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7F558" w14:textId="77777777" w:rsidR="004F11B8" w:rsidRPr="000F3769" w:rsidRDefault="004F11B8" w:rsidP="005600CD">
      <w:pPr>
        <w:pStyle w:val="Ttulo1"/>
        <w:rPr>
          <w:color w:val="auto"/>
          <w:lang w:val="es-UY"/>
        </w:rPr>
      </w:pPr>
    </w:p>
    <w:p w14:paraId="220486A6" w14:textId="0A28E73A" w:rsidR="009F5AB7" w:rsidRPr="00FB730A" w:rsidRDefault="009F5AB7" w:rsidP="005600CD">
      <w:pPr>
        <w:pStyle w:val="Ttulo1"/>
        <w:rPr>
          <w:color w:val="auto"/>
          <w:lang w:val="pt-BR"/>
        </w:rPr>
      </w:pPr>
      <w:r w:rsidRPr="00FB730A">
        <w:rPr>
          <w:color w:val="auto"/>
          <w:lang w:val="pt-BR"/>
        </w:rPr>
        <w:t>MERCOSUR/</w:t>
      </w:r>
      <w:r w:rsidR="007927AF" w:rsidRPr="00FB730A">
        <w:rPr>
          <w:color w:val="auto"/>
          <w:lang w:val="pt-BR"/>
        </w:rPr>
        <w:t>SGT N° 5</w:t>
      </w:r>
      <w:r w:rsidRPr="00FB730A">
        <w:rPr>
          <w:color w:val="auto"/>
          <w:lang w:val="pt-BR"/>
        </w:rPr>
        <w:t>/</w:t>
      </w:r>
      <w:r w:rsidR="009F7416" w:rsidRPr="00FB730A">
        <w:rPr>
          <w:color w:val="auto"/>
          <w:lang w:val="pt-BR"/>
        </w:rPr>
        <w:t>ACTA N° 0</w:t>
      </w:r>
      <w:r w:rsidR="00125AF5">
        <w:rPr>
          <w:color w:val="auto"/>
          <w:lang w:val="pt-BR"/>
        </w:rPr>
        <w:t>1</w:t>
      </w:r>
      <w:r w:rsidR="005B74D1" w:rsidRPr="00FB730A">
        <w:rPr>
          <w:color w:val="auto"/>
          <w:lang w:val="pt-BR"/>
        </w:rPr>
        <w:t>/</w:t>
      </w:r>
      <w:r w:rsidR="009F7416" w:rsidRPr="00FB730A">
        <w:rPr>
          <w:color w:val="auto"/>
          <w:lang w:val="pt-BR"/>
        </w:rPr>
        <w:t>2</w:t>
      </w:r>
      <w:r w:rsidR="00125AF5">
        <w:rPr>
          <w:color w:val="auto"/>
          <w:lang w:val="pt-BR"/>
        </w:rPr>
        <w:t>5</w:t>
      </w:r>
    </w:p>
    <w:p w14:paraId="22AE60A7" w14:textId="77777777" w:rsidR="009F5AB7" w:rsidRDefault="009F5AB7">
      <w:pPr>
        <w:rPr>
          <w:lang w:val="pt-BR"/>
        </w:rPr>
      </w:pPr>
    </w:p>
    <w:p w14:paraId="781AC879" w14:textId="77777777" w:rsidR="00206F03" w:rsidRPr="00372CC7" w:rsidRDefault="00206F03" w:rsidP="00206F03">
      <w:pPr>
        <w:jc w:val="center"/>
        <w:rPr>
          <w:b/>
        </w:rPr>
      </w:pPr>
      <w:r w:rsidRPr="00372CC7">
        <w:rPr>
          <w:b/>
          <w:color w:val="000000"/>
          <w:lang w:val="es-UY"/>
        </w:rPr>
        <w:t>LXVI</w:t>
      </w:r>
      <w:r>
        <w:rPr>
          <w:b/>
          <w:color w:val="000000"/>
          <w:lang w:val="es-UY"/>
        </w:rPr>
        <w:t>I</w:t>
      </w:r>
      <w:r w:rsidRPr="00372CC7">
        <w:rPr>
          <w:b/>
          <w:color w:val="000000"/>
        </w:rPr>
        <w:t xml:space="preserve"> REUNIÓN ORDINARIA</w:t>
      </w:r>
      <w:r w:rsidRPr="00372CC7">
        <w:rPr>
          <w:b/>
        </w:rPr>
        <w:t xml:space="preserve"> DEL SUBGRUPO DE TRABAJO “TRANSPORTE” (SGT </w:t>
      </w:r>
      <w:proofErr w:type="spellStart"/>
      <w:r w:rsidRPr="00372CC7">
        <w:rPr>
          <w:b/>
        </w:rPr>
        <w:t>N°</w:t>
      </w:r>
      <w:proofErr w:type="spellEnd"/>
      <w:r w:rsidRPr="00372CC7">
        <w:rPr>
          <w:b/>
        </w:rPr>
        <w:t xml:space="preserve"> 5)</w:t>
      </w:r>
    </w:p>
    <w:p w14:paraId="3689C2BE" w14:textId="77777777" w:rsidR="00206F03" w:rsidRPr="00372CC7" w:rsidRDefault="00206F03" w:rsidP="00206F03">
      <w:pPr>
        <w:jc w:val="center"/>
        <w:rPr>
          <w:bCs/>
          <w:lang w:val="es-ES"/>
        </w:rPr>
      </w:pPr>
    </w:p>
    <w:p w14:paraId="5E00C55E" w14:textId="32A912BB" w:rsidR="00206F03" w:rsidRPr="00372CC7" w:rsidRDefault="00206F03" w:rsidP="00206F03">
      <w:pPr>
        <w:jc w:val="both"/>
        <w:rPr>
          <w:lang w:val="es-UY"/>
        </w:rPr>
      </w:pPr>
      <w:r w:rsidRPr="00372CC7">
        <w:rPr>
          <w:lang w:val="es-UY"/>
        </w:rPr>
        <w:t xml:space="preserve">Se realizó en la ciudad del </w:t>
      </w:r>
      <w:r>
        <w:rPr>
          <w:lang w:val="es-UY"/>
        </w:rPr>
        <w:t>Buenos Aires</w:t>
      </w:r>
      <w:r w:rsidRPr="00372CC7">
        <w:rPr>
          <w:lang w:val="es-UY"/>
        </w:rPr>
        <w:t xml:space="preserve">, República </w:t>
      </w:r>
      <w:r>
        <w:rPr>
          <w:lang w:val="es-UY"/>
        </w:rPr>
        <w:t>Argentina</w:t>
      </w:r>
      <w:r w:rsidRPr="00372CC7">
        <w:rPr>
          <w:lang w:val="es-UY"/>
        </w:rPr>
        <w:t xml:space="preserve">, los días </w:t>
      </w:r>
      <w:r>
        <w:t>4 y 5</w:t>
      </w:r>
      <w:r w:rsidRPr="00372CC7">
        <w:t xml:space="preserve"> de </w:t>
      </w:r>
      <w:r>
        <w:t>junio</w:t>
      </w:r>
      <w:r w:rsidRPr="00372CC7">
        <w:t xml:space="preserve"> de 202</w:t>
      </w:r>
      <w:r>
        <w:t>5</w:t>
      </w:r>
      <w:r w:rsidRPr="00372CC7">
        <w:rPr>
          <w:lang w:val="es-UY"/>
        </w:rPr>
        <w:t>, la LXVI</w:t>
      </w:r>
      <w:r>
        <w:rPr>
          <w:lang w:val="es-UY"/>
        </w:rPr>
        <w:t>I</w:t>
      </w:r>
      <w:r w:rsidRPr="00372CC7">
        <w:rPr>
          <w:lang w:val="es-UY"/>
        </w:rPr>
        <w:t xml:space="preserve"> Reunión Ordinaria del Subgrupo de Trabajo </w:t>
      </w:r>
      <w:proofErr w:type="spellStart"/>
      <w:r w:rsidRPr="00372CC7">
        <w:rPr>
          <w:lang w:val="es-UY"/>
        </w:rPr>
        <w:t>N°</w:t>
      </w:r>
      <w:proofErr w:type="spellEnd"/>
      <w:r w:rsidRPr="00372CC7">
        <w:rPr>
          <w:lang w:val="es-UY"/>
        </w:rPr>
        <w:t xml:space="preserve"> 5 “Transporte” (SGT </w:t>
      </w:r>
      <w:proofErr w:type="spellStart"/>
      <w:r w:rsidRPr="00372CC7">
        <w:rPr>
          <w:lang w:val="es-UY"/>
        </w:rPr>
        <w:t>N°</w:t>
      </w:r>
      <w:proofErr w:type="spellEnd"/>
      <w:r w:rsidRPr="00372CC7">
        <w:rPr>
          <w:lang w:val="es-UY"/>
        </w:rPr>
        <w:t xml:space="preserve"> 5), </w:t>
      </w:r>
      <w:r w:rsidRPr="00372CC7">
        <w:rPr>
          <w:rFonts w:cs="Arial"/>
          <w:szCs w:val="24"/>
          <w:lang w:val="es-AR"/>
        </w:rPr>
        <w:t xml:space="preserve">en ejercicio de la Presidencia </w:t>
      </w:r>
      <w:r w:rsidRPr="00372CC7">
        <w:rPr>
          <w:rFonts w:cs="Arial"/>
          <w:i/>
          <w:iCs/>
          <w:szCs w:val="24"/>
          <w:lang w:val="es-AR"/>
        </w:rPr>
        <w:t>Pro Tempore</w:t>
      </w:r>
      <w:r w:rsidRPr="00372CC7">
        <w:rPr>
          <w:rFonts w:cs="Arial"/>
          <w:szCs w:val="24"/>
          <w:lang w:val="es-AR"/>
        </w:rPr>
        <w:t xml:space="preserve"> de </w:t>
      </w:r>
      <w:r>
        <w:rPr>
          <w:rFonts w:cs="Arial"/>
          <w:szCs w:val="24"/>
          <w:lang w:val="es-AR"/>
        </w:rPr>
        <w:t>Argentina</w:t>
      </w:r>
      <w:r w:rsidRPr="00372CC7">
        <w:rPr>
          <w:rFonts w:cs="Arial"/>
          <w:szCs w:val="24"/>
          <w:lang w:val="es-AR"/>
        </w:rPr>
        <w:t xml:space="preserve"> (PPT</w:t>
      </w:r>
      <w:r>
        <w:rPr>
          <w:rFonts w:cs="Arial"/>
          <w:szCs w:val="24"/>
          <w:lang w:val="es-AR"/>
        </w:rPr>
        <w:t>A</w:t>
      </w:r>
      <w:r w:rsidRPr="00372CC7">
        <w:rPr>
          <w:rFonts w:cs="Arial"/>
          <w:szCs w:val="24"/>
          <w:lang w:val="es-AR"/>
        </w:rPr>
        <w:t>),</w:t>
      </w:r>
      <w:r w:rsidRPr="00372CC7">
        <w:rPr>
          <w:lang w:val="es-UY"/>
        </w:rPr>
        <w:t xml:space="preserve"> </w:t>
      </w:r>
      <w:r w:rsidRPr="00372CC7">
        <w:rPr>
          <w:lang w:val="es-ES"/>
        </w:rPr>
        <w:t xml:space="preserve">con la presencia de las delegaciones de </w:t>
      </w:r>
      <w:r>
        <w:rPr>
          <w:lang w:val="es-ES"/>
        </w:rPr>
        <w:t xml:space="preserve">Argentina, </w:t>
      </w:r>
      <w:r w:rsidRPr="00372CC7">
        <w:rPr>
          <w:lang w:val="es-ES"/>
        </w:rPr>
        <w:t>Brasil, Paraguay</w:t>
      </w:r>
      <w:r>
        <w:rPr>
          <w:lang w:val="es-ES"/>
        </w:rPr>
        <w:t xml:space="preserve"> y</w:t>
      </w:r>
      <w:r w:rsidRPr="00372CC7">
        <w:rPr>
          <w:lang w:val="es-ES"/>
        </w:rPr>
        <w:t xml:space="preserve"> Uruguay</w:t>
      </w:r>
      <w:r w:rsidRPr="00372CC7">
        <w:rPr>
          <w:lang w:val="es-UY"/>
        </w:rPr>
        <w:t xml:space="preserve">. </w:t>
      </w:r>
      <w:r w:rsidR="00842B26" w:rsidRPr="00D86709">
        <w:rPr>
          <w:rFonts w:eastAsia="Arial" w:cs="Arial"/>
          <w:bCs/>
          <w:szCs w:val="24"/>
        </w:rPr>
        <w:t xml:space="preserve">La delegación de Bolivia participó de conformidad con lo establecido en la Decisión CMC </w:t>
      </w:r>
      <w:proofErr w:type="spellStart"/>
      <w:r w:rsidR="00842B26" w:rsidRPr="00D86709">
        <w:rPr>
          <w:rFonts w:eastAsia="Arial" w:cs="Arial"/>
          <w:bCs/>
          <w:szCs w:val="24"/>
        </w:rPr>
        <w:t>N°</w:t>
      </w:r>
      <w:proofErr w:type="spellEnd"/>
      <w:r w:rsidR="00842B26" w:rsidRPr="00D86709">
        <w:rPr>
          <w:rFonts w:eastAsia="Arial" w:cs="Arial"/>
          <w:bCs/>
          <w:szCs w:val="24"/>
        </w:rPr>
        <w:t xml:space="preserve"> 20/19</w:t>
      </w:r>
      <w:r w:rsidR="00842B26">
        <w:rPr>
          <w:rFonts w:eastAsia="Arial" w:cs="Arial"/>
          <w:bCs/>
          <w:szCs w:val="24"/>
        </w:rPr>
        <w:t xml:space="preserve">. </w:t>
      </w:r>
    </w:p>
    <w:p w14:paraId="5EA098E3" w14:textId="77777777" w:rsidR="00206F03" w:rsidRPr="00372CC7" w:rsidRDefault="00206F03" w:rsidP="00206F03">
      <w:pPr>
        <w:jc w:val="both"/>
        <w:rPr>
          <w:lang w:val="es-UY"/>
        </w:rPr>
      </w:pPr>
    </w:p>
    <w:p w14:paraId="52163254" w14:textId="77777777" w:rsidR="00206F03" w:rsidRPr="00372CC7" w:rsidRDefault="00206F03" w:rsidP="00206F03">
      <w:pPr>
        <w:jc w:val="both"/>
        <w:rPr>
          <w:lang w:val="es-UY"/>
        </w:rPr>
      </w:pPr>
      <w:r w:rsidRPr="00372CC7">
        <w:rPr>
          <w:lang w:val="es-UY"/>
        </w:rPr>
        <w:t xml:space="preserve">La Delegación de Chile participó en su condición de Estado Asociado del MERCOSUR, de acuerdo con lo dispuesto en la Decisión CMC </w:t>
      </w:r>
      <w:proofErr w:type="spellStart"/>
      <w:r w:rsidRPr="00372CC7">
        <w:rPr>
          <w:lang w:val="es-UY"/>
        </w:rPr>
        <w:t>N°</w:t>
      </w:r>
      <w:proofErr w:type="spellEnd"/>
      <w:r w:rsidRPr="00372CC7">
        <w:rPr>
          <w:lang w:val="es-UY"/>
        </w:rPr>
        <w:t xml:space="preserve"> 18/04.</w:t>
      </w:r>
    </w:p>
    <w:p w14:paraId="4697346A" w14:textId="77777777" w:rsidR="009477B8" w:rsidRPr="00206F03" w:rsidRDefault="009477B8" w:rsidP="00C344DA">
      <w:pPr>
        <w:jc w:val="both"/>
        <w:rPr>
          <w:bCs/>
          <w:lang w:val="es-UY"/>
        </w:rPr>
      </w:pPr>
    </w:p>
    <w:p w14:paraId="69DEB117" w14:textId="14F3ABD5" w:rsidR="00CD6F69" w:rsidRPr="00241E58" w:rsidRDefault="00CD6F69" w:rsidP="00CD6F69">
      <w:pPr>
        <w:widowControl w:val="0"/>
        <w:overflowPunct w:val="0"/>
        <w:adjustRightInd w:val="0"/>
        <w:jc w:val="both"/>
        <w:rPr>
          <w:bCs/>
          <w:kern w:val="28"/>
          <w:szCs w:val="24"/>
          <w:lang w:val="es-UY" w:eastAsia="x-none"/>
        </w:rPr>
      </w:pPr>
      <w:r w:rsidRPr="00241E58">
        <w:rPr>
          <w:bCs/>
          <w:kern w:val="28"/>
          <w:szCs w:val="24"/>
          <w:lang w:val="es-UY" w:eastAsia="x-none"/>
        </w:rPr>
        <w:t xml:space="preserve">La Lista de Participantes consta como </w:t>
      </w:r>
      <w:r w:rsidRPr="00241E58">
        <w:rPr>
          <w:b/>
          <w:bCs/>
          <w:kern w:val="28"/>
          <w:szCs w:val="24"/>
          <w:lang w:val="es-UY" w:eastAsia="x-none"/>
        </w:rPr>
        <w:t>A</w:t>
      </w:r>
      <w:r w:rsidR="006F3DC0" w:rsidRPr="00241E58">
        <w:rPr>
          <w:b/>
          <w:bCs/>
          <w:kern w:val="28"/>
          <w:szCs w:val="24"/>
          <w:lang w:val="es-UY" w:eastAsia="x-none"/>
        </w:rPr>
        <w:t>nexo</w:t>
      </w:r>
      <w:r w:rsidRPr="00241E58">
        <w:rPr>
          <w:b/>
          <w:bCs/>
          <w:kern w:val="28"/>
          <w:szCs w:val="24"/>
          <w:lang w:val="es-UY" w:eastAsia="x-none"/>
        </w:rPr>
        <w:t xml:space="preserve"> I</w:t>
      </w:r>
      <w:r w:rsidRPr="00241E58">
        <w:rPr>
          <w:bCs/>
          <w:kern w:val="28"/>
          <w:szCs w:val="24"/>
          <w:lang w:val="es-UY" w:eastAsia="x-none"/>
        </w:rPr>
        <w:t>.</w:t>
      </w:r>
    </w:p>
    <w:p w14:paraId="1F3CAC9A" w14:textId="77777777" w:rsidR="00E44944" w:rsidRPr="00241E58" w:rsidRDefault="00E44944" w:rsidP="00E44944">
      <w:pPr>
        <w:widowControl w:val="0"/>
        <w:overflowPunct w:val="0"/>
        <w:adjustRightInd w:val="0"/>
        <w:jc w:val="both"/>
        <w:rPr>
          <w:bCs/>
          <w:kern w:val="28"/>
          <w:szCs w:val="24"/>
          <w:lang w:val="es-UY" w:eastAsia="x-none"/>
        </w:rPr>
      </w:pPr>
    </w:p>
    <w:p w14:paraId="75B66356" w14:textId="2DF57B73" w:rsidR="00E44944" w:rsidRPr="00FB730A"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La Agenda consta como </w:t>
      </w:r>
      <w:r w:rsidRPr="00FB730A">
        <w:rPr>
          <w:b/>
          <w:bCs/>
          <w:kern w:val="28"/>
          <w:szCs w:val="24"/>
          <w:lang w:val="es-ES_tradnl" w:eastAsia="x-none"/>
        </w:rPr>
        <w:t>A</w:t>
      </w:r>
      <w:r w:rsidR="006F3DC0">
        <w:rPr>
          <w:b/>
          <w:bCs/>
          <w:kern w:val="28"/>
          <w:szCs w:val="24"/>
          <w:lang w:val="es-ES_tradnl" w:eastAsia="x-none"/>
        </w:rPr>
        <w:t>nexo</w:t>
      </w:r>
      <w:r w:rsidRPr="00FB730A">
        <w:rPr>
          <w:b/>
          <w:bCs/>
          <w:kern w:val="28"/>
          <w:szCs w:val="24"/>
          <w:lang w:val="es-ES_tradnl" w:eastAsia="x-none"/>
        </w:rPr>
        <w:t xml:space="preserve"> II</w:t>
      </w:r>
      <w:r w:rsidRPr="00FB730A">
        <w:rPr>
          <w:bCs/>
          <w:kern w:val="28"/>
          <w:szCs w:val="24"/>
          <w:lang w:val="es-ES_tradnl" w:eastAsia="x-none"/>
        </w:rPr>
        <w:t>.</w:t>
      </w:r>
    </w:p>
    <w:p w14:paraId="710DE0D0" w14:textId="77777777" w:rsidR="00E44944" w:rsidRPr="00FB730A" w:rsidRDefault="00E44944" w:rsidP="00E44944">
      <w:pPr>
        <w:widowControl w:val="0"/>
        <w:overflowPunct w:val="0"/>
        <w:adjustRightInd w:val="0"/>
        <w:jc w:val="both"/>
        <w:rPr>
          <w:bCs/>
          <w:kern w:val="28"/>
          <w:szCs w:val="24"/>
          <w:lang w:val="es-ES_tradnl" w:eastAsia="x-none"/>
        </w:rPr>
      </w:pPr>
    </w:p>
    <w:p w14:paraId="3C766E18" w14:textId="788813B7" w:rsidR="00E44944"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El Resumen del Acta consta como </w:t>
      </w:r>
      <w:r w:rsidRPr="00FB730A">
        <w:rPr>
          <w:b/>
          <w:bCs/>
          <w:kern w:val="28"/>
          <w:szCs w:val="24"/>
          <w:lang w:val="es-ES_tradnl" w:eastAsia="x-none"/>
        </w:rPr>
        <w:t>A</w:t>
      </w:r>
      <w:r w:rsidR="006F3DC0">
        <w:rPr>
          <w:b/>
          <w:bCs/>
          <w:kern w:val="28"/>
          <w:szCs w:val="24"/>
          <w:lang w:val="es-ES_tradnl" w:eastAsia="x-none"/>
        </w:rPr>
        <w:t>nexo</w:t>
      </w:r>
      <w:r w:rsidRPr="00FB730A">
        <w:rPr>
          <w:b/>
          <w:bCs/>
          <w:kern w:val="28"/>
          <w:szCs w:val="24"/>
          <w:lang w:val="es-ES_tradnl" w:eastAsia="x-none"/>
        </w:rPr>
        <w:t xml:space="preserve"> III</w:t>
      </w:r>
      <w:r w:rsidRPr="00FB730A">
        <w:rPr>
          <w:bCs/>
          <w:kern w:val="28"/>
          <w:szCs w:val="24"/>
          <w:lang w:val="es-ES_tradnl" w:eastAsia="x-none"/>
        </w:rPr>
        <w:t>.</w:t>
      </w:r>
    </w:p>
    <w:p w14:paraId="266A632A" w14:textId="77777777" w:rsidR="009477B8" w:rsidRDefault="009477B8" w:rsidP="00E44944">
      <w:pPr>
        <w:widowControl w:val="0"/>
        <w:overflowPunct w:val="0"/>
        <w:adjustRightInd w:val="0"/>
        <w:jc w:val="both"/>
        <w:rPr>
          <w:bCs/>
          <w:kern w:val="28"/>
          <w:szCs w:val="24"/>
          <w:lang w:val="es-ES_tradnl" w:eastAsia="x-none"/>
        </w:rPr>
      </w:pPr>
    </w:p>
    <w:p w14:paraId="53142F5E" w14:textId="46A21C20" w:rsidR="00200F68" w:rsidRPr="00AD3890" w:rsidRDefault="00200F68" w:rsidP="00200F68">
      <w:pPr>
        <w:jc w:val="both"/>
        <w:rPr>
          <w:rFonts w:eastAsia="Arial" w:cs="Arial"/>
          <w:color w:val="000000"/>
          <w:szCs w:val="24"/>
        </w:rPr>
      </w:pPr>
      <w:r w:rsidRPr="00AD3890">
        <w:rPr>
          <w:rFonts w:cs="Arial"/>
          <w:bCs/>
          <w:szCs w:val="24"/>
          <w:lang w:val="es-ES_tradnl" w:eastAsia="es-ES"/>
        </w:rPr>
        <w:t xml:space="preserve">La apertura de la reunión inició con las palabras del </w:t>
      </w:r>
      <w:proofErr w:type="gramStart"/>
      <w:r w:rsidR="00AD3890" w:rsidRPr="00AD3890">
        <w:rPr>
          <w:rFonts w:cs="Arial"/>
          <w:bCs/>
          <w:szCs w:val="24"/>
          <w:lang w:val="es-ES_tradnl" w:eastAsia="es-ES"/>
        </w:rPr>
        <w:t>Director</w:t>
      </w:r>
      <w:r w:rsidR="00E21E33">
        <w:rPr>
          <w:rFonts w:cs="Arial"/>
          <w:bCs/>
          <w:szCs w:val="24"/>
          <w:lang w:val="es-ES_tradnl" w:eastAsia="es-ES"/>
        </w:rPr>
        <w:t xml:space="preserve"> Nacional</w:t>
      </w:r>
      <w:proofErr w:type="gramEnd"/>
      <w:r w:rsidR="00AD3890" w:rsidRPr="00AD3890">
        <w:rPr>
          <w:rFonts w:cs="Arial"/>
          <w:bCs/>
          <w:szCs w:val="24"/>
          <w:lang w:val="es-ES_tradnl" w:eastAsia="es-ES"/>
        </w:rPr>
        <w:t xml:space="preserve"> de Transporte Automotor de Cargas, </w:t>
      </w:r>
      <w:r w:rsidRPr="00AD3890">
        <w:rPr>
          <w:rFonts w:cs="Arial"/>
          <w:bCs/>
          <w:szCs w:val="24"/>
          <w:lang w:val="es-ES_tradnl" w:eastAsia="es-ES"/>
        </w:rPr>
        <w:t xml:space="preserve">el </w:t>
      </w:r>
      <w:r w:rsidR="00AD3890" w:rsidRPr="00AD3890">
        <w:rPr>
          <w:rFonts w:cs="Arial"/>
          <w:bCs/>
          <w:szCs w:val="24"/>
          <w:lang w:val="es-ES_tradnl" w:eastAsia="es-ES"/>
        </w:rPr>
        <w:t>Dr</w:t>
      </w:r>
      <w:r w:rsidRPr="00AD3890">
        <w:rPr>
          <w:rFonts w:cs="Arial"/>
          <w:bCs/>
          <w:szCs w:val="24"/>
          <w:lang w:val="es-ES_tradnl" w:eastAsia="es-ES"/>
        </w:rPr>
        <w:t xml:space="preserve">. </w:t>
      </w:r>
      <w:r w:rsidR="001D763B" w:rsidRPr="00AD3890">
        <w:rPr>
          <w:rFonts w:cs="Arial"/>
          <w:bCs/>
          <w:szCs w:val="24"/>
          <w:lang w:val="es-ES_tradnl" w:eastAsia="es-ES"/>
        </w:rPr>
        <w:t>Jorge Zarbo</w:t>
      </w:r>
      <w:r w:rsidRPr="00AD3890">
        <w:rPr>
          <w:rFonts w:cs="Arial"/>
          <w:bCs/>
          <w:szCs w:val="24"/>
          <w:lang w:val="es-ES_tradnl" w:eastAsia="es-ES"/>
        </w:rPr>
        <w:t xml:space="preserve">, </w:t>
      </w:r>
      <w:r w:rsidRPr="00AD3890">
        <w:rPr>
          <w:rFonts w:eastAsia="Arial" w:cs="Arial"/>
          <w:szCs w:val="24"/>
          <w:lang w:val="es-ES_tradnl"/>
        </w:rPr>
        <w:t xml:space="preserve">en su calidad </w:t>
      </w:r>
      <w:r w:rsidR="00AD3890" w:rsidRPr="00AD3890">
        <w:rPr>
          <w:rFonts w:eastAsia="Arial" w:cs="Arial"/>
          <w:szCs w:val="24"/>
          <w:lang w:val="es-ES_tradnl"/>
        </w:rPr>
        <w:t xml:space="preserve">Coordinador Alterno </w:t>
      </w:r>
      <w:r w:rsidRPr="00AD3890">
        <w:rPr>
          <w:rFonts w:eastAsia="Arial" w:cs="Arial"/>
          <w:szCs w:val="24"/>
          <w:lang w:val="es-ES_tradnl"/>
        </w:rPr>
        <w:t xml:space="preserve">de </w:t>
      </w:r>
      <w:r w:rsidR="00AD3890" w:rsidRPr="00AD3890">
        <w:rPr>
          <w:rFonts w:eastAsia="Arial" w:cs="Arial"/>
          <w:szCs w:val="24"/>
          <w:lang w:val="es-ES_tradnl"/>
        </w:rPr>
        <w:t xml:space="preserve">la </w:t>
      </w:r>
      <w:r w:rsidRPr="00AD3890">
        <w:rPr>
          <w:rFonts w:eastAsia="Arial" w:cs="Arial"/>
          <w:szCs w:val="24"/>
          <w:lang w:val="es-ES_tradnl"/>
        </w:rPr>
        <w:t xml:space="preserve">Presidencia </w:t>
      </w:r>
      <w:r w:rsidRPr="00AD3890">
        <w:rPr>
          <w:rFonts w:eastAsia="Arial" w:cs="Arial"/>
          <w:i/>
          <w:szCs w:val="24"/>
          <w:lang w:val="es-ES_tradnl"/>
        </w:rPr>
        <w:t xml:space="preserve">Pro Tempore </w:t>
      </w:r>
      <w:r w:rsidRPr="00AD3890">
        <w:rPr>
          <w:rFonts w:eastAsia="Arial" w:cs="Arial"/>
          <w:iCs/>
          <w:szCs w:val="24"/>
          <w:lang w:val="es-ES_tradnl"/>
        </w:rPr>
        <w:t>del MERCOSUR</w:t>
      </w:r>
      <w:r w:rsidRPr="00AD3890">
        <w:rPr>
          <w:rFonts w:eastAsia="Arial" w:cs="Arial"/>
          <w:szCs w:val="24"/>
          <w:lang w:val="es-ES_tradnl"/>
        </w:rPr>
        <w:t xml:space="preserve">, quien dio la bienvenida a las delegaciones e invitados especiales, </w:t>
      </w:r>
      <w:r w:rsidRPr="00AD3890">
        <w:rPr>
          <w:rFonts w:eastAsia="Arial" w:cs="Arial"/>
          <w:color w:val="000000"/>
          <w:szCs w:val="24"/>
        </w:rPr>
        <w:t>agradeció a todos por su presencia y auguró sus buenos deseos en el desarrollo de la reunión.</w:t>
      </w:r>
    </w:p>
    <w:p w14:paraId="15E991A0" w14:textId="77777777" w:rsidR="00BF5811" w:rsidRPr="00AD3890" w:rsidRDefault="00BF5811" w:rsidP="00200F68">
      <w:pPr>
        <w:jc w:val="both"/>
        <w:rPr>
          <w:rFonts w:eastAsia="Arial" w:cs="Arial"/>
          <w:color w:val="000000"/>
          <w:szCs w:val="24"/>
        </w:rPr>
      </w:pPr>
    </w:p>
    <w:p w14:paraId="2C576FCC" w14:textId="6329EA65" w:rsidR="009477B8" w:rsidRPr="00AD3890" w:rsidRDefault="002B4852" w:rsidP="009477B8">
      <w:pPr>
        <w:jc w:val="both"/>
        <w:rPr>
          <w:rFonts w:eastAsia="Arial" w:cs="Arial"/>
          <w:szCs w:val="24"/>
        </w:rPr>
      </w:pPr>
      <w:r w:rsidRPr="00AD3890">
        <w:rPr>
          <w:rFonts w:eastAsia="Arial" w:cs="Arial"/>
          <w:szCs w:val="24"/>
        </w:rPr>
        <w:t>Las delegaciones</w:t>
      </w:r>
      <w:r w:rsidR="009477B8" w:rsidRPr="00AD3890">
        <w:rPr>
          <w:rFonts w:eastAsia="Arial" w:cs="Arial"/>
          <w:szCs w:val="24"/>
        </w:rPr>
        <w:t xml:space="preserve"> </w:t>
      </w:r>
      <w:r w:rsidR="00922118" w:rsidRPr="00AD3890">
        <w:rPr>
          <w:rFonts w:eastAsia="Arial" w:cs="Arial"/>
          <w:szCs w:val="24"/>
        </w:rPr>
        <w:t>agradecieron</w:t>
      </w:r>
      <w:r w:rsidR="0083620E" w:rsidRPr="00AD3890">
        <w:rPr>
          <w:rFonts w:eastAsia="Arial" w:cs="Arial"/>
          <w:szCs w:val="24"/>
        </w:rPr>
        <w:t xml:space="preserve"> la cálida bienvenida y la</w:t>
      </w:r>
      <w:r w:rsidR="009477B8" w:rsidRPr="00AD3890">
        <w:rPr>
          <w:rFonts w:eastAsia="Arial" w:cs="Arial"/>
          <w:szCs w:val="24"/>
        </w:rPr>
        <w:t xml:space="preserve"> excelente organización de</w:t>
      </w:r>
      <w:r w:rsidR="0083620E" w:rsidRPr="00AD3890">
        <w:rPr>
          <w:rFonts w:eastAsia="Arial" w:cs="Arial"/>
          <w:szCs w:val="24"/>
        </w:rPr>
        <w:t xml:space="preserve"> las reuniones mantenidas a lo largo de la PPTA. Asimismo, aprobaron el temario a desarrollarse en la </w:t>
      </w:r>
      <w:r w:rsidR="009477B8" w:rsidRPr="00AD3890">
        <w:rPr>
          <w:rFonts w:eastAsia="Arial" w:cs="Arial"/>
          <w:szCs w:val="24"/>
        </w:rPr>
        <w:t>presente reunió</w:t>
      </w:r>
      <w:r w:rsidR="0083620E" w:rsidRPr="00AD3890">
        <w:rPr>
          <w:rFonts w:eastAsia="Arial" w:cs="Arial"/>
          <w:szCs w:val="24"/>
        </w:rPr>
        <w:t xml:space="preserve">n. </w:t>
      </w:r>
    </w:p>
    <w:p w14:paraId="3168A1E1" w14:textId="77777777" w:rsidR="009477B8" w:rsidRPr="00AD3890" w:rsidRDefault="009477B8" w:rsidP="00E44944">
      <w:pPr>
        <w:widowControl w:val="0"/>
        <w:overflowPunct w:val="0"/>
        <w:adjustRightInd w:val="0"/>
        <w:jc w:val="both"/>
        <w:rPr>
          <w:bCs/>
          <w:kern w:val="28"/>
          <w:szCs w:val="24"/>
          <w:lang w:eastAsia="x-none"/>
        </w:rPr>
      </w:pPr>
    </w:p>
    <w:p w14:paraId="09A06318" w14:textId="5AE23EA5" w:rsidR="00E44944" w:rsidRDefault="00E44944" w:rsidP="00E44944">
      <w:pPr>
        <w:widowControl w:val="0"/>
        <w:overflowPunct w:val="0"/>
        <w:adjustRightInd w:val="0"/>
        <w:jc w:val="both"/>
        <w:rPr>
          <w:rFonts w:cs="Arial"/>
          <w:bCs/>
          <w:kern w:val="28"/>
          <w:szCs w:val="24"/>
          <w:lang w:val="es-ES"/>
        </w:rPr>
      </w:pPr>
      <w:r w:rsidRPr="00AD3890">
        <w:rPr>
          <w:rFonts w:cs="Arial"/>
          <w:bCs/>
          <w:kern w:val="28"/>
          <w:szCs w:val="24"/>
          <w:lang w:val="es-ES"/>
        </w:rPr>
        <w:t xml:space="preserve">En </w:t>
      </w:r>
      <w:r w:rsidR="0083620E" w:rsidRPr="00AD3890">
        <w:rPr>
          <w:rFonts w:cs="Arial"/>
          <w:bCs/>
          <w:kern w:val="28"/>
          <w:szCs w:val="24"/>
          <w:lang w:val="es-ES"/>
        </w:rPr>
        <w:t>dicho marco, se trataron lo</w:t>
      </w:r>
      <w:r w:rsidRPr="00AD3890">
        <w:rPr>
          <w:rFonts w:cs="Arial"/>
          <w:bCs/>
          <w:kern w:val="28"/>
          <w:szCs w:val="24"/>
          <w:lang w:val="es-ES"/>
        </w:rPr>
        <w:t>s siguientes temas:</w:t>
      </w:r>
      <w:r w:rsidRPr="00FB730A">
        <w:rPr>
          <w:rFonts w:cs="Arial"/>
          <w:bCs/>
          <w:kern w:val="28"/>
          <w:szCs w:val="24"/>
          <w:lang w:val="es-ES"/>
        </w:rPr>
        <w:t xml:space="preserve"> </w:t>
      </w:r>
    </w:p>
    <w:p w14:paraId="62E7616C" w14:textId="77777777" w:rsidR="00206F03" w:rsidRPr="00FB730A" w:rsidRDefault="00206F03" w:rsidP="00E44944">
      <w:pPr>
        <w:widowControl w:val="0"/>
        <w:overflowPunct w:val="0"/>
        <w:adjustRightInd w:val="0"/>
        <w:jc w:val="both"/>
        <w:rPr>
          <w:rFonts w:cs="Arial"/>
          <w:bCs/>
          <w:kern w:val="28"/>
          <w:szCs w:val="24"/>
          <w:lang w:val="es-ES"/>
        </w:rPr>
      </w:pPr>
    </w:p>
    <w:p w14:paraId="2FC58CEA" w14:textId="77777777" w:rsidR="006E74F6" w:rsidRDefault="006E74F6" w:rsidP="006E74F6">
      <w:pPr>
        <w:widowControl w:val="0"/>
        <w:numPr>
          <w:ilvl w:val="0"/>
          <w:numId w:val="2"/>
        </w:numPr>
        <w:overflowPunct w:val="0"/>
        <w:adjustRightInd w:val="0"/>
        <w:spacing w:after="160" w:line="256" w:lineRule="auto"/>
        <w:jc w:val="both"/>
        <w:rPr>
          <w:rFonts w:eastAsia="Calibri" w:cs="Arial"/>
          <w:b/>
          <w:kern w:val="28"/>
          <w:szCs w:val="24"/>
          <w:lang w:val="es-ES" w:eastAsia="en-US"/>
        </w:rPr>
      </w:pPr>
      <w:bookmarkStart w:id="0" w:name="_Hlk113965983"/>
      <w:r w:rsidRPr="00783B54">
        <w:rPr>
          <w:rFonts w:eastAsia="Calibri" w:cs="Arial"/>
          <w:szCs w:val="24"/>
          <w:lang w:val="es-ES" w:eastAsia="en-US"/>
        </w:rPr>
        <w:t xml:space="preserve"> </w:t>
      </w:r>
      <w:r w:rsidR="009A0C43" w:rsidRPr="00783B54">
        <w:rPr>
          <w:rFonts w:eastAsia="Calibri" w:cs="Arial"/>
          <w:b/>
          <w:kern w:val="28"/>
          <w:szCs w:val="24"/>
          <w:lang w:val="es-ES" w:eastAsia="en-US"/>
        </w:rPr>
        <w:t>PESOS Y DIMENSIONES DE VEHÍCULOS DEL TRANSPORTE TERRESTRE</w:t>
      </w:r>
    </w:p>
    <w:p w14:paraId="7BFF50A0" w14:textId="77777777" w:rsidR="00A400EE" w:rsidRPr="00A400EE" w:rsidRDefault="00A400EE" w:rsidP="00A400EE">
      <w:pPr>
        <w:widowControl w:val="0"/>
        <w:overflowPunct w:val="0"/>
        <w:adjustRightInd w:val="0"/>
        <w:spacing w:line="257" w:lineRule="auto"/>
        <w:jc w:val="both"/>
        <w:rPr>
          <w:rFonts w:eastAsia="Calibri" w:cs="Arial"/>
          <w:i/>
          <w:iCs/>
          <w:kern w:val="28"/>
          <w:szCs w:val="24"/>
          <w:lang w:eastAsia="en-US"/>
        </w:rPr>
      </w:pPr>
    </w:p>
    <w:p w14:paraId="48BBC845" w14:textId="1458EEAD" w:rsidR="004E1138" w:rsidRPr="009249F5" w:rsidRDefault="00206F03" w:rsidP="004E1138">
      <w:pPr>
        <w:widowControl w:val="0"/>
        <w:numPr>
          <w:ilvl w:val="1"/>
          <w:numId w:val="2"/>
        </w:numPr>
        <w:overflowPunct w:val="0"/>
        <w:adjustRightInd w:val="0"/>
        <w:spacing w:after="160" w:line="256" w:lineRule="auto"/>
        <w:jc w:val="both"/>
        <w:rPr>
          <w:rFonts w:eastAsia="Calibri" w:cs="Arial"/>
          <w:b/>
          <w:bCs/>
          <w:kern w:val="28"/>
          <w:szCs w:val="24"/>
          <w:lang w:val="es-ES" w:eastAsia="en-US"/>
        </w:rPr>
      </w:pPr>
      <w:bookmarkStart w:id="1" w:name="_Hlk199937628"/>
      <w:r w:rsidRPr="00206F03">
        <w:rPr>
          <w:rFonts w:eastAsia="Calibri" w:cs="Arial"/>
          <w:b/>
          <w:bCs/>
          <w:kern w:val="28"/>
          <w:szCs w:val="24"/>
          <w:lang w:eastAsia="en-US"/>
        </w:rPr>
        <w:t xml:space="preserve">Estado de Propuesta de Revisión de las Resoluciones GMC </w:t>
      </w:r>
      <w:proofErr w:type="spellStart"/>
      <w:r w:rsidRPr="00206F03">
        <w:rPr>
          <w:rFonts w:eastAsia="Calibri" w:cs="Arial"/>
          <w:b/>
          <w:bCs/>
          <w:kern w:val="28"/>
          <w:szCs w:val="24"/>
          <w:lang w:eastAsia="en-US"/>
        </w:rPr>
        <w:t>N</w:t>
      </w:r>
      <w:r w:rsidR="000B098C">
        <w:rPr>
          <w:rFonts w:eastAsia="Calibri" w:cs="Arial"/>
          <w:b/>
          <w:bCs/>
          <w:kern w:val="28"/>
          <w:szCs w:val="24"/>
          <w:lang w:eastAsia="en-US"/>
        </w:rPr>
        <w:t>º</w:t>
      </w:r>
      <w:proofErr w:type="spellEnd"/>
      <w:r w:rsidRPr="00206F03">
        <w:rPr>
          <w:rFonts w:eastAsia="Calibri" w:cs="Arial"/>
          <w:b/>
          <w:bCs/>
          <w:kern w:val="28"/>
          <w:szCs w:val="24"/>
          <w:lang w:eastAsia="en-US"/>
        </w:rPr>
        <w:t xml:space="preserve"> 65/</w:t>
      </w:r>
      <w:r>
        <w:rPr>
          <w:rFonts w:eastAsia="Calibri" w:cs="Arial"/>
          <w:b/>
          <w:bCs/>
          <w:kern w:val="28"/>
          <w:szCs w:val="24"/>
          <w:lang w:eastAsia="en-US"/>
        </w:rPr>
        <w:t>0</w:t>
      </w:r>
      <w:r w:rsidRPr="00206F03">
        <w:rPr>
          <w:rFonts w:eastAsia="Calibri" w:cs="Arial"/>
          <w:b/>
          <w:bCs/>
          <w:kern w:val="28"/>
          <w:szCs w:val="24"/>
          <w:lang w:eastAsia="en-US"/>
        </w:rPr>
        <w:t xml:space="preserve">8 y </w:t>
      </w:r>
      <w:proofErr w:type="spellStart"/>
      <w:r w:rsidR="000B098C">
        <w:rPr>
          <w:rFonts w:eastAsia="Calibri" w:cs="Arial"/>
          <w:b/>
          <w:bCs/>
          <w:kern w:val="28"/>
          <w:szCs w:val="24"/>
          <w:lang w:eastAsia="en-US"/>
        </w:rPr>
        <w:t>Nº</w:t>
      </w:r>
      <w:proofErr w:type="spellEnd"/>
      <w:r w:rsidR="000B098C">
        <w:rPr>
          <w:rFonts w:eastAsia="Calibri" w:cs="Arial"/>
          <w:b/>
          <w:bCs/>
          <w:kern w:val="28"/>
          <w:szCs w:val="24"/>
          <w:lang w:eastAsia="en-US"/>
        </w:rPr>
        <w:t xml:space="preserve"> </w:t>
      </w:r>
      <w:r w:rsidRPr="00206F03">
        <w:rPr>
          <w:rFonts w:eastAsia="Calibri" w:cs="Arial"/>
          <w:b/>
          <w:bCs/>
          <w:kern w:val="28"/>
          <w:szCs w:val="24"/>
          <w:lang w:eastAsia="en-US"/>
        </w:rPr>
        <w:t>26/11</w:t>
      </w:r>
    </w:p>
    <w:bookmarkEnd w:id="1"/>
    <w:p w14:paraId="161B3AEB" w14:textId="77777777"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En relación con la revisión de la Resolución GMC </w:t>
      </w:r>
      <w:proofErr w:type="spellStart"/>
      <w:r w:rsidRPr="00202439">
        <w:rPr>
          <w:rFonts w:eastAsia="Calibri" w:cs="Arial"/>
          <w:kern w:val="28"/>
          <w:szCs w:val="24"/>
          <w:lang w:val="es-UY" w:eastAsia="en-US"/>
        </w:rPr>
        <w:t>Nº</w:t>
      </w:r>
      <w:proofErr w:type="spellEnd"/>
      <w:r w:rsidRPr="00202439">
        <w:rPr>
          <w:rFonts w:eastAsia="Calibri" w:cs="Arial"/>
          <w:kern w:val="28"/>
          <w:szCs w:val="24"/>
          <w:lang w:val="es-UY" w:eastAsia="en-US"/>
        </w:rPr>
        <w:t xml:space="preserve"> 65/08, la delegación de Argentina realizó una reseña dando cuenta de los antecedentes en materia de pesos y dimensiones a los que se viene dando tratamiento en el marco de las distintas reuniones del SGT N°5, manifestando la necesidad imperante de realizar nuevos acuerdos que reflejen las necesidades del sector.</w:t>
      </w:r>
    </w:p>
    <w:p w14:paraId="3D8A1B5C" w14:textId="16886910" w:rsidR="004E7C7A"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A </w:t>
      </w:r>
      <w:r w:rsidR="00471708" w:rsidRPr="00202439">
        <w:rPr>
          <w:rFonts w:eastAsia="Calibri" w:cs="Arial"/>
          <w:kern w:val="28"/>
          <w:szCs w:val="24"/>
          <w:lang w:val="es-UY" w:eastAsia="en-US"/>
        </w:rPr>
        <w:t>continuación,</w:t>
      </w:r>
      <w:r w:rsidRPr="00202439">
        <w:rPr>
          <w:rFonts w:eastAsia="Calibri" w:cs="Arial"/>
          <w:kern w:val="28"/>
          <w:szCs w:val="24"/>
          <w:lang w:val="es-UY" w:eastAsia="en-US"/>
        </w:rPr>
        <w:t xml:space="preserve"> procedió con un breve resumen de los resultados de la reunión ad-hoc, para el tratamiento del “Acuerdo sobre Pesos y Dimensiones de Vehículos”, </w:t>
      </w:r>
      <w:r w:rsidRPr="00202439">
        <w:rPr>
          <w:rFonts w:eastAsia="Calibri" w:cs="Arial"/>
          <w:kern w:val="28"/>
          <w:szCs w:val="24"/>
          <w:lang w:val="es-UY" w:eastAsia="en-US"/>
        </w:rPr>
        <w:lastRenderedPageBreak/>
        <w:t>celebrada el 7 de abril del corriente año con la participación de los técnicos especialistas de todas las delegaciones.</w:t>
      </w:r>
      <w:r w:rsidR="004E7C7A">
        <w:rPr>
          <w:rFonts w:eastAsia="Calibri" w:cs="Arial"/>
          <w:kern w:val="28"/>
          <w:szCs w:val="24"/>
          <w:lang w:val="es-UY" w:eastAsia="en-US"/>
        </w:rPr>
        <w:t xml:space="preserve"> </w:t>
      </w:r>
      <w:r w:rsidRPr="00202439">
        <w:rPr>
          <w:rFonts w:eastAsia="Calibri" w:cs="Arial"/>
          <w:kern w:val="28"/>
          <w:szCs w:val="24"/>
          <w:lang w:val="es-UY" w:eastAsia="en-US"/>
        </w:rPr>
        <w:t xml:space="preserve">Basado en el documento de trabajo que fuera presentado por la delegación </w:t>
      </w:r>
      <w:r w:rsidR="004E7C7A">
        <w:rPr>
          <w:rFonts w:eastAsia="Calibri" w:cs="Arial"/>
          <w:kern w:val="28"/>
          <w:szCs w:val="24"/>
          <w:lang w:val="es-UY" w:eastAsia="en-US"/>
        </w:rPr>
        <w:t>a</w:t>
      </w:r>
      <w:r w:rsidRPr="00202439">
        <w:rPr>
          <w:rFonts w:eastAsia="Calibri" w:cs="Arial"/>
          <w:kern w:val="28"/>
          <w:szCs w:val="24"/>
          <w:lang w:val="es-UY" w:eastAsia="en-US"/>
        </w:rPr>
        <w:t>rgentina en la VI REUNION ORDINARIA DE LA COMISION TÉCNICA DEL SGT N°5, las delegaciones procedieron a exponer el resultado de sus análisis</w:t>
      </w:r>
      <w:r w:rsidR="004E7C7A">
        <w:rPr>
          <w:rFonts w:eastAsia="Calibri" w:cs="Arial"/>
          <w:kern w:val="28"/>
          <w:szCs w:val="24"/>
          <w:lang w:val="es-UY" w:eastAsia="en-US"/>
        </w:rPr>
        <w:t>:</w:t>
      </w:r>
    </w:p>
    <w:p w14:paraId="579193D1" w14:textId="66289286"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 </w:t>
      </w:r>
    </w:p>
    <w:p w14:paraId="21330995" w14:textId="4FAA92D1" w:rsidR="00C13689" w:rsidRPr="00C13689" w:rsidRDefault="00C13689" w:rsidP="00C13689">
      <w:pPr>
        <w:widowControl w:val="0"/>
        <w:overflowPunct w:val="0"/>
        <w:adjustRightInd w:val="0"/>
        <w:spacing w:line="257" w:lineRule="auto"/>
        <w:jc w:val="both"/>
        <w:rPr>
          <w:rFonts w:eastAsia="Calibri" w:cs="Arial"/>
          <w:kern w:val="28"/>
          <w:szCs w:val="24"/>
          <w:lang w:val="es-UY" w:eastAsia="en-US"/>
        </w:rPr>
      </w:pPr>
      <w:r w:rsidRPr="00C13689">
        <w:rPr>
          <w:rFonts w:eastAsia="Calibri" w:cs="Arial"/>
          <w:kern w:val="28"/>
          <w:szCs w:val="24"/>
          <w:lang w:val="es-UY" w:eastAsia="en-US"/>
        </w:rPr>
        <w:t xml:space="preserve">La delegación de Brasil, tras realizar un análisis interno, manifestó su apoyo a la mayoría de las propuestas argentinas, pero hizo una presentación sugiriendo las siguientes modificaciones en relación la tabla de artículo 4 : -aumentar la altura máxima permitida para los ómnibus de 4,10 m a 4,30 m, a fin de uniformarla con la establecida para los camiones; -excluir la configuración "tractor + semirremolque + remolque", por considerarla incompatible con los estándares internacionales; modificar el peso permitido en ejes direccionales dobles, proponiendo un límite de 12 toneladas en lugar de las 10 toneladas sugeridas por Argentina. La propuesta general de la delegación de Brasil consta como </w:t>
      </w:r>
      <w:r w:rsidRPr="0052457F">
        <w:rPr>
          <w:rFonts w:eastAsia="Calibri" w:cs="Arial"/>
          <w:b/>
          <w:bCs/>
          <w:kern w:val="28"/>
          <w:szCs w:val="24"/>
          <w:lang w:val="es-UY" w:eastAsia="en-US"/>
        </w:rPr>
        <w:t xml:space="preserve">Anexo </w:t>
      </w:r>
      <w:r w:rsidR="0052457F" w:rsidRPr="0052457F">
        <w:rPr>
          <w:rFonts w:eastAsia="Calibri" w:cs="Arial"/>
          <w:b/>
          <w:bCs/>
          <w:kern w:val="28"/>
          <w:szCs w:val="24"/>
          <w:lang w:val="es-UY" w:eastAsia="en-US"/>
        </w:rPr>
        <w:t>IV</w:t>
      </w:r>
      <w:r w:rsidR="0052457F">
        <w:rPr>
          <w:rFonts w:eastAsia="Calibri" w:cs="Arial"/>
          <w:kern w:val="28"/>
          <w:szCs w:val="24"/>
          <w:lang w:val="es-UY" w:eastAsia="en-US"/>
        </w:rPr>
        <w:t>.</w:t>
      </w:r>
    </w:p>
    <w:p w14:paraId="3E036F99" w14:textId="77777777" w:rsidR="00C13689" w:rsidRPr="00C13689" w:rsidRDefault="00C13689" w:rsidP="00C13689">
      <w:pPr>
        <w:widowControl w:val="0"/>
        <w:overflowPunct w:val="0"/>
        <w:adjustRightInd w:val="0"/>
        <w:spacing w:line="257" w:lineRule="auto"/>
        <w:jc w:val="both"/>
        <w:rPr>
          <w:rFonts w:eastAsia="Calibri" w:cs="Arial"/>
          <w:kern w:val="28"/>
          <w:szCs w:val="24"/>
          <w:lang w:val="es-UY" w:eastAsia="en-US"/>
        </w:rPr>
      </w:pPr>
    </w:p>
    <w:p w14:paraId="698290C9" w14:textId="77777777" w:rsidR="00163C9E" w:rsidRDefault="00C13689" w:rsidP="00042A58">
      <w:pPr>
        <w:widowControl w:val="0"/>
        <w:overflowPunct w:val="0"/>
        <w:adjustRightInd w:val="0"/>
        <w:spacing w:line="257" w:lineRule="auto"/>
        <w:jc w:val="both"/>
        <w:rPr>
          <w:rFonts w:eastAsia="Calibri" w:cs="Arial"/>
          <w:kern w:val="28"/>
          <w:szCs w:val="24"/>
          <w:lang w:val="es-UY" w:eastAsia="en-US"/>
        </w:rPr>
      </w:pPr>
      <w:r>
        <w:rPr>
          <w:rFonts w:eastAsia="Calibri" w:cs="Arial"/>
          <w:kern w:val="28"/>
          <w:szCs w:val="24"/>
          <w:lang w:val="es-UY" w:eastAsia="en-US"/>
        </w:rPr>
        <w:t>Asimismo, l</w:t>
      </w:r>
      <w:r w:rsidRPr="00C13689">
        <w:rPr>
          <w:rFonts w:eastAsia="Calibri" w:cs="Arial"/>
          <w:kern w:val="28"/>
          <w:szCs w:val="24"/>
          <w:lang w:val="es-UY" w:eastAsia="en-US"/>
        </w:rPr>
        <w:t>a delegación de Brasil ha hecho una presentación con las justificativas técnicas donde explic</w:t>
      </w:r>
      <w:r w:rsidR="00522B80">
        <w:rPr>
          <w:rFonts w:eastAsia="Calibri" w:cs="Arial"/>
          <w:kern w:val="28"/>
          <w:szCs w:val="24"/>
          <w:lang w:val="es-UY" w:eastAsia="en-US"/>
        </w:rPr>
        <w:t>ó</w:t>
      </w:r>
      <w:r w:rsidRPr="00C13689">
        <w:rPr>
          <w:rFonts w:eastAsia="Calibri" w:cs="Arial"/>
          <w:kern w:val="28"/>
          <w:szCs w:val="24"/>
          <w:lang w:val="es-UY" w:eastAsia="en-US"/>
        </w:rPr>
        <w:t xml:space="preserve"> los motivos para que los países puedan cambiar el largo máximo de las </w:t>
      </w:r>
      <w:proofErr w:type="spellStart"/>
      <w:r w:rsidRPr="00C13689">
        <w:rPr>
          <w:rFonts w:eastAsia="Calibri" w:cs="Arial"/>
          <w:kern w:val="28"/>
          <w:szCs w:val="24"/>
          <w:lang w:val="es-UY" w:eastAsia="en-US"/>
        </w:rPr>
        <w:t>automovileras</w:t>
      </w:r>
      <w:proofErr w:type="spellEnd"/>
      <w:r w:rsidRPr="00C13689">
        <w:rPr>
          <w:rFonts w:eastAsia="Calibri" w:cs="Arial"/>
          <w:kern w:val="28"/>
          <w:szCs w:val="24"/>
          <w:lang w:val="es-UY" w:eastAsia="en-US"/>
        </w:rPr>
        <w:t xml:space="preserve"> para 23,00m. Ha hecho la sugerencia de un </w:t>
      </w:r>
      <w:r w:rsidR="00AE1354" w:rsidRPr="00C13689">
        <w:rPr>
          <w:rFonts w:eastAsia="Calibri" w:cs="Arial"/>
          <w:kern w:val="28"/>
          <w:szCs w:val="24"/>
          <w:lang w:val="es-UY" w:eastAsia="en-US"/>
        </w:rPr>
        <w:t>acordó</w:t>
      </w:r>
      <w:r w:rsidRPr="00C13689">
        <w:rPr>
          <w:rFonts w:eastAsia="Calibri" w:cs="Arial"/>
          <w:kern w:val="28"/>
          <w:szCs w:val="24"/>
          <w:lang w:val="es-UY" w:eastAsia="en-US"/>
        </w:rPr>
        <w:t xml:space="preserve"> multilateral entre Argentina, Brasil y Chile, mientras el asunto sea evaluado por los demás países del bloque.</w:t>
      </w:r>
    </w:p>
    <w:p w14:paraId="0C0D10CE" w14:textId="77777777" w:rsidR="00163C9E" w:rsidRDefault="00163C9E" w:rsidP="00042A58">
      <w:pPr>
        <w:widowControl w:val="0"/>
        <w:overflowPunct w:val="0"/>
        <w:adjustRightInd w:val="0"/>
        <w:spacing w:line="257" w:lineRule="auto"/>
        <w:jc w:val="both"/>
        <w:rPr>
          <w:rFonts w:eastAsia="Calibri" w:cs="Arial"/>
          <w:kern w:val="28"/>
          <w:szCs w:val="24"/>
          <w:lang w:val="es-UY" w:eastAsia="en-US"/>
        </w:rPr>
      </w:pPr>
    </w:p>
    <w:p w14:paraId="46CEA0A1" w14:textId="6C4A68D4" w:rsidR="00042A58" w:rsidRDefault="00202439" w:rsidP="00042A58">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Las delegaciones de Paraguay y Bolivia informaron que aún requieren la realización de estudios técnicos internos para evaluar la viabilidad de adoptar los cambios propuestos.</w:t>
      </w:r>
    </w:p>
    <w:p w14:paraId="774AEDD8" w14:textId="77777777" w:rsidR="00042A58" w:rsidRDefault="00042A58" w:rsidP="00042A58">
      <w:pPr>
        <w:widowControl w:val="0"/>
        <w:overflowPunct w:val="0"/>
        <w:adjustRightInd w:val="0"/>
        <w:spacing w:line="257" w:lineRule="auto"/>
        <w:jc w:val="both"/>
        <w:rPr>
          <w:rFonts w:eastAsia="Calibri" w:cs="Arial"/>
          <w:kern w:val="28"/>
          <w:szCs w:val="24"/>
          <w:lang w:val="es-UY" w:eastAsia="en-US"/>
        </w:rPr>
      </w:pPr>
    </w:p>
    <w:p w14:paraId="499DA8FF"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r w:rsidRPr="00042A58">
        <w:rPr>
          <w:rFonts w:eastAsia="Calibri" w:cs="Arial"/>
          <w:kern w:val="28"/>
          <w:szCs w:val="24"/>
          <w:lang w:val="es-UY" w:eastAsia="en-US"/>
        </w:rPr>
        <w:t xml:space="preserve">La delegación de Uruguay reiteró lo manifestado en reuniones anteriores en relación a que por el momento no cuenta con las condiciones para avanzar con los aumentos de dimensiones propuestos, incluidos los de las </w:t>
      </w:r>
      <w:proofErr w:type="spellStart"/>
      <w:r w:rsidRPr="00042A58">
        <w:rPr>
          <w:rFonts w:eastAsia="Calibri" w:cs="Arial"/>
          <w:kern w:val="28"/>
          <w:szCs w:val="24"/>
          <w:lang w:val="es-UY" w:eastAsia="en-US"/>
        </w:rPr>
        <w:t>automovileras</w:t>
      </w:r>
      <w:proofErr w:type="spellEnd"/>
      <w:r w:rsidRPr="00042A58">
        <w:rPr>
          <w:rFonts w:eastAsia="Calibri" w:cs="Arial"/>
          <w:kern w:val="28"/>
          <w:szCs w:val="24"/>
          <w:lang w:val="es-UY" w:eastAsia="en-US"/>
        </w:rPr>
        <w:t xml:space="preserve">. Sin perjuicio de ello, se comprometió a estudiar los insumos que se vayan generando por parte del resto de las delegaciones en relación a los estudios técnicos que fundamentan las modificaciones propuestas. Expresó a su vez, que los asuntos relacionados tanto con los pesos como con las dimensiones inciden en competencias de otros organismos en especial en materia de infraestructura, de los cuales es necesario contar con su opinión favorable. Al respecto, manifestó que quedará atento a las condiciones que los demás países vayan estableciendo en sus negociaciones bilaterales o multilaterales sobre la materia. </w:t>
      </w:r>
    </w:p>
    <w:p w14:paraId="40691AA6"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p>
    <w:p w14:paraId="1B302E3F"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r w:rsidRPr="00042A58">
        <w:rPr>
          <w:rFonts w:eastAsia="Calibri" w:cs="Arial"/>
          <w:kern w:val="28"/>
          <w:szCs w:val="24"/>
          <w:lang w:val="es-UY" w:eastAsia="en-US"/>
        </w:rPr>
        <w:t xml:space="preserve">A su tiempo, realizó una serie de observaciones técnicas relativas a las propuestas presentadas por las delegaciones de Argentina y Brasil. En concreto, propuso mantener los valores por grupo de ejes tándem doble y triple en 10t, no pudiendo aceptar una nueva tipología de </w:t>
      </w:r>
      <w:proofErr w:type="spellStart"/>
      <w:r w:rsidRPr="00042A58">
        <w:rPr>
          <w:rFonts w:eastAsia="Calibri" w:cs="Arial"/>
          <w:kern w:val="28"/>
          <w:szCs w:val="24"/>
          <w:lang w:val="es-UY" w:eastAsia="en-US"/>
        </w:rPr>
        <w:t>tandem</w:t>
      </w:r>
      <w:proofErr w:type="spellEnd"/>
      <w:r w:rsidRPr="00042A58">
        <w:rPr>
          <w:rFonts w:eastAsia="Calibri" w:cs="Arial"/>
          <w:kern w:val="28"/>
          <w:szCs w:val="24"/>
          <w:lang w:val="es-UY" w:eastAsia="en-US"/>
        </w:rPr>
        <w:t xml:space="preserve"> doble direccional de 12t, debido a que la distancia entre ejes implicaría un impacto sobre el pavimento. Al respecto, propuso mantener el límite en 10t y apoyó la eliminación de la configuración con semirremolque y remolque. </w:t>
      </w:r>
    </w:p>
    <w:p w14:paraId="226AD57F"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p>
    <w:p w14:paraId="778D1BDC"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r w:rsidRPr="00042A58">
        <w:rPr>
          <w:rFonts w:eastAsia="Calibri" w:cs="Arial"/>
          <w:kern w:val="28"/>
          <w:szCs w:val="24"/>
          <w:lang w:val="es-UY" w:eastAsia="en-US"/>
        </w:rPr>
        <w:lastRenderedPageBreak/>
        <w:t xml:space="preserve">Por otro lado, y considerando las características del sistema de pesaje en Uruguay, expresó que no es posible acompañar la propuesta de aumentar las tolerancias a 5%, lo que implicaría en los hechos un aumento de los pesos admisibles que generaría un impacto negativo en la infraestructura vial. En relación a los pesos, expresó conformidad con la nueva redacción del artículo 6º en la medida en que es aclaratoria de que cada configuración tiene un máximo admisible siendo las 45t el máximo total general. </w:t>
      </w:r>
    </w:p>
    <w:p w14:paraId="7B72C5FF"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p>
    <w:p w14:paraId="7D22CA3C"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r w:rsidRPr="00042A58">
        <w:rPr>
          <w:rFonts w:eastAsia="Calibri" w:cs="Arial"/>
          <w:kern w:val="28"/>
          <w:szCs w:val="24"/>
          <w:lang w:val="es-UY" w:eastAsia="en-US"/>
        </w:rPr>
        <w:t xml:space="preserve">Del mismo modo, valoró positivamente la inclusión de la tolerancia del 1,5% para las longitudes, aclarando que la misma se basa en el armado o construcción de la configuración de los vehículos y no en una tolerancia metrológica. En general sobre los largos expresó que es necesario establecer criterios consensuados para su consideración. </w:t>
      </w:r>
    </w:p>
    <w:p w14:paraId="3AB550B7" w14:textId="77777777" w:rsidR="00042A58" w:rsidRPr="00042A58" w:rsidRDefault="00042A58" w:rsidP="00042A58">
      <w:pPr>
        <w:widowControl w:val="0"/>
        <w:overflowPunct w:val="0"/>
        <w:adjustRightInd w:val="0"/>
        <w:spacing w:line="257" w:lineRule="auto"/>
        <w:jc w:val="both"/>
        <w:rPr>
          <w:rFonts w:eastAsia="Calibri" w:cs="Arial"/>
          <w:kern w:val="28"/>
          <w:szCs w:val="24"/>
          <w:lang w:val="es-UY" w:eastAsia="en-US"/>
        </w:rPr>
      </w:pPr>
    </w:p>
    <w:p w14:paraId="58E64C21" w14:textId="77777777" w:rsidR="00042A58" w:rsidRDefault="00042A58" w:rsidP="00042A58">
      <w:pPr>
        <w:widowControl w:val="0"/>
        <w:overflowPunct w:val="0"/>
        <w:adjustRightInd w:val="0"/>
        <w:spacing w:line="257" w:lineRule="auto"/>
        <w:jc w:val="both"/>
        <w:rPr>
          <w:rFonts w:eastAsia="Calibri" w:cs="Arial"/>
          <w:kern w:val="28"/>
          <w:szCs w:val="24"/>
          <w:lang w:val="es-UY" w:eastAsia="en-US"/>
        </w:rPr>
      </w:pPr>
      <w:r w:rsidRPr="00042A58">
        <w:rPr>
          <w:rFonts w:eastAsia="Calibri" w:cs="Arial"/>
          <w:kern w:val="28"/>
          <w:szCs w:val="24"/>
          <w:lang w:val="es-UY" w:eastAsia="en-US"/>
        </w:rPr>
        <w:t>Sobre el régimen sancionatorio, manifestó que la formulación de la norma vigente deja claramente establecida la naturaleza administrativa de las sanciones y remite al régimen nacional de cada Estado Parte, lo cual es adecuado y suficiente, no pudiendo acompañar en este sentido la propuesta de modificación presentada.</w:t>
      </w:r>
    </w:p>
    <w:p w14:paraId="5E373B4D" w14:textId="77777777" w:rsidR="00DA4702" w:rsidRPr="00042A58" w:rsidRDefault="00DA4702" w:rsidP="00042A58">
      <w:pPr>
        <w:widowControl w:val="0"/>
        <w:overflowPunct w:val="0"/>
        <w:adjustRightInd w:val="0"/>
        <w:spacing w:line="257" w:lineRule="auto"/>
        <w:jc w:val="both"/>
        <w:rPr>
          <w:rFonts w:eastAsia="Calibri" w:cs="Arial"/>
          <w:kern w:val="28"/>
          <w:szCs w:val="24"/>
          <w:lang w:val="es-UY" w:eastAsia="en-US"/>
        </w:rPr>
      </w:pPr>
    </w:p>
    <w:p w14:paraId="007A803E" w14:textId="1BCE099E" w:rsidR="00042A58" w:rsidRDefault="00DA4702" w:rsidP="00042A58">
      <w:pPr>
        <w:widowControl w:val="0"/>
        <w:overflowPunct w:val="0"/>
        <w:adjustRightInd w:val="0"/>
        <w:spacing w:line="257" w:lineRule="auto"/>
        <w:jc w:val="both"/>
        <w:rPr>
          <w:rFonts w:eastAsia="Calibri" w:cs="Arial"/>
          <w:kern w:val="28"/>
          <w:szCs w:val="24"/>
          <w:lang w:val="es-UY" w:eastAsia="en-US"/>
        </w:rPr>
      </w:pPr>
      <w:r w:rsidRPr="00DA4702">
        <w:rPr>
          <w:rFonts w:eastAsia="Calibri" w:cs="Arial"/>
          <w:kern w:val="28"/>
          <w:szCs w:val="24"/>
          <w:lang w:val="es-UY" w:eastAsia="en-US"/>
        </w:rPr>
        <w:t xml:space="preserve">Finalmente, la delegación de Brasil presentó un “Estudio Técnico sobre Combinaciones de Transporte de Vehículos”, que consta como </w:t>
      </w:r>
      <w:r w:rsidRPr="00DA4702">
        <w:rPr>
          <w:rFonts w:eastAsia="Calibri" w:cs="Arial"/>
          <w:b/>
          <w:bCs/>
          <w:kern w:val="28"/>
          <w:szCs w:val="24"/>
          <w:lang w:val="es-UY" w:eastAsia="en-US"/>
        </w:rPr>
        <w:t>Anexo V.</w:t>
      </w:r>
    </w:p>
    <w:p w14:paraId="090BF1A6" w14:textId="77777777" w:rsidR="00DA4702" w:rsidRDefault="00DA4702" w:rsidP="00042A58">
      <w:pPr>
        <w:widowControl w:val="0"/>
        <w:overflowPunct w:val="0"/>
        <w:adjustRightInd w:val="0"/>
        <w:spacing w:line="257" w:lineRule="auto"/>
        <w:jc w:val="both"/>
        <w:rPr>
          <w:rFonts w:eastAsia="Calibri" w:cs="Arial"/>
          <w:kern w:val="28"/>
          <w:szCs w:val="24"/>
          <w:lang w:val="es-UY" w:eastAsia="en-US"/>
        </w:rPr>
      </w:pPr>
    </w:p>
    <w:p w14:paraId="4EC9944B" w14:textId="14A4A241" w:rsid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La delegación de Chile solicitó urgencia para establecer una regulación clara sobre las dimensiones (por ejemplo, 19,30 m), con el objetivo de equiparar la competitividad y controlar posibles excesos.</w:t>
      </w:r>
    </w:p>
    <w:p w14:paraId="2A6ECA40" w14:textId="77777777" w:rsidR="00163C9E" w:rsidRPr="00202439" w:rsidRDefault="00163C9E" w:rsidP="00202439">
      <w:pPr>
        <w:widowControl w:val="0"/>
        <w:overflowPunct w:val="0"/>
        <w:adjustRightInd w:val="0"/>
        <w:spacing w:line="257" w:lineRule="auto"/>
        <w:jc w:val="both"/>
        <w:rPr>
          <w:rFonts w:eastAsia="Calibri" w:cs="Arial"/>
          <w:kern w:val="28"/>
          <w:szCs w:val="24"/>
          <w:lang w:val="es-UY" w:eastAsia="en-US"/>
        </w:rPr>
      </w:pPr>
    </w:p>
    <w:p w14:paraId="264AEF64" w14:textId="77777777"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Asimismo, las delegaciones intercambiaron opiniones y acordaron avanzar en la celebración de acuerdos bilaterales y multilaterales entre los países que se encuentren alineados en sus posiciones, manteniendo abierta la discusión sobre los límites de peso por eje y la altura máxima de los ómnibus, teniendo en cuenta que la infraestructura vial de Argentina restringe actualmente esta última a 4,10 m.</w:t>
      </w:r>
    </w:p>
    <w:p w14:paraId="23CEA99E" w14:textId="77777777"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La delegación de Brasil propuso avanzar con un acuerdo multilateral entre Argentina, Brasil y Chile con el objetivo de armonizar modificaciones a las resoluciones (ej. dimensiones vehiculares).</w:t>
      </w:r>
    </w:p>
    <w:p w14:paraId="4A4DE784" w14:textId="3DDC594C"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La delegación de Argentina </w:t>
      </w:r>
      <w:r w:rsidR="004E7C7A">
        <w:rPr>
          <w:rFonts w:eastAsia="Calibri" w:cs="Arial"/>
          <w:kern w:val="28"/>
          <w:szCs w:val="24"/>
          <w:lang w:val="es-UY" w:eastAsia="en-US"/>
        </w:rPr>
        <w:t>r</w:t>
      </w:r>
      <w:r w:rsidRPr="00202439">
        <w:rPr>
          <w:rFonts w:eastAsia="Calibri" w:cs="Arial"/>
          <w:kern w:val="28"/>
          <w:szCs w:val="24"/>
          <w:lang w:val="es-UY" w:eastAsia="en-US"/>
        </w:rPr>
        <w:t>espaldó la propuesta y agradeció la clarificación de Brasil y enfatizó la necesidad avanzar con el acuerdo.</w:t>
      </w:r>
    </w:p>
    <w:p w14:paraId="6541EABE" w14:textId="2CD76400" w:rsidR="004E7C7A"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La delegación de Chile apoyo la iniciativa, pero con condiciones como:</w:t>
      </w:r>
      <w:r w:rsidR="004E7C7A">
        <w:rPr>
          <w:rFonts w:eastAsia="Calibri" w:cs="Arial"/>
          <w:kern w:val="28"/>
          <w:szCs w:val="24"/>
          <w:lang w:val="es-UY" w:eastAsia="en-US"/>
        </w:rPr>
        <w:t xml:space="preserve"> -</w:t>
      </w:r>
      <w:r w:rsidRPr="00202439">
        <w:rPr>
          <w:rFonts w:eastAsia="Calibri" w:cs="Arial"/>
          <w:kern w:val="28"/>
          <w:szCs w:val="24"/>
          <w:lang w:val="es-UY" w:eastAsia="en-US"/>
        </w:rPr>
        <w:t>Que el acuerdo refleje sustento técnico (estudios de impacto en infraestructura y seguridad vial);</w:t>
      </w:r>
      <w:r w:rsidR="004E7C7A">
        <w:rPr>
          <w:rFonts w:eastAsia="Calibri" w:cs="Arial"/>
          <w:kern w:val="28"/>
          <w:szCs w:val="24"/>
          <w:lang w:val="es-UY" w:eastAsia="en-US"/>
        </w:rPr>
        <w:t xml:space="preserve"> -q</w:t>
      </w:r>
      <w:r w:rsidRPr="00202439">
        <w:rPr>
          <w:rFonts w:eastAsia="Calibri" w:cs="Arial"/>
          <w:kern w:val="28"/>
          <w:szCs w:val="24"/>
          <w:lang w:val="es-UY" w:eastAsia="en-US"/>
        </w:rPr>
        <w:t>ue se alinee con su proceso interno de revisión normativa;</w:t>
      </w:r>
      <w:r w:rsidR="004E7C7A">
        <w:rPr>
          <w:rFonts w:eastAsia="Calibri" w:cs="Arial"/>
          <w:kern w:val="28"/>
          <w:szCs w:val="24"/>
          <w:lang w:val="es-UY" w:eastAsia="en-US"/>
        </w:rPr>
        <w:t xml:space="preserve"> -f</w:t>
      </w:r>
      <w:r w:rsidRPr="00202439">
        <w:rPr>
          <w:rFonts w:eastAsia="Calibri" w:cs="Arial"/>
          <w:kern w:val="28"/>
          <w:szCs w:val="24"/>
          <w:lang w:val="es-UY" w:eastAsia="en-US"/>
        </w:rPr>
        <w:t>lexibilidad para acuerdos trilaterales si no hay consenso total</w:t>
      </w:r>
      <w:r w:rsidR="004E7C7A">
        <w:rPr>
          <w:rFonts w:eastAsia="Calibri" w:cs="Arial"/>
          <w:kern w:val="28"/>
          <w:szCs w:val="24"/>
          <w:lang w:val="es-UY" w:eastAsia="en-US"/>
        </w:rPr>
        <w:t xml:space="preserve">. </w:t>
      </w:r>
    </w:p>
    <w:p w14:paraId="4723A86D" w14:textId="77777777" w:rsidR="004E7C7A" w:rsidRDefault="004E7C7A" w:rsidP="00202439">
      <w:pPr>
        <w:widowControl w:val="0"/>
        <w:overflowPunct w:val="0"/>
        <w:adjustRightInd w:val="0"/>
        <w:spacing w:line="257" w:lineRule="auto"/>
        <w:jc w:val="both"/>
        <w:rPr>
          <w:rFonts w:eastAsia="Calibri" w:cs="Arial"/>
          <w:kern w:val="28"/>
          <w:szCs w:val="24"/>
          <w:lang w:val="es-UY" w:eastAsia="en-US"/>
        </w:rPr>
      </w:pPr>
    </w:p>
    <w:p w14:paraId="4F009DA3" w14:textId="7CD9E701" w:rsidR="004E7C7A" w:rsidRDefault="004E7C7A" w:rsidP="00202439">
      <w:pPr>
        <w:widowControl w:val="0"/>
        <w:overflowPunct w:val="0"/>
        <w:adjustRightInd w:val="0"/>
        <w:spacing w:line="257" w:lineRule="auto"/>
        <w:jc w:val="both"/>
        <w:rPr>
          <w:rFonts w:eastAsia="Calibri" w:cs="Arial"/>
          <w:kern w:val="28"/>
          <w:szCs w:val="24"/>
          <w:lang w:val="es-UY" w:eastAsia="en-US"/>
        </w:rPr>
      </w:pPr>
      <w:r w:rsidRPr="00013F88">
        <w:rPr>
          <w:rFonts w:eastAsia="Calibri" w:cs="Arial"/>
          <w:kern w:val="28"/>
          <w:szCs w:val="24"/>
          <w:lang w:val="es-UY" w:eastAsia="en-US"/>
        </w:rPr>
        <w:t xml:space="preserve">En relación al tema del análisis de la dimensión, vinculada al largo de la combinación de la unidad compuesta por un tracto más un semirremolque, las delegaciones de Argentina, Brasil y Chile, manifiestan su mayor interés en seguir estudiando la materia, con la finalidad de hacer los ajustes normativos que sea necesario realizar, si es que previo a los análisis técnicos que se desarrollarán en </w:t>
      </w:r>
      <w:r w:rsidRPr="00013F88">
        <w:rPr>
          <w:rFonts w:eastAsia="Calibri" w:cs="Arial"/>
          <w:kern w:val="28"/>
          <w:szCs w:val="24"/>
          <w:lang w:val="es-UY" w:eastAsia="en-US"/>
        </w:rPr>
        <w:lastRenderedPageBreak/>
        <w:t>el marco de las reuniones a las que convocará la Presidencia Pro  Tempore de Brasil y al que estarán invitados todos los países miembros y asociados, se llegara a la conclusión de una norma homologada.</w:t>
      </w:r>
    </w:p>
    <w:p w14:paraId="1DBEC3D0" w14:textId="77777777" w:rsidR="004E7C7A" w:rsidRDefault="004E7C7A" w:rsidP="00202439">
      <w:pPr>
        <w:widowControl w:val="0"/>
        <w:overflowPunct w:val="0"/>
        <w:adjustRightInd w:val="0"/>
        <w:spacing w:line="257" w:lineRule="auto"/>
        <w:jc w:val="both"/>
        <w:rPr>
          <w:rFonts w:eastAsia="Calibri" w:cs="Arial"/>
          <w:kern w:val="28"/>
          <w:szCs w:val="24"/>
          <w:lang w:val="es-UY" w:eastAsia="en-US"/>
        </w:rPr>
      </w:pPr>
    </w:p>
    <w:p w14:paraId="1D75B8B8" w14:textId="069CCF53" w:rsidR="000C2D3A" w:rsidRDefault="00202439" w:rsidP="000C2D3A">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Respecto de la revisión de la Resolución GMC </w:t>
      </w:r>
      <w:proofErr w:type="spellStart"/>
      <w:r w:rsidRPr="00202439">
        <w:rPr>
          <w:rFonts w:eastAsia="Calibri" w:cs="Arial"/>
          <w:kern w:val="28"/>
          <w:szCs w:val="24"/>
          <w:lang w:val="es-UY" w:eastAsia="en-US"/>
        </w:rPr>
        <w:t>Nº</w:t>
      </w:r>
      <w:proofErr w:type="spellEnd"/>
      <w:r w:rsidRPr="00202439">
        <w:rPr>
          <w:rFonts w:eastAsia="Calibri" w:cs="Arial"/>
          <w:kern w:val="28"/>
          <w:szCs w:val="24"/>
          <w:lang w:val="es-UY" w:eastAsia="en-US"/>
        </w:rPr>
        <w:t xml:space="preserve"> 26/11, las delegaciones intercambiaron opiniones respecto a la </w:t>
      </w:r>
      <w:r w:rsidR="00594C9A">
        <w:rPr>
          <w:rFonts w:eastAsia="Calibri" w:cs="Arial"/>
          <w:kern w:val="28"/>
          <w:szCs w:val="24"/>
          <w:lang w:val="es-UY" w:eastAsia="en-US"/>
        </w:rPr>
        <w:t>exclusión</w:t>
      </w:r>
      <w:r w:rsidRPr="00202439">
        <w:rPr>
          <w:rFonts w:eastAsia="Calibri" w:cs="Arial"/>
          <w:kern w:val="28"/>
          <w:szCs w:val="24"/>
          <w:lang w:val="es-UY" w:eastAsia="en-US"/>
        </w:rPr>
        <w:t xml:space="preserve"> de camiones de 4 ejes </w:t>
      </w:r>
      <w:r w:rsidR="000C2D3A" w:rsidRPr="000C2D3A">
        <w:rPr>
          <w:rFonts w:eastAsia="Calibri" w:cs="Arial"/>
          <w:kern w:val="28"/>
          <w:szCs w:val="24"/>
          <w:lang w:val="es-UY" w:eastAsia="en-US"/>
        </w:rPr>
        <w:t>debido a los riesgos de sobrecarga en los ejes direccionales</w:t>
      </w:r>
      <w:r w:rsidR="000C2D3A">
        <w:rPr>
          <w:rFonts w:eastAsia="Calibri" w:cs="Arial"/>
          <w:kern w:val="28"/>
          <w:szCs w:val="24"/>
          <w:lang w:val="es-UY" w:eastAsia="en-US"/>
        </w:rPr>
        <w:t xml:space="preserve"> </w:t>
      </w:r>
      <w:r w:rsidRPr="00202439">
        <w:rPr>
          <w:rFonts w:eastAsia="Calibri" w:cs="Arial"/>
          <w:kern w:val="28"/>
          <w:szCs w:val="24"/>
          <w:lang w:val="es-UY" w:eastAsia="en-US"/>
        </w:rPr>
        <w:t xml:space="preserve">y </w:t>
      </w:r>
      <w:r w:rsidR="000C2D3A">
        <w:rPr>
          <w:rFonts w:eastAsia="Calibri" w:cs="Arial"/>
          <w:kern w:val="28"/>
          <w:szCs w:val="24"/>
          <w:lang w:val="es-UY" w:eastAsia="en-US"/>
        </w:rPr>
        <w:t xml:space="preserve">la incorporación del </w:t>
      </w:r>
      <w:r w:rsidRPr="00202439">
        <w:rPr>
          <w:rFonts w:eastAsia="Calibri" w:cs="Arial"/>
          <w:kern w:val="28"/>
          <w:szCs w:val="24"/>
          <w:lang w:val="es-UY" w:eastAsia="en-US"/>
        </w:rPr>
        <w:t>acoplado</w:t>
      </w:r>
      <w:r w:rsidR="000C2D3A">
        <w:rPr>
          <w:rFonts w:eastAsia="Calibri" w:cs="Arial"/>
          <w:kern w:val="28"/>
          <w:szCs w:val="24"/>
          <w:lang w:val="es-UY" w:eastAsia="en-US"/>
        </w:rPr>
        <w:t xml:space="preserve"> </w:t>
      </w:r>
      <w:r w:rsidRPr="00202439">
        <w:rPr>
          <w:rFonts w:eastAsia="Calibri" w:cs="Arial"/>
          <w:kern w:val="28"/>
          <w:szCs w:val="24"/>
          <w:lang w:val="es-UY" w:eastAsia="en-US"/>
        </w:rPr>
        <w:t>de 4 ejes (</w:t>
      </w:r>
      <w:r w:rsidR="00163C9E">
        <w:rPr>
          <w:rFonts w:eastAsia="Calibri" w:cs="Arial"/>
          <w:kern w:val="28"/>
          <w:szCs w:val="24"/>
          <w:lang w:val="es-UY" w:eastAsia="en-US"/>
        </w:rPr>
        <w:t xml:space="preserve">limitado a </w:t>
      </w:r>
      <w:r w:rsidRPr="00202439">
        <w:rPr>
          <w:rFonts w:eastAsia="Calibri" w:cs="Arial"/>
          <w:kern w:val="28"/>
          <w:szCs w:val="24"/>
          <w:lang w:val="es-UY" w:eastAsia="en-US"/>
        </w:rPr>
        <w:t>19 toneladas</w:t>
      </w:r>
      <w:r w:rsidR="00163C9E">
        <w:rPr>
          <w:rFonts w:eastAsia="Calibri" w:cs="Arial"/>
          <w:kern w:val="28"/>
          <w:szCs w:val="24"/>
          <w:lang w:val="es-UY" w:eastAsia="en-US"/>
        </w:rPr>
        <w:t xml:space="preserve"> de capacidad de carga</w:t>
      </w:r>
      <w:r w:rsidRPr="00202439">
        <w:rPr>
          <w:rFonts w:eastAsia="Calibri" w:cs="Arial"/>
          <w:kern w:val="28"/>
          <w:szCs w:val="24"/>
          <w:lang w:val="es-UY" w:eastAsia="en-US"/>
        </w:rPr>
        <w:t>) en las flotas de transporte internacional</w:t>
      </w:r>
      <w:r w:rsidR="000C2D3A">
        <w:rPr>
          <w:rFonts w:eastAsia="Calibri" w:cs="Arial"/>
          <w:kern w:val="28"/>
          <w:szCs w:val="24"/>
          <w:lang w:val="es-UY" w:eastAsia="en-US"/>
        </w:rPr>
        <w:t xml:space="preserve">. Al respecto, la PPTA se comprometió a realizar el nuevo texto del proyecto de mediación de la Resolución mencionada. </w:t>
      </w:r>
    </w:p>
    <w:p w14:paraId="1D273DB5" w14:textId="77777777" w:rsidR="000C2D3A" w:rsidRDefault="000C2D3A" w:rsidP="000C2D3A">
      <w:pPr>
        <w:widowControl w:val="0"/>
        <w:overflowPunct w:val="0"/>
        <w:adjustRightInd w:val="0"/>
        <w:spacing w:line="257" w:lineRule="auto"/>
        <w:jc w:val="both"/>
        <w:rPr>
          <w:rFonts w:eastAsia="Calibri" w:cs="Arial"/>
          <w:kern w:val="28"/>
          <w:szCs w:val="24"/>
          <w:lang w:val="es-UY" w:eastAsia="en-US"/>
        </w:rPr>
      </w:pPr>
    </w:p>
    <w:p w14:paraId="2CF43171" w14:textId="7E9EB303" w:rsidR="00013F88" w:rsidRDefault="00013F88" w:rsidP="00202439">
      <w:pPr>
        <w:widowControl w:val="0"/>
        <w:overflowPunct w:val="0"/>
        <w:adjustRightInd w:val="0"/>
        <w:spacing w:line="257" w:lineRule="auto"/>
        <w:jc w:val="both"/>
        <w:rPr>
          <w:rFonts w:eastAsia="Calibri" w:cs="Arial"/>
          <w:kern w:val="28"/>
          <w:szCs w:val="24"/>
          <w:lang w:val="es-UY" w:eastAsia="en-US"/>
        </w:rPr>
      </w:pPr>
      <w:r>
        <w:rPr>
          <w:rFonts w:eastAsia="Calibri" w:cs="Arial"/>
          <w:kern w:val="28"/>
          <w:szCs w:val="24"/>
          <w:lang w:val="es-UY" w:eastAsia="en-US"/>
        </w:rPr>
        <w:t xml:space="preserve">La delegación de Paraguay manifestó su conformidad con la inclusión de los acoplados de 4 ejes. </w:t>
      </w:r>
    </w:p>
    <w:p w14:paraId="130EA63C" w14:textId="77777777" w:rsidR="00596F86" w:rsidRDefault="00596F86" w:rsidP="00202439">
      <w:pPr>
        <w:widowControl w:val="0"/>
        <w:overflowPunct w:val="0"/>
        <w:adjustRightInd w:val="0"/>
        <w:spacing w:line="257" w:lineRule="auto"/>
        <w:jc w:val="both"/>
        <w:rPr>
          <w:rFonts w:eastAsia="Calibri" w:cs="Arial"/>
          <w:kern w:val="28"/>
          <w:szCs w:val="24"/>
          <w:lang w:val="es-UY" w:eastAsia="en-US"/>
        </w:rPr>
      </w:pPr>
    </w:p>
    <w:p w14:paraId="4AD9F746" w14:textId="360DA9E6" w:rsidR="00596F86" w:rsidRDefault="00596F86" w:rsidP="00202439">
      <w:pPr>
        <w:widowControl w:val="0"/>
        <w:overflowPunct w:val="0"/>
        <w:adjustRightInd w:val="0"/>
        <w:spacing w:line="257" w:lineRule="auto"/>
        <w:jc w:val="both"/>
        <w:rPr>
          <w:rFonts w:eastAsia="Calibri" w:cs="Arial"/>
          <w:kern w:val="28"/>
          <w:szCs w:val="24"/>
          <w:lang w:val="es-UY" w:eastAsia="en-US"/>
        </w:rPr>
      </w:pPr>
      <w:r w:rsidRPr="00596F86">
        <w:rPr>
          <w:rFonts w:eastAsia="Calibri" w:cs="Arial"/>
          <w:kern w:val="28"/>
          <w:szCs w:val="24"/>
          <w:lang w:val="es-UY" w:eastAsia="en-US"/>
        </w:rPr>
        <w:t xml:space="preserve">La delegación de Uruguay recordó que ya se había llegado a un consenso en torno a las toneladas fictas para las diferentes configuraciones detalladas en la Resolución GMC 26/11, </w:t>
      </w:r>
      <w:proofErr w:type="spellStart"/>
      <w:r w:rsidRPr="00596F86">
        <w:rPr>
          <w:rFonts w:eastAsia="Calibri" w:cs="Arial"/>
          <w:kern w:val="28"/>
          <w:szCs w:val="24"/>
          <w:lang w:val="es-UY" w:eastAsia="en-US"/>
        </w:rPr>
        <w:t>incluída</w:t>
      </w:r>
      <w:proofErr w:type="spellEnd"/>
      <w:r w:rsidRPr="00596F86">
        <w:rPr>
          <w:rFonts w:eastAsia="Calibri" w:cs="Arial"/>
          <w:kern w:val="28"/>
          <w:szCs w:val="24"/>
          <w:lang w:val="es-UY" w:eastAsia="en-US"/>
        </w:rPr>
        <w:t xml:space="preserve"> la del camión de 4 ejes. Compartió la apreciación de que dicho tonelaje es establecido a los efectos del registro y de la conformación de las 80t exigidas en los principios generales de acceso a la profesión del transportista, no siendo estos valores los utilizados para la fiscalización. En general manifestó que estudiará las nuevas modificaciones propuestas de cara a la próxima reunión.</w:t>
      </w:r>
    </w:p>
    <w:p w14:paraId="53883C8D" w14:textId="77777777" w:rsidR="00596F86" w:rsidRPr="00202439" w:rsidRDefault="00596F86" w:rsidP="00202439">
      <w:pPr>
        <w:widowControl w:val="0"/>
        <w:overflowPunct w:val="0"/>
        <w:adjustRightInd w:val="0"/>
        <w:spacing w:line="257" w:lineRule="auto"/>
        <w:jc w:val="both"/>
        <w:rPr>
          <w:rFonts w:eastAsia="Calibri" w:cs="Arial"/>
          <w:kern w:val="28"/>
          <w:szCs w:val="24"/>
          <w:lang w:val="es-UY" w:eastAsia="en-US"/>
        </w:rPr>
      </w:pPr>
    </w:p>
    <w:p w14:paraId="6DB84186" w14:textId="77777777" w:rsid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 xml:space="preserve">Por su parte, la delegación de Bolivia informó que en su país está prohibida la circulación de </w:t>
      </w:r>
      <w:proofErr w:type="spellStart"/>
      <w:r w:rsidRPr="00202439">
        <w:rPr>
          <w:rFonts w:eastAsia="Calibri" w:cs="Arial"/>
          <w:kern w:val="28"/>
          <w:szCs w:val="24"/>
          <w:lang w:val="es-UY" w:eastAsia="en-US"/>
        </w:rPr>
        <w:t>bitrenes</w:t>
      </w:r>
      <w:proofErr w:type="spellEnd"/>
      <w:r w:rsidRPr="00202439">
        <w:rPr>
          <w:rFonts w:eastAsia="Calibri" w:cs="Arial"/>
          <w:kern w:val="28"/>
          <w:szCs w:val="24"/>
          <w:lang w:val="es-UY" w:eastAsia="en-US"/>
        </w:rPr>
        <w:t xml:space="preserve"> que superen las 45 toneladas, aunque se encuentra analizando las propuestas presentadas.</w:t>
      </w:r>
    </w:p>
    <w:p w14:paraId="0D206B52" w14:textId="77777777" w:rsidR="00B91DEA" w:rsidRDefault="00B91DEA" w:rsidP="00202439">
      <w:pPr>
        <w:widowControl w:val="0"/>
        <w:overflowPunct w:val="0"/>
        <w:adjustRightInd w:val="0"/>
        <w:spacing w:line="257" w:lineRule="auto"/>
        <w:jc w:val="both"/>
        <w:rPr>
          <w:rFonts w:eastAsia="Calibri" w:cs="Arial"/>
          <w:kern w:val="28"/>
          <w:szCs w:val="24"/>
          <w:lang w:val="es-UY" w:eastAsia="en-US"/>
        </w:rPr>
      </w:pPr>
    </w:p>
    <w:p w14:paraId="34ACDAA0" w14:textId="6C333498" w:rsidR="00B91DEA" w:rsidRDefault="00B91DEA" w:rsidP="00B91DEA">
      <w:pPr>
        <w:widowControl w:val="0"/>
        <w:tabs>
          <w:tab w:val="left" w:pos="930"/>
        </w:tabs>
        <w:overflowPunct w:val="0"/>
        <w:adjustRightInd w:val="0"/>
        <w:spacing w:line="257" w:lineRule="auto"/>
        <w:jc w:val="both"/>
        <w:rPr>
          <w:rFonts w:eastAsia="Calibri" w:cs="Arial"/>
          <w:kern w:val="28"/>
          <w:szCs w:val="24"/>
          <w:lang w:val="es-UY" w:eastAsia="en-US"/>
        </w:rPr>
      </w:pPr>
      <w:r w:rsidRPr="00B91DEA">
        <w:rPr>
          <w:rFonts w:eastAsia="Calibri" w:cs="Arial"/>
          <w:kern w:val="28"/>
          <w:szCs w:val="24"/>
          <w:lang w:val="es-UY" w:eastAsia="en-US"/>
        </w:rPr>
        <w:t xml:space="preserve">La propuesta general de la delegación de Brasil objetivando la revisión de la Resolución GMC </w:t>
      </w:r>
      <w:proofErr w:type="spellStart"/>
      <w:r w:rsidRPr="00B91DEA">
        <w:rPr>
          <w:rFonts w:eastAsia="Calibri" w:cs="Arial"/>
          <w:kern w:val="28"/>
          <w:szCs w:val="24"/>
          <w:lang w:val="es-UY" w:eastAsia="en-US"/>
        </w:rPr>
        <w:t>Nº</w:t>
      </w:r>
      <w:proofErr w:type="spellEnd"/>
      <w:r w:rsidRPr="00B91DEA">
        <w:rPr>
          <w:rFonts w:eastAsia="Calibri" w:cs="Arial"/>
          <w:kern w:val="28"/>
          <w:szCs w:val="24"/>
          <w:lang w:val="es-UY" w:eastAsia="en-US"/>
        </w:rPr>
        <w:t xml:space="preserve"> 26/11 consta como </w:t>
      </w:r>
      <w:r w:rsidRPr="0052457F">
        <w:rPr>
          <w:rFonts w:eastAsia="Calibri" w:cs="Arial"/>
          <w:b/>
          <w:bCs/>
          <w:kern w:val="28"/>
          <w:szCs w:val="24"/>
          <w:lang w:val="es-UY" w:eastAsia="en-US"/>
        </w:rPr>
        <w:t xml:space="preserve">Anexo </w:t>
      </w:r>
      <w:r w:rsidR="0052457F" w:rsidRPr="0052457F">
        <w:rPr>
          <w:rFonts w:eastAsia="Calibri" w:cs="Arial"/>
          <w:b/>
          <w:bCs/>
          <w:kern w:val="28"/>
          <w:szCs w:val="24"/>
          <w:lang w:val="es-UY" w:eastAsia="en-US"/>
        </w:rPr>
        <w:t>VI</w:t>
      </w:r>
      <w:r w:rsidR="0052457F">
        <w:rPr>
          <w:rFonts w:eastAsia="Calibri" w:cs="Arial"/>
          <w:kern w:val="28"/>
          <w:szCs w:val="24"/>
          <w:lang w:val="es-UY" w:eastAsia="en-US"/>
        </w:rPr>
        <w:t>.</w:t>
      </w:r>
    </w:p>
    <w:p w14:paraId="2A5CDA0C" w14:textId="77777777" w:rsidR="00B91DEA" w:rsidRPr="00202439" w:rsidRDefault="00B91DEA" w:rsidP="00B91DEA">
      <w:pPr>
        <w:widowControl w:val="0"/>
        <w:tabs>
          <w:tab w:val="left" w:pos="930"/>
        </w:tabs>
        <w:overflowPunct w:val="0"/>
        <w:adjustRightInd w:val="0"/>
        <w:spacing w:line="257" w:lineRule="auto"/>
        <w:jc w:val="both"/>
        <w:rPr>
          <w:rFonts w:eastAsia="Calibri" w:cs="Arial"/>
          <w:kern w:val="28"/>
          <w:szCs w:val="24"/>
          <w:lang w:val="es-UY" w:eastAsia="en-US"/>
        </w:rPr>
      </w:pPr>
    </w:p>
    <w:p w14:paraId="50B69482" w14:textId="77777777" w:rsid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Finalmente, y con el objetivo de avanzar en un acuerdo de alcance parcial, la Presidencia Pro Tempore de Argentina se comprometió en realizar un nuevo documento de trabajo que contemple únicamente la actualización de los largos de las distintas configuraciones de vehículos de la actual Resolución GMC N°65/08, mientras continua el tratamiento en tema de pesos por eje.</w:t>
      </w:r>
    </w:p>
    <w:p w14:paraId="171C3CA2" w14:textId="77777777" w:rsidR="000C2D3A" w:rsidRPr="00202439" w:rsidRDefault="000C2D3A" w:rsidP="00202439">
      <w:pPr>
        <w:widowControl w:val="0"/>
        <w:overflowPunct w:val="0"/>
        <w:adjustRightInd w:val="0"/>
        <w:spacing w:line="257" w:lineRule="auto"/>
        <w:jc w:val="both"/>
        <w:rPr>
          <w:rFonts w:eastAsia="Calibri" w:cs="Arial"/>
          <w:kern w:val="28"/>
          <w:szCs w:val="24"/>
          <w:lang w:val="es-UY" w:eastAsia="en-US"/>
        </w:rPr>
      </w:pPr>
    </w:p>
    <w:p w14:paraId="5C68CC0C" w14:textId="77777777" w:rsidR="00202439" w:rsidRPr="00202439" w:rsidRDefault="00202439" w:rsidP="00202439">
      <w:pPr>
        <w:widowControl w:val="0"/>
        <w:overflowPunct w:val="0"/>
        <w:adjustRightInd w:val="0"/>
        <w:spacing w:line="257" w:lineRule="auto"/>
        <w:jc w:val="both"/>
        <w:rPr>
          <w:rFonts w:eastAsia="Calibri" w:cs="Arial"/>
          <w:kern w:val="28"/>
          <w:szCs w:val="24"/>
          <w:lang w:val="es-UY" w:eastAsia="en-US"/>
        </w:rPr>
      </w:pPr>
      <w:r w:rsidRPr="00202439">
        <w:rPr>
          <w:rFonts w:eastAsia="Calibri" w:cs="Arial"/>
          <w:kern w:val="28"/>
          <w:szCs w:val="24"/>
          <w:lang w:val="es-UY" w:eastAsia="en-US"/>
        </w:rPr>
        <w:t>El tema continuará en agenda.</w:t>
      </w:r>
    </w:p>
    <w:p w14:paraId="3608F534" w14:textId="77777777" w:rsidR="009669D6" w:rsidRPr="00A400EE" w:rsidRDefault="009669D6" w:rsidP="009669D6">
      <w:pPr>
        <w:widowControl w:val="0"/>
        <w:overflowPunct w:val="0"/>
        <w:adjustRightInd w:val="0"/>
        <w:spacing w:line="257" w:lineRule="auto"/>
        <w:jc w:val="both"/>
        <w:rPr>
          <w:rFonts w:eastAsia="Calibri" w:cs="Arial"/>
          <w:kern w:val="28"/>
          <w:szCs w:val="24"/>
          <w:lang w:eastAsia="en-US"/>
        </w:rPr>
      </w:pPr>
    </w:p>
    <w:p w14:paraId="3C313883" w14:textId="6E18053C" w:rsidR="006E74F6" w:rsidRDefault="00DC4876" w:rsidP="00DC4876">
      <w:pPr>
        <w:widowControl w:val="0"/>
        <w:numPr>
          <w:ilvl w:val="0"/>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t>INFORMACI</w:t>
      </w:r>
      <w:r w:rsidRPr="009477B8">
        <w:rPr>
          <w:rFonts w:eastAsia="Calibri" w:cs="Arial"/>
          <w:b/>
          <w:bCs/>
          <w:kern w:val="28"/>
          <w:szCs w:val="24"/>
          <w:lang w:val="es-ES" w:eastAsia="en-US"/>
        </w:rPr>
        <w:t>Ó</w:t>
      </w:r>
      <w:r>
        <w:rPr>
          <w:rFonts w:eastAsia="Calibri" w:cs="Arial"/>
          <w:b/>
          <w:kern w:val="28"/>
          <w:szCs w:val="24"/>
          <w:lang w:val="es-ES" w:eastAsia="en-US"/>
        </w:rPr>
        <w:t xml:space="preserve">N DE LOS GRUPOS AD HOC Y LAS COMISIONES DEL SGT </w:t>
      </w:r>
      <w:proofErr w:type="spellStart"/>
      <w:r>
        <w:rPr>
          <w:rFonts w:eastAsia="Calibri" w:cs="Arial"/>
          <w:b/>
          <w:kern w:val="28"/>
          <w:szCs w:val="24"/>
          <w:lang w:val="es-ES" w:eastAsia="en-US"/>
        </w:rPr>
        <w:t>Nº</w:t>
      </w:r>
      <w:proofErr w:type="spellEnd"/>
      <w:r>
        <w:rPr>
          <w:rFonts w:eastAsia="Calibri" w:cs="Arial"/>
          <w:b/>
          <w:kern w:val="28"/>
          <w:szCs w:val="24"/>
          <w:lang w:val="es-ES" w:eastAsia="en-US"/>
        </w:rPr>
        <w:t xml:space="preserve"> 5</w:t>
      </w:r>
    </w:p>
    <w:p w14:paraId="31131430" w14:textId="78A456C7" w:rsidR="00E9398E" w:rsidRPr="008F5E96" w:rsidRDefault="00E9398E" w:rsidP="00E9398E">
      <w:pPr>
        <w:widowControl w:val="0"/>
        <w:overflowPunct w:val="0"/>
        <w:adjustRightInd w:val="0"/>
        <w:spacing w:after="160" w:line="256" w:lineRule="auto"/>
        <w:rPr>
          <w:lang w:val="es-UY"/>
        </w:rPr>
      </w:pPr>
      <w:r w:rsidRPr="008F5E96">
        <w:rPr>
          <w:lang w:val="es-UY"/>
        </w:rPr>
        <w:t>La PPT</w:t>
      </w:r>
      <w:r>
        <w:rPr>
          <w:lang w:val="es-UY"/>
        </w:rPr>
        <w:t>A</w:t>
      </w:r>
      <w:r w:rsidRPr="008F5E96">
        <w:rPr>
          <w:lang w:val="es-UY"/>
        </w:rPr>
        <w:t xml:space="preserve"> prosiguió con el informe de los grupos Ad Hoc y Comisiones</w:t>
      </w:r>
      <w:r w:rsidR="00AD3890">
        <w:rPr>
          <w:lang w:val="es-UY"/>
        </w:rPr>
        <w:t>, realizando un breve resumen de lo trabajado en cada uno de ellos:</w:t>
      </w:r>
    </w:p>
    <w:p w14:paraId="4E6B9DD2" w14:textId="77777777" w:rsidR="006E74F6" w:rsidRDefault="00A21921" w:rsidP="00DC4876">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 xml:space="preserve">Grupo </w:t>
      </w:r>
      <w:r w:rsidR="005B74D1" w:rsidRPr="009477B8">
        <w:rPr>
          <w:rFonts w:eastAsia="Calibri" w:cs="Arial"/>
          <w:b/>
          <w:bCs/>
          <w:i/>
          <w:iCs/>
          <w:kern w:val="28"/>
          <w:szCs w:val="24"/>
          <w:lang w:val="es-ES" w:eastAsia="en-US"/>
        </w:rPr>
        <w:t>Ad Hoc</w:t>
      </w:r>
      <w:r w:rsidRPr="009477B8">
        <w:rPr>
          <w:rFonts w:eastAsia="Calibri" w:cs="Arial"/>
          <w:b/>
          <w:bCs/>
          <w:kern w:val="28"/>
          <w:szCs w:val="24"/>
          <w:lang w:val="es-ES" w:eastAsia="en-US"/>
        </w:rPr>
        <w:t xml:space="preserve"> </w:t>
      </w:r>
      <w:r w:rsidR="005B0FF2">
        <w:rPr>
          <w:rFonts w:eastAsia="Calibri" w:cs="Arial"/>
          <w:b/>
          <w:bCs/>
          <w:kern w:val="28"/>
          <w:szCs w:val="24"/>
          <w:lang w:val="es-ES" w:eastAsia="en-US"/>
        </w:rPr>
        <w:t xml:space="preserve">CITV </w:t>
      </w:r>
      <w:r w:rsidRPr="009477B8">
        <w:rPr>
          <w:rFonts w:eastAsia="Calibri" w:cs="Arial"/>
          <w:b/>
          <w:bCs/>
          <w:kern w:val="28"/>
          <w:szCs w:val="24"/>
          <w:lang w:val="es-ES" w:eastAsia="en-US"/>
        </w:rPr>
        <w:t>para vehículos especiales y limitadores de velocidad</w:t>
      </w:r>
      <w:r w:rsidR="005B74D1" w:rsidRPr="009477B8">
        <w:rPr>
          <w:rFonts w:eastAsia="Calibri" w:cs="Arial"/>
          <w:b/>
          <w:bCs/>
          <w:kern w:val="28"/>
          <w:szCs w:val="24"/>
          <w:lang w:val="es-ES" w:eastAsia="en-US"/>
        </w:rPr>
        <w:t xml:space="preserve"> (GAHCITV)</w:t>
      </w:r>
    </w:p>
    <w:p w14:paraId="0D86B992" w14:textId="70A09B0A" w:rsidR="00CD0A71" w:rsidRPr="00CD0A71" w:rsidRDefault="00AD3890" w:rsidP="00CD0A71">
      <w:pPr>
        <w:widowControl w:val="0"/>
        <w:overflowPunct w:val="0"/>
        <w:adjustRightInd w:val="0"/>
        <w:spacing w:after="160" w:line="256" w:lineRule="auto"/>
        <w:jc w:val="both"/>
        <w:rPr>
          <w:highlight w:val="green"/>
          <w:lang w:val="es-UY"/>
        </w:rPr>
      </w:pPr>
      <w:r>
        <w:rPr>
          <w:lang w:val="es-UY"/>
        </w:rPr>
        <w:lastRenderedPageBreak/>
        <w:t xml:space="preserve">La delegación argentina recordó </w:t>
      </w:r>
      <w:r>
        <w:rPr>
          <w:lang w:val="es-UY"/>
        </w:rPr>
        <w:tab/>
        <w:t>que l</w:t>
      </w:r>
      <w:r w:rsidR="00CD0A71" w:rsidRPr="00AD3890">
        <w:rPr>
          <w:lang w:val="es-UY"/>
        </w:rPr>
        <w:t xml:space="preserve">os Coordinadores Nacionales aprobaron el Acta </w:t>
      </w:r>
      <w:proofErr w:type="spellStart"/>
      <w:r w:rsidR="00CD0A71" w:rsidRPr="00AD3890">
        <w:rPr>
          <w:lang w:val="es-UY"/>
        </w:rPr>
        <w:t>N°</w:t>
      </w:r>
      <w:proofErr w:type="spellEnd"/>
      <w:r w:rsidR="00CD0A71" w:rsidRPr="00AD3890">
        <w:rPr>
          <w:lang w:val="es-UY"/>
        </w:rPr>
        <w:t xml:space="preserve"> 01/25 del GAHCITV realizada el 7 de abril de 2025, por medio del sistema de videoconferencia, de conformidad con lo establecido en la Resolución GMC </w:t>
      </w:r>
      <w:proofErr w:type="spellStart"/>
      <w:r w:rsidR="00CD0A71" w:rsidRPr="00AD3890">
        <w:rPr>
          <w:lang w:val="es-UY"/>
        </w:rPr>
        <w:t>Nº</w:t>
      </w:r>
      <w:proofErr w:type="spellEnd"/>
      <w:r w:rsidR="00CD0A71" w:rsidRPr="00AD3890">
        <w:rPr>
          <w:lang w:val="es-UY"/>
        </w:rPr>
        <w:t xml:space="preserve"> 19/12, con la participación de las delegaciones de Argentina, Brasil, Paraguay y Uruguay. La Delegación de Chile participó en su condición de Estado Asociado del MERCOSUR, de acuerdo con lo dispuesto en la Decisión CMC </w:t>
      </w:r>
      <w:proofErr w:type="spellStart"/>
      <w:r w:rsidR="00CD0A71" w:rsidRPr="00AD3890">
        <w:rPr>
          <w:lang w:val="es-UY"/>
        </w:rPr>
        <w:t>N°</w:t>
      </w:r>
      <w:proofErr w:type="spellEnd"/>
      <w:r w:rsidR="00CD0A71" w:rsidRPr="00AD3890">
        <w:rPr>
          <w:lang w:val="es-UY"/>
        </w:rPr>
        <w:t xml:space="preserve"> 18/04. </w:t>
      </w:r>
      <w:r>
        <w:rPr>
          <w:lang w:val="es-UY"/>
        </w:rPr>
        <w:t xml:space="preserve">El Acta del presente Grupo obra como Anexo V del acta de la VI Reunión Técnica de la Reunión Ordinaria del SGT </w:t>
      </w:r>
      <w:proofErr w:type="spellStart"/>
      <w:r>
        <w:rPr>
          <w:lang w:val="es-UY"/>
        </w:rPr>
        <w:t>N°</w:t>
      </w:r>
      <w:proofErr w:type="spellEnd"/>
      <w:r>
        <w:rPr>
          <w:lang w:val="es-UY"/>
        </w:rPr>
        <w:t xml:space="preserve"> 5. </w:t>
      </w:r>
    </w:p>
    <w:p w14:paraId="34E160DF" w14:textId="77777777" w:rsidR="00CD0A71" w:rsidRPr="0082740D" w:rsidRDefault="00CD0A71" w:rsidP="00CD0A71">
      <w:pPr>
        <w:widowControl w:val="0"/>
        <w:overflowPunct w:val="0"/>
        <w:adjustRightInd w:val="0"/>
        <w:spacing w:line="257" w:lineRule="auto"/>
        <w:jc w:val="both"/>
        <w:rPr>
          <w:rFonts w:eastAsia="Calibri" w:cs="Arial"/>
          <w:kern w:val="28"/>
          <w:szCs w:val="24"/>
          <w:lang w:eastAsia="en-US"/>
        </w:rPr>
      </w:pPr>
    </w:p>
    <w:p w14:paraId="20EFAACA" w14:textId="458ACC1D" w:rsidR="00F371FF" w:rsidRDefault="00CD0A71" w:rsidP="0082740D">
      <w:pPr>
        <w:widowControl w:val="0"/>
        <w:overflowPunct w:val="0"/>
        <w:adjustRightInd w:val="0"/>
        <w:spacing w:line="257" w:lineRule="auto"/>
        <w:jc w:val="both"/>
        <w:rPr>
          <w:rFonts w:eastAsia="Calibri" w:cs="Arial"/>
          <w:kern w:val="28"/>
          <w:szCs w:val="24"/>
          <w:lang w:eastAsia="en-US"/>
        </w:rPr>
      </w:pPr>
      <w:r w:rsidRPr="0082740D">
        <w:rPr>
          <w:rFonts w:eastAsia="Calibri" w:cs="Arial"/>
          <w:kern w:val="28"/>
          <w:szCs w:val="24"/>
          <w:lang w:eastAsia="en-US"/>
        </w:rPr>
        <w:t xml:space="preserve">La delegación de Brasil </w:t>
      </w:r>
      <w:r w:rsidR="0082740D" w:rsidRPr="0082740D">
        <w:rPr>
          <w:rFonts w:eastAsia="Calibri" w:cs="Arial"/>
          <w:kern w:val="28"/>
          <w:szCs w:val="24"/>
          <w:lang w:eastAsia="en-US"/>
        </w:rPr>
        <w:t xml:space="preserve">reiteró en la presente reunión, que propusieron la derogación de la Resolución GMC </w:t>
      </w:r>
      <w:proofErr w:type="spellStart"/>
      <w:r w:rsidR="0082740D" w:rsidRPr="0082740D">
        <w:rPr>
          <w:rFonts w:eastAsia="Calibri" w:cs="Arial"/>
          <w:kern w:val="28"/>
          <w:szCs w:val="24"/>
          <w:lang w:eastAsia="en-US"/>
        </w:rPr>
        <w:t>N°</w:t>
      </w:r>
      <w:proofErr w:type="spellEnd"/>
      <w:r w:rsidR="0082740D" w:rsidRPr="0082740D">
        <w:rPr>
          <w:rFonts w:eastAsia="Calibri" w:cs="Arial"/>
          <w:kern w:val="28"/>
          <w:szCs w:val="24"/>
          <w:lang w:eastAsia="en-US"/>
        </w:rPr>
        <w:t xml:space="preserve"> 35/19 sobre limitadores de velocidad</w:t>
      </w:r>
      <w:r w:rsidR="00F371FF" w:rsidRPr="0082740D">
        <w:rPr>
          <w:rFonts w:eastAsia="Calibri" w:cs="Arial"/>
          <w:kern w:val="28"/>
          <w:szCs w:val="24"/>
          <w:lang w:eastAsia="en-US"/>
        </w:rPr>
        <w:t>, debido a la dificultad de internalizarl</w:t>
      </w:r>
      <w:r w:rsidR="0082740D" w:rsidRPr="0082740D">
        <w:rPr>
          <w:rFonts w:eastAsia="Calibri" w:cs="Arial"/>
          <w:kern w:val="28"/>
          <w:szCs w:val="24"/>
          <w:lang w:eastAsia="en-US"/>
        </w:rPr>
        <w:t>a</w:t>
      </w:r>
      <w:r w:rsidR="00F371FF" w:rsidRPr="0082740D">
        <w:rPr>
          <w:rFonts w:eastAsia="Calibri" w:cs="Arial"/>
          <w:kern w:val="28"/>
          <w:szCs w:val="24"/>
          <w:lang w:eastAsia="en-US"/>
        </w:rPr>
        <w:t xml:space="preserve"> en su país, </w:t>
      </w:r>
      <w:r w:rsidR="0082740D">
        <w:rPr>
          <w:rFonts w:eastAsia="Calibri" w:cs="Arial"/>
          <w:kern w:val="28"/>
          <w:szCs w:val="24"/>
          <w:lang w:eastAsia="en-US"/>
        </w:rPr>
        <w:t xml:space="preserve">en razón de </w:t>
      </w:r>
      <w:r w:rsidR="00F371FF" w:rsidRPr="0082740D">
        <w:rPr>
          <w:rFonts w:eastAsia="Calibri" w:cs="Arial"/>
          <w:kern w:val="28"/>
          <w:szCs w:val="24"/>
          <w:lang w:eastAsia="en-US"/>
        </w:rPr>
        <w:t>que tiene dimensiones continentales con muchas alteraciones en las velocidades máximas permitidas en las carreteras.</w:t>
      </w:r>
      <w:r w:rsidR="0082740D">
        <w:rPr>
          <w:rFonts w:eastAsia="Calibri" w:cs="Arial"/>
          <w:kern w:val="28"/>
          <w:szCs w:val="24"/>
          <w:lang w:eastAsia="en-US"/>
        </w:rPr>
        <w:t xml:space="preserve"> Agregó, que presentaron a la PPTA </w:t>
      </w:r>
      <w:r w:rsidR="00007B10">
        <w:rPr>
          <w:rFonts w:eastAsia="Calibri" w:cs="Arial"/>
          <w:kern w:val="28"/>
          <w:szCs w:val="24"/>
          <w:lang w:eastAsia="en-US"/>
        </w:rPr>
        <w:t xml:space="preserve">el formulario </w:t>
      </w:r>
      <w:r w:rsidR="0082740D">
        <w:rPr>
          <w:rFonts w:eastAsia="Calibri" w:cs="Arial"/>
          <w:kern w:val="28"/>
          <w:szCs w:val="24"/>
          <w:lang w:eastAsia="en-US"/>
        </w:rPr>
        <w:t xml:space="preserve">conteniendo la justificación sobre la derogación de la norma, de conformidad con lo establecido </w:t>
      </w:r>
      <w:r w:rsidR="0082740D" w:rsidRPr="00007B10">
        <w:rPr>
          <w:rFonts w:eastAsia="Calibri" w:cs="Arial"/>
          <w:kern w:val="28"/>
          <w:szCs w:val="24"/>
          <w:lang w:eastAsia="en-US"/>
        </w:rPr>
        <w:t xml:space="preserve">por la Resolución GMC </w:t>
      </w:r>
      <w:proofErr w:type="spellStart"/>
      <w:r w:rsidR="0082740D" w:rsidRPr="00007B10">
        <w:rPr>
          <w:rFonts w:eastAsia="Calibri" w:cs="Arial"/>
          <w:kern w:val="28"/>
          <w:szCs w:val="24"/>
          <w:lang w:eastAsia="en-US"/>
        </w:rPr>
        <w:t>N°</w:t>
      </w:r>
      <w:proofErr w:type="spellEnd"/>
      <w:r w:rsidR="0082740D" w:rsidRPr="00007B10">
        <w:rPr>
          <w:rFonts w:eastAsia="Calibri" w:cs="Arial"/>
          <w:kern w:val="28"/>
          <w:szCs w:val="24"/>
          <w:lang w:eastAsia="en-US"/>
        </w:rPr>
        <w:t xml:space="preserve"> 45</w:t>
      </w:r>
      <w:r w:rsidR="00007B10" w:rsidRPr="00007B10">
        <w:rPr>
          <w:rFonts w:eastAsia="Calibri" w:cs="Arial"/>
          <w:kern w:val="28"/>
          <w:szCs w:val="24"/>
          <w:lang w:eastAsia="en-US"/>
        </w:rPr>
        <w:t>/17.</w:t>
      </w:r>
      <w:r w:rsidR="00007B10">
        <w:rPr>
          <w:rFonts w:eastAsia="Calibri" w:cs="Arial"/>
          <w:kern w:val="28"/>
          <w:szCs w:val="24"/>
          <w:lang w:eastAsia="en-US"/>
        </w:rPr>
        <w:t xml:space="preserve"> </w:t>
      </w:r>
    </w:p>
    <w:p w14:paraId="67A51E48" w14:textId="77777777" w:rsidR="00A530C3" w:rsidRDefault="00A530C3" w:rsidP="0082740D">
      <w:pPr>
        <w:widowControl w:val="0"/>
        <w:overflowPunct w:val="0"/>
        <w:adjustRightInd w:val="0"/>
        <w:spacing w:line="257" w:lineRule="auto"/>
        <w:jc w:val="both"/>
        <w:rPr>
          <w:rFonts w:eastAsia="Calibri" w:cs="Arial"/>
          <w:kern w:val="28"/>
          <w:szCs w:val="24"/>
          <w:lang w:eastAsia="en-US"/>
        </w:rPr>
      </w:pPr>
    </w:p>
    <w:p w14:paraId="1C059C9C" w14:textId="1C1762E3" w:rsidR="00A530C3" w:rsidRDefault="00A530C3" w:rsidP="0082740D">
      <w:pPr>
        <w:widowControl w:val="0"/>
        <w:overflowPunct w:val="0"/>
        <w:adjustRightInd w:val="0"/>
        <w:spacing w:line="257" w:lineRule="auto"/>
        <w:jc w:val="both"/>
        <w:rPr>
          <w:rFonts w:eastAsia="Calibri" w:cs="Arial"/>
          <w:kern w:val="28"/>
          <w:szCs w:val="24"/>
          <w:lang w:eastAsia="en-US"/>
        </w:rPr>
      </w:pPr>
      <w:r w:rsidRPr="00A530C3">
        <w:rPr>
          <w:rFonts w:eastAsia="Calibri" w:cs="Arial"/>
          <w:kern w:val="28"/>
          <w:szCs w:val="24"/>
          <w:lang w:eastAsia="en-US"/>
        </w:rPr>
        <w:t>Sin perjuicio de la propuesta realizada por la delegación de Brasil, la delegación de Uruguay manifestó que el tema de la reglamentación del uso de los limitadores de velocidad podría mantenerse en la pauta para continuar intercambiando al respecto, independientemente de la eventual derogación del Reglamento</w:t>
      </w:r>
    </w:p>
    <w:p w14:paraId="5BFB34FE" w14:textId="77777777" w:rsidR="00A530C3" w:rsidRDefault="00A530C3" w:rsidP="0082740D">
      <w:pPr>
        <w:widowControl w:val="0"/>
        <w:overflowPunct w:val="0"/>
        <w:adjustRightInd w:val="0"/>
        <w:spacing w:line="257" w:lineRule="auto"/>
        <w:jc w:val="both"/>
        <w:rPr>
          <w:rFonts w:eastAsia="Calibri" w:cs="Arial"/>
          <w:kern w:val="28"/>
          <w:szCs w:val="24"/>
          <w:lang w:eastAsia="en-US"/>
        </w:rPr>
      </w:pPr>
    </w:p>
    <w:p w14:paraId="434B297A" w14:textId="77777777" w:rsidR="001A148A" w:rsidRPr="0082740D" w:rsidRDefault="001A148A" w:rsidP="0082740D">
      <w:pPr>
        <w:widowControl w:val="0"/>
        <w:overflowPunct w:val="0"/>
        <w:adjustRightInd w:val="0"/>
        <w:spacing w:line="257" w:lineRule="auto"/>
        <w:jc w:val="both"/>
        <w:rPr>
          <w:rFonts w:eastAsia="Calibri" w:cs="Arial"/>
          <w:kern w:val="28"/>
          <w:szCs w:val="24"/>
          <w:lang w:eastAsia="en-US"/>
        </w:rPr>
      </w:pPr>
    </w:p>
    <w:p w14:paraId="4FA41E41" w14:textId="77777777" w:rsidR="006E74F6" w:rsidRDefault="00A21921"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bookmarkStart w:id="2" w:name="_Hlk199863206"/>
      <w:r w:rsidRPr="009477B8">
        <w:rPr>
          <w:rFonts w:eastAsia="Calibri" w:cs="Arial"/>
          <w:b/>
          <w:bCs/>
          <w:kern w:val="28"/>
          <w:szCs w:val="24"/>
          <w:lang w:val="es-ES" w:eastAsia="en-US"/>
        </w:rPr>
        <w:t xml:space="preserve">Grupo </w:t>
      </w:r>
      <w:r w:rsidR="006C7A7A" w:rsidRPr="009477B8">
        <w:rPr>
          <w:rFonts w:eastAsia="Calibri" w:cs="Arial"/>
          <w:b/>
          <w:bCs/>
          <w:i/>
          <w:iCs/>
          <w:kern w:val="28"/>
          <w:szCs w:val="24"/>
          <w:lang w:val="es-ES" w:eastAsia="en-US"/>
        </w:rPr>
        <w:t>Ad Hoc</w:t>
      </w:r>
      <w:r w:rsidR="006C7A7A" w:rsidRPr="009477B8">
        <w:rPr>
          <w:rFonts w:eastAsia="Calibri" w:cs="Arial"/>
          <w:b/>
          <w:bCs/>
          <w:kern w:val="28"/>
          <w:szCs w:val="24"/>
          <w:lang w:val="es-ES" w:eastAsia="en-US"/>
        </w:rPr>
        <w:t xml:space="preserve"> </w:t>
      </w:r>
      <w:r w:rsidRPr="009477B8">
        <w:rPr>
          <w:rFonts w:eastAsia="Calibri" w:cs="Arial"/>
          <w:b/>
          <w:bCs/>
          <w:kern w:val="28"/>
          <w:szCs w:val="24"/>
          <w:lang w:val="es-ES" w:eastAsia="en-US"/>
        </w:rPr>
        <w:t>de Agilización Fronteriza</w:t>
      </w:r>
      <w:r w:rsidR="006C7A7A" w:rsidRPr="009477B8">
        <w:rPr>
          <w:rFonts w:eastAsia="Calibri" w:cs="Arial"/>
          <w:b/>
          <w:bCs/>
          <w:kern w:val="28"/>
          <w:szCs w:val="24"/>
          <w:lang w:val="es-ES" w:eastAsia="en-US"/>
        </w:rPr>
        <w:t xml:space="preserve"> (GAHAF)</w:t>
      </w:r>
    </w:p>
    <w:p w14:paraId="1899429B" w14:textId="77777777" w:rsidR="00CD0A71" w:rsidRDefault="00CD0A71" w:rsidP="00CD0A71">
      <w:pPr>
        <w:widowControl w:val="0"/>
        <w:overflowPunct w:val="0"/>
        <w:adjustRightInd w:val="0"/>
        <w:spacing w:line="257" w:lineRule="auto"/>
        <w:jc w:val="both"/>
        <w:rPr>
          <w:rFonts w:eastAsia="Calibri" w:cs="Arial"/>
          <w:kern w:val="28"/>
          <w:szCs w:val="24"/>
          <w:lang w:eastAsia="en-US"/>
        </w:rPr>
      </w:pPr>
      <w:r w:rsidRPr="00735D7F">
        <w:rPr>
          <w:rFonts w:eastAsia="Calibri" w:cs="Arial"/>
          <w:kern w:val="28"/>
          <w:szCs w:val="24"/>
          <w:lang w:eastAsia="en-US"/>
        </w:rPr>
        <w:t xml:space="preserve">Los Coordinadores Nacionales aprobaron el Acta </w:t>
      </w:r>
      <w:proofErr w:type="spellStart"/>
      <w:r w:rsidRPr="00735D7F">
        <w:rPr>
          <w:rFonts w:eastAsia="Calibri" w:cs="Arial"/>
          <w:kern w:val="28"/>
          <w:szCs w:val="24"/>
          <w:lang w:eastAsia="en-US"/>
        </w:rPr>
        <w:t>N°</w:t>
      </w:r>
      <w:proofErr w:type="spellEnd"/>
      <w:r w:rsidRPr="00735D7F">
        <w:rPr>
          <w:rFonts w:eastAsia="Calibri" w:cs="Arial"/>
          <w:kern w:val="28"/>
          <w:szCs w:val="24"/>
          <w:lang w:eastAsia="en-US"/>
        </w:rPr>
        <w:t xml:space="preserve"> 01/25 realizada con fecha 23 de mayo del corriente año, por sistema de videoconferencia de conformidad con lo dispuesto en la Resolución GMC N°19/12, con la participación de las delegaciones de Argentina, Brasil, Paraguay y Uruguay. La delegación de Bolivia participó de conformidad con lo establecido en la Decisión CMC </w:t>
      </w:r>
      <w:proofErr w:type="spellStart"/>
      <w:r w:rsidRPr="00735D7F">
        <w:rPr>
          <w:rFonts w:eastAsia="Calibri" w:cs="Arial"/>
          <w:kern w:val="28"/>
          <w:szCs w:val="24"/>
          <w:lang w:eastAsia="en-US"/>
        </w:rPr>
        <w:t>N°</w:t>
      </w:r>
      <w:proofErr w:type="spellEnd"/>
      <w:r w:rsidRPr="00735D7F">
        <w:rPr>
          <w:rFonts w:eastAsia="Calibri" w:cs="Arial"/>
          <w:kern w:val="28"/>
          <w:szCs w:val="24"/>
          <w:lang w:eastAsia="en-US"/>
        </w:rPr>
        <w:t xml:space="preserve"> 20/19.</w:t>
      </w:r>
    </w:p>
    <w:p w14:paraId="57083330" w14:textId="77777777" w:rsidR="0052457F" w:rsidRPr="00735D7F" w:rsidRDefault="0052457F" w:rsidP="00CD0A71">
      <w:pPr>
        <w:widowControl w:val="0"/>
        <w:overflowPunct w:val="0"/>
        <w:adjustRightInd w:val="0"/>
        <w:spacing w:line="257" w:lineRule="auto"/>
        <w:jc w:val="both"/>
        <w:rPr>
          <w:rFonts w:eastAsia="Calibri" w:cs="Arial"/>
          <w:kern w:val="28"/>
          <w:szCs w:val="24"/>
          <w:lang w:eastAsia="en-US"/>
        </w:rPr>
      </w:pPr>
    </w:p>
    <w:p w14:paraId="4A9CF532" w14:textId="3D506124" w:rsidR="00CD0A71" w:rsidRPr="00CD0A71" w:rsidRDefault="00CD0A71" w:rsidP="00CD0A71">
      <w:pPr>
        <w:widowControl w:val="0"/>
        <w:overflowPunct w:val="0"/>
        <w:adjustRightInd w:val="0"/>
        <w:spacing w:line="257" w:lineRule="auto"/>
        <w:jc w:val="both"/>
        <w:rPr>
          <w:rFonts w:eastAsia="Calibri" w:cs="Arial"/>
          <w:kern w:val="28"/>
          <w:szCs w:val="24"/>
          <w:highlight w:val="green"/>
          <w:lang w:eastAsia="en-US"/>
        </w:rPr>
      </w:pPr>
      <w:r w:rsidRPr="00735D7F">
        <w:rPr>
          <w:rFonts w:eastAsia="Calibri" w:cs="Arial"/>
          <w:kern w:val="28"/>
          <w:szCs w:val="24"/>
          <w:lang w:eastAsia="en-US"/>
        </w:rPr>
        <w:t xml:space="preserve">La delegación de Chile participó en su condición de Estado Asociado, de acuerdo con lo dispuesto en la Decisión CMC </w:t>
      </w:r>
      <w:proofErr w:type="spellStart"/>
      <w:r w:rsidRPr="00735D7F">
        <w:rPr>
          <w:rFonts w:eastAsia="Calibri" w:cs="Arial"/>
          <w:kern w:val="28"/>
          <w:szCs w:val="24"/>
          <w:lang w:eastAsia="en-US"/>
        </w:rPr>
        <w:t>N°</w:t>
      </w:r>
      <w:proofErr w:type="spellEnd"/>
      <w:r w:rsidRPr="00735D7F">
        <w:rPr>
          <w:rFonts w:eastAsia="Calibri" w:cs="Arial"/>
          <w:kern w:val="28"/>
          <w:szCs w:val="24"/>
          <w:lang w:eastAsia="en-US"/>
        </w:rPr>
        <w:t xml:space="preserve"> 18/04. Dicha Acta obra como </w:t>
      </w:r>
      <w:r w:rsidRPr="0052457F">
        <w:rPr>
          <w:rFonts w:eastAsia="Calibri" w:cs="Arial"/>
          <w:b/>
          <w:bCs/>
          <w:kern w:val="28"/>
          <w:szCs w:val="24"/>
          <w:lang w:eastAsia="en-US"/>
        </w:rPr>
        <w:t xml:space="preserve">Anexo </w:t>
      </w:r>
      <w:r w:rsidR="0052457F" w:rsidRPr="0052457F">
        <w:rPr>
          <w:rFonts w:eastAsia="Calibri" w:cs="Arial"/>
          <w:b/>
          <w:bCs/>
          <w:kern w:val="28"/>
          <w:szCs w:val="24"/>
          <w:lang w:eastAsia="en-US"/>
        </w:rPr>
        <w:t>VII</w:t>
      </w:r>
      <w:r w:rsidR="0052457F" w:rsidRPr="0052457F">
        <w:rPr>
          <w:rFonts w:eastAsia="Calibri" w:cs="Arial"/>
          <w:kern w:val="28"/>
          <w:szCs w:val="24"/>
          <w:lang w:eastAsia="en-US"/>
        </w:rPr>
        <w:t>.</w:t>
      </w:r>
    </w:p>
    <w:p w14:paraId="353EBF91" w14:textId="77777777" w:rsidR="00CD0A71" w:rsidRDefault="00CD0A71" w:rsidP="00CD0A71">
      <w:pPr>
        <w:widowControl w:val="0"/>
        <w:overflowPunct w:val="0"/>
        <w:adjustRightInd w:val="0"/>
        <w:spacing w:line="257" w:lineRule="auto"/>
        <w:jc w:val="both"/>
        <w:rPr>
          <w:rFonts w:eastAsia="Calibri" w:cs="Arial"/>
          <w:kern w:val="28"/>
          <w:szCs w:val="24"/>
          <w:highlight w:val="green"/>
          <w:lang w:eastAsia="en-US"/>
        </w:rPr>
      </w:pPr>
    </w:p>
    <w:p w14:paraId="4855238F" w14:textId="0C733191" w:rsidR="00CD0A71" w:rsidRDefault="00CD0A71" w:rsidP="00CD0A71">
      <w:pPr>
        <w:widowControl w:val="0"/>
        <w:overflowPunct w:val="0"/>
        <w:adjustRightInd w:val="0"/>
        <w:spacing w:line="257" w:lineRule="auto"/>
        <w:jc w:val="both"/>
        <w:rPr>
          <w:rFonts w:eastAsia="Calibri" w:cs="Arial"/>
          <w:kern w:val="28"/>
          <w:szCs w:val="24"/>
          <w:lang w:eastAsia="en-US"/>
        </w:rPr>
      </w:pPr>
      <w:r w:rsidRPr="00C72088">
        <w:rPr>
          <w:rFonts w:eastAsia="Calibri" w:cs="Arial"/>
          <w:kern w:val="28"/>
          <w:szCs w:val="24"/>
          <w:lang w:eastAsia="en-US"/>
        </w:rPr>
        <w:t>La delegación de Argentina resaltó</w:t>
      </w:r>
      <w:r w:rsidR="00735D7F" w:rsidRPr="00C72088">
        <w:rPr>
          <w:rFonts w:eastAsia="Calibri" w:cs="Arial"/>
          <w:kern w:val="28"/>
          <w:szCs w:val="24"/>
          <w:lang w:eastAsia="en-US"/>
        </w:rPr>
        <w:t xml:space="preserve">, </w:t>
      </w:r>
      <w:r w:rsidR="00C72088" w:rsidRPr="00C72088">
        <w:rPr>
          <w:rFonts w:eastAsia="Calibri" w:cs="Arial"/>
          <w:kern w:val="28"/>
          <w:szCs w:val="24"/>
          <w:lang w:eastAsia="en-US"/>
        </w:rPr>
        <w:t xml:space="preserve">a través de la representante de la Comisión Nacional de Fronteras presente en la reunión, </w:t>
      </w:r>
      <w:r w:rsidR="00735D7F" w:rsidRPr="00C72088">
        <w:rPr>
          <w:rFonts w:eastAsia="Calibri" w:cs="Arial"/>
          <w:kern w:val="28"/>
          <w:szCs w:val="24"/>
          <w:lang w:eastAsia="en-US"/>
        </w:rPr>
        <w:t xml:space="preserve">la importancia </w:t>
      </w:r>
      <w:r w:rsidR="00C72088" w:rsidRPr="00C72088">
        <w:rPr>
          <w:rFonts w:eastAsia="Calibri" w:cs="Arial"/>
          <w:kern w:val="28"/>
          <w:szCs w:val="24"/>
          <w:lang w:eastAsia="en-US"/>
        </w:rPr>
        <w:t>del</w:t>
      </w:r>
      <w:r w:rsidRPr="00C72088">
        <w:rPr>
          <w:rFonts w:eastAsia="Calibri" w:cs="Arial"/>
          <w:kern w:val="28"/>
          <w:szCs w:val="24"/>
          <w:lang w:eastAsia="en-US"/>
        </w:rPr>
        <w:t xml:space="preserve"> Protocolo para </w:t>
      </w:r>
      <w:r w:rsidR="00C72088" w:rsidRPr="00C72088">
        <w:rPr>
          <w:rFonts w:eastAsia="Calibri" w:cs="Arial"/>
          <w:kern w:val="28"/>
          <w:szCs w:val="24"/>
          <w:lang w:eastAsia="en-US"/>
        </w:rPr>
        <w:t>C</w:t>
      </w:r>
      <w:r w:rsidRPr="00C72088">
        <w:rPr>
          <w:rFonts w:eastAsia="Calibri" w:cs="Arial"/>
          <w:kern w:val="28"/>
          <w:szCs w:val="24"/>
          <w:lang w:eastAsia="en-US"/>
        </w:rPr>
        <w:t xml:space="preserve">ierres prolongados del </w:t>
      </w:r>
      <w:r w:rsidR="00F00523">
        <w:rPr>
          <w:rFonts w:eastAsia="Calibri" w:cs="Arial"/>
          <w:kern w:val="28"/>
          <w:szCs w:val="24"/>
          <w:lang w:eastAsia="en-US"/>
        </w:rPr>
        <w:t xml:space="preserve">Paso Internacional </w:t>
      </w:r>
      <w:r w:rsidRPr="00C72088">
        <w:rPr>
          <w:rFonts w:eastAsia="Calibri" w:cs="Arial"/>
          <w:kern w:val="28"/>
          <w:szCs w:val="24"/>
          <w:lang w:eastAsia="en-US"/>
        </w:rPr>
        <w:t>Cristo Redentor, ya en desarroll</w:t>
      </w:r>
      <w:r w:rsidR="00C72088" w:rsidRPr="00C72088">
        <w:rPr>
          <w:rFonts w:eastAsia="Calibri" w:cs="Arial"/>
          <w:kern w:val="28"/>
          <w:szCs w:val="24"/>
          <w:lang w:eastAsia="en-US"/>
        </w:rPr>
        <w:t xml:space="preserve">o entre los organismos titulares de dicha Comisión y la </w:t>
      </w:r>
      <w:r w:rsidRPr="00C72088">
        <w:rPr>
          <w:rFonts w:eastAsia="Calibri" w:cs="Arial"/>
          <w:kern w:val="28"/>
          <w:szCs w:val="24"/>
          <w:lang w:eastAsia="en-US"/>
        </w:rPr>
        <w:t>provincia de Mendoza</w:t>
      </w:r>
      <w:r w:rsidR="00C72088" w:rsidRPr="00C72088">
        <w:rPr>
          <w:rFonts w:eastAsia="Calibri" w:cs="Arial"/>
          <w:kern w:val="28"/>
          <w:szCs w:val="24"/>
          <w:lang w:eastAsia="en-US"/>
        </w:rPr>
        <w:t>; así como su implicancia en países como Brasil, Chile, Paraguay y Uruguay, para lo cual la comunicación fluida entre todos representa el éxito del Protocolo. Las delegaciones apoyaron la medida tomada por la PPTA y solicitaron ser informadas una vez haya sido suscripto el Protocolo</w:t>
      </w:r>
      <w:r w:rsidR="0094579A">
        <w:rPr>
          <w:rFonts w:eastAsia="Calibri" w:cs="Arial"/>
          <w:kern w:val="28"/>
          <w:szCs w:val="24"/>
          <w:lang w:eastAsia="en-US"/>
        </w:rPr>
        <w:t xml:space="preserve"> el mismo. </w:t>
      </w:r>
    </w:p>
    <w:p w14:paraId="3C0D36E7" w14:textId="77777777" w:rsidR="0052457F" w:rsidRDefault="0052457F" w:rsidP="00CD0A71">
      <w:pPr>
        <w:widowControl w:val="0"/>
        <w:overflowPunct w:val="0"/>
        <w:adjustRightInd w:val="0"/>
        <w:spacing w:line="257" w:lineRule="auto"/>
        <w:jc w:val="both"/>
        <w:rPr>
          <w:rFonts w:eastAsia="Calibri" w:cs="Arial"/>
          <w:kern w:val="28"/>
          <w:szCs w:val="24"/>
          <w:lang w:eastAsia="en-US"/>
        </w:rPr>
      </w:pPr>
    </w:p>
    <w:p w14:paraId="28FFF8D8" w14:textId="062C1BAA" w:rsidR="0065743F" w:rsidRPr="00C72088" w:rsidRDefault="0065743F" w:rsidP="00CD0A71">
      <w:pPr>
        <w:widowControl w:val="0"/>
        <w:overflowPunct w:val="0"/>
        <w:adjustRightInd w:val="0"/>
        <w:spacing w:line="257" w:lineRule="auto"/>
        <w:jc w:val="both"/>
        <w:rPr>
          <w:rFonts w:eastAsia="Calibri" w:cs="Arial"/>
          <w:kern w:val="28"/>
          <w:szCs w:val="24"/>
          <w:lang w:eastAsia="en-US"/>
        </w:rPr>
      </w:pPr>
      <w:r>
        <w:rPr>
          <w:rFonts w:eastAsia="Calibri" w:cs="Arial"/>
          <w:kern w:val="28"/>
          <w:szCs w:val="24"/>
          <w:lang w:eastAsia="en-US"/>
        </w:rPr>
        <w:t>Asimismo, l</w:t>
      </w:r>
      <w:r w:rsidRPr="0065743F">
        <w:rPr>
          <w:rFonts w:eastAsia="Calibri" w:cs="Arial"/>
          <w:kern w:val="28"/>
          <w:szCs w:val="24"/>
          <w:lang w:eastAsia="en-US"/>
        </w:rPr>
        <w:t xml:space="preserve">a PPTA hizo referencia </w:t>
      </w:r>
      <w:r>
        <w:rPr>
          <w:rFonts w:eastAsia="Calibri" w:cs="Arial"/>
          <w:kern w:val="28"/>
          <w:szCs w:val="24"/>
          <w:lang w:eastAsia="en-US"/>
        </w:rPr>
        <w:t>a</w:t>
      </w:r>
      <w:r w:rsidRPr="0065743F">
        <w:rPr>
          <w:rFonts w:eastAsia="Calibri" w:cs="Arial"/>
          <w:kern w:val="28"/>
          <w:szCs w:val="24"/>
          <w:lang w:eastAsia="en-US"/>
        </w:rPr>
        <w:t xml:space="preserve">l Taller organizado por el ARCA Aduana y la FADEEAC sobre “Preparación para el OEA – Taller de Requisitos para Transportistas” realizado en formato híbrido en la Sede de FADEEAC el jueves 29 </w:t>
      </w:r>
      <w:r w:rsidRPr="0065743F">
        <w:rPr>
          <w:rFonts w:eastAsia="Calibri" w:cs="Arial"/>
          <w:kern w:val="28"/>
          <w:szCs w:val="24"/>
          <w:lang w:eastAsia="en-US"/>
        </w:rPr>
        <w:lastRenderedPageBreak/>
        <w:t>de mayo del corriente año</w:t>
      </w:r>
      <w:r>
        <w:rPr>
          <w:rFonts w:eastAsia="Calibri" w:cs="Arial"/>
          <w:kern w:val="28"/>
          <w:szCs w:val="24"/>
          <w:lang w:eastAsia="en-US"/>
        </w:rPr>
        <w:t xml:space="preserve"> y c</w:t>
      </w:r>
      <w:r w:rsidRPr="0065743F">
        <w:rPr>
          <w:rFonts w:eastAsia="Calibri" w:cs="Arial"/>
          <w:kern w:val="28"/>
          <w:szCs w:val="24"/>
          <w:lang w:eastAsia="en-US"/>
        </w:rPr>
        <w:t xml:space="preserve">ompartió con las delegaciones la presentación que fuera exhibida en el mencionado Taller, la que obra como </w:t>
      </w:r>
      <w:r w:rsidRPr="0052457F">
        <w:rPr>
          <w:rFonts w:eastAsia="Calibri" w:cs="Arial"/>
          <w:b/>
          <w:bCs/>
          <w:kern w:val="28"/>
          <w:szCs w:val="24"/>
          <w:lang w:eastAsia="en-US"/>
        </w:rPr>
        <w:t xml:space="preserve">Anexo </w:t>
      </w:r>
      <w:r w:rsidR="0052457F" w:rsidRPr="0052457F">
        <w:rPr>
          <w:rFonts w:eastAsia="Calibri" w:cs="Arial"/>
          <w:b/>
          <w:bCs/>
          <w:kern w:val="28"/>
          <w:szCs w:val="24"/>
          <w:lang w:eastAsia="en-US"/>
        </w:rPr>
        <w:t>VIII</w:t>
      </w:r>
      <w:r w:rsidR="0052457F">
        <w:rPr>
          <w:rFonts w:eastAsia="Calibri" w:cs="Arial"/>
          <w:kern w:val="28"/>
          <w:szCs w:val="24"/>
          <w:lang w:eastAsia="en-US"/>
        </w:rPr>
        <w:t>.</w:t>
      </w:r>
    </w:p>
    <w:p w14:paraId="41CF42FB" w14:textId="77777777" w:rsidR="00CD0A71" w:rsidRPr="00CD0A71" w:rsidRDefault="00CD0A71" w:rsidP="00CD0A71">
      <w:pPr>
        <w:widowControl w:val="0"/>
        <w:overflowPunct w:val="0"/>
        <w:adjustRightInd w:val="0"/>
        <w:spacing w:line="257" w:lineRule="auto"/>
        <w:jc w:val="both"/>
        <w:rPr>
          <w:rFonts w:eastAsia="Calibri" w:cs="Arial"/>
          <w:kern w:val="28"/>
          <w:szCs w:val="24"/>
          <w:highlight w:val="green"/>
          <w:lang w:eastAsia="en-US"/>
        </w:rPr>
      </w:pPr>
    </w:p>
    <w:p w14:paraId="5F737470" w14:textId="1A3BDAF7" w:rsidR="00CD0A71" w:rsidRDefault="00CD0A71" w:rsidP="00CD0A71">
      <w:pPr>
        <w:widowControl w:val="0"/>
        <w:overflowPunct w:val="0"/>
        <w:adjustRightInd w:val="0"/>
        <w:spacing w:line="257" w:lineRule="auto"/>
        <w:jc w:val="both"/>
        <w:rPr>
          <w:rFonts w:eastAsia="Calibri" w:cs="Arial"/>
          <w:kern w:val="28"/>
          <w:szCs w:val="24"/>
          <w:lang w:eastAsia="en-US"/>
        </w:rPr>
      </w:pPr>
      <w:r w:rsidRPr="00CE1194">
        <w:rPr>
          <w:rFonts w:eastAsia="Calibri" w:cs="Arial"/>
          <w:kern w:val="28"/>
          <w:szCs w:val="24"/>
          <w:lang w:eastAsia="en-US"/>
        </w:rPr>
        <w:t>La delegación de Brasil propuso cerrar el GAHAF al considerar cumplido su objetivo</w:t>
      </w:r>
      <w:r w:rsidR="00C72088" w:rsidRPr="00CE1194">
        <w:rPr>
          <w:rFonts w:eastAsia="Calibri" w:cs="Arial"/>
          <w:kern w:val="28"/>
          <w:szCs w:val="24"/>
          <w:lang w:eastAsia="en-US"/>
        </w:rPr>
        <w:t xml:space="preserve">, máxime existiendo el SGT </w:t>
      </w:r>
      <w:proofErr w:type="spellStart"/>
      <w:r w:rsidR="00C72088" w:rsidRPr="00CE1194">
        <w:rPr>
          <w:rFonts w:eastAsia="Calibri" w:cs="Arial"/>
          <w:kern w:val="28"/>
          <w:szCs w:val="24"/>
          <w:lang w:eastAsia="en-US"/>
        </w:rPr>
        <w:t>N°</w:t>
      </w:r>
      <w:proofErr w:type="spellEnd"/>
      <w:r w:rsidR="00C72088" w:rsidRPr="00CE1194">
        <w:rPr>
          <w:rFonts w:eastAsia="Calibri" w:cs="Arial"/>
          <w:kern w:val="28"/>
          <w:szCs w:val="24"/>
          <w:lang w:eastAsia="en-US"/>
        </w:rPr>
        <w:t xml:space="preserve"> 18 “Asuntos Fronterizos”</w:t>
      </w:r>
      <w:r w:rsidRPr="00CE1194">
        <w:rPr>
          <w:rFonts w:eastAsia="Calibri" w:cs="Arial"/>
          <w:kern w:val="28"/>
          <w:szCs w:val="24"/>
          <w:lang w:eastAsia="en-US"/>
        </w:rPr>
        <w:t xml:space="preserve"> y sugirió tratar futuros temas en agenda ordinaria del SGT N°5.</w:t>
      </w:r>
    </w:p>
    <w:p w14:paraId="78A8472A" w14:textId="77777777" w:rsidR="00E81EC8" w:rsidRDefault="00E81EC8" w:rsidP="00CD0A71">
      <w:pPr>
        <w:widowControl w:val="0"/>
        <w:overflowPunct w:val="0"/>
        <w:adjustRightInd w:val="0"/>
        <w:spacing w:line="257" w:lineRule="auto"/>
        <w:jc w:val="both"/>
        <w:rPr>
          <w:rFonts w:eastAsia="Calibri" w:cs="Arial"/>
          <w:kern w:val="28"/>
          <w:szCs w:val="24"/>
          <w:lang w:eastAsia="en-US"/>
        </w:rPr>
      </w:pPr>
    </w:p>
    <w:p w14:paraId="51A3BA09" w14:textId="29237005" w:rsidR="00E81EC8" w:rsidRPr="00CE1194" w:rsidRDefault="00E81EC8" w:rsidP="00CD0A71">
      <w:pPr>
        <w:widowControl w:val="0"/>
        <w:overflowPunct w:val="0"/>
        <w:adjustRightInd w:val="0"/>
        <w:spacing w:line="257" w:lineRule="auto"/>
        <w:jc w:val="both"/>
        <w:rPr>
          <w:rFonts w:eastAsia="Calibri" w:cs="Arial"/>
          <w:kern w:val="28"/>
          <w:szCs w:val="24"/>
          <w:lang w:eastAsia="en-US"/>
        </w:rPr>
      </w:pPr>
      <w:r w:rsidRPr="00E81EC8">
        <w:rPr>
          <w:rFonts w:eastAsia="Calibri" w:cs="Arial"/>
          <w:kern w:val="28"/>
          <w:szCs w:val="24"/>
          <w:lang w:eastAsia="en-US"/>
        </w:rPr>
        <w:t>La delegación de Uruguay llevará en consulta la propuesta de dar por finalizados los trabajos del Grupo referido, y recordó que los asuntos de agilización fronteriza pueden seguir siendo incorporados en la agenda de trabajo siempre que exista la necesidad.</w:t>
      </w:r>
    </w:p>
    <w:p w14:paraId="42BB04EE" w14:textId="77777777" w:rsidR="00CD0A71" w:rsidRPr="00CE1194" w:rsidRDefault="00CD0A71" w:rsidP="00CD0A71">
      <w:pPr>
        <w:widowControl w:val="0"/>
        <w:overflowPunct w:val="0"/>
        <w:adjustRightInd w:val="0"/>
        <w:spacing w:line="257" w:lineRule="auto"/>
        <w:jc w:val="both"/>
        <w:rPr>
          <w:rFonts w:eastAsia="Calibri" w:cs="Arial"/>
          <w:kern w:val="28"/>
          <w:szCs w:val="24"/>
          <w:lang w:eastAsia="en-US"/>
        </w:rPr>
      </w:pPr>
    </w:p>
    <w:p w14:paraId="5B9C03F0" w14:textId="538AD18F" w:rsidR="00091BE7" w:rsidRDefault="00CD0A71" w:rsidP="0065743F">
      <w:pPr>
        <w:widowControl w:val="0"/>
        <w:overflowPunct w:val="0"/>
        <w:adjustRightInd w:val="0"/>
        <w:spacing w:line="257" w:lineRule="auto"/>
        <w:jc w:val="both"/>
        <w:rPr>
          <w:rFonts w:eastAsia="Calibri" w:cs="Arial"/>
          <w:kern w:val="28"/>
          <w:szCs w:val="24"/>
          <w:lang w:eastAsia="en-US"/>
        </w:rPr>
      </w:pPr>
      <w:r w:rsidRPr="00CE1194">
        <w:rPr>
          <w:rFonts w:eastAsia="Calibri" w:cs="Arial"/>
          <w:kern w:val="28"/>
          <w:szCs w:val="24"/>
          <w:lang w:eastAsia="en-US"/>
        </w:rPr>
        <w:t>La delegación de Paraguay anunció</w:t>
      </w:r>
      <w:r w:rsidR="007C4C3F">
        <w:rPr>
          <w:rFonts w:eastAsia="Calibri" w:cs="Arial"/>
          <w:kern w:val="28"/>
          <w:szCs w:val="24"/>
          <w:lang w:eastAsia="en-US"/>
        </w:rPr>
        <w:t xml:space="preserve"> la suscripción de un acuerdo migratorio con Argentina, por cual se implementará el Control Integrado en Posadas – Encarnación para agilizar el flujo migratorio y de transporte, denominado Sistema de Reconocimiento Recíproco de Competencias (RRC), ajustando detalles para una </w:t>
      </w:r>
      <w:r w:rsidR="007C4C3F" w:rsidRPr="007C4C3F">
        <w:rPr>
          <w:rFonts w:eastAsia="Calibri" w:cs="Arial"/>
          <w:kern w:val="28"/>
          <w:szCs w:val="24"/>
          <w:lang w:eastAsia="en-US"/>
        </w:rPr>
        <w:t>prueba piloto, previo al mes de agosto próximo, en el cual se llevará a cabo el Rally</w:t>
      </w:r>
      <w:r w:rsidRPr="007C4C3F">
        <w:rPr>
          <w:rFonts w:eastAsia="Calibri" w:cs="Arial"/>
          <w:i/>
          <w:iCs/>
          <w:kern w:val="28"/>
          <w:szCs w:val="24"/>
          <w:lang w:eastAsia="en-US"/>
        </w:rPr>
        <w:t xml:space="preserve"> Mundial</w:t>
      </w:r>
      <w:r w:rsidR="00CE1194" w:rsidRPr="007C4C3F">
        <w:rPr>
          <w:rFonts w:eastAsia="Calibri" w:cs="Arial"/>
          <w:kern w:val="28"/>
          <w:szCs w:val="24"/>
          <w:lang w:eastAsia="en-US"/>
        </w:rPr>
        <w:t>.</w:t>
      </w:r>
      <w:bookmarkEnd w:id="2"/>
    </w:p>
    <w:p w14:paraId="6FDCCC91" w14:textId="77777777" w:rsidR="0052457F" w:rsidRPr="007C4C3F" w:rsidRDefault="0052457F" w:rsidP="0065743F">
      <w:pPr>
        <w:widowControl w:val="0"/>
        <w:overflowPunct w:val="0"/>
        <w:adjustRightInd w:val="0"/>
        <w:spacing w:line="257" w:lineRule="auto"/>
        <w:jc w:val="both"/>
        <w:rPr>
          <w:rFonts w:eastAsia="Calibri" w:cs="Arial"/>
          <w:b/>
          <w:bCs/>
          <w:kern w:val="28"/>
          <w:szCs w:val="24"/>
          <w:lang w:val="es-ES" w:eastAsia="en-US"/>
        </w:rPr>
      </w:pPr>
    </w:p>
    <w:p w14:paraId="6F3AE35B" w14:textId="77777777" w:rsidR="002F7D8A" w:rsidRDefault="002F7D8A"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7C4C3F">
        <w:rPr>
          <w:rFonts w:eastAsia="Calibri" w:cs="Arial"/>
          <w:b/>
          <w:bCs/>
          <w:kern w:val="28"/>
          <w:szCs w:val="24"/>
          <w:lang w:val="es-ES" w:eastAsia="en-US"/>
        </w:rPr>
        <w:t>Grupo de Trabajo sobre Transporte Terrestre de Mercaderías</w:t>
      </w:r>
      <w:r w:rsidRPr="009477B8">
        <w:rPr>
          <w:rFonts w:eastAsia="Calibri" w:cs="Arial"/>
          <w:b/>
          <w:bCs/>
          <w:kern w:val="28"/>
          <w:szCs w:val="24"/>
          <w:lang w:val="es-ES" w:eastAsia="en-US"/>
        </w:rPr>
        <w:t xml:space="preserve"> Peligrosas en el MERCOSUR (GTMP)</w:t>
      </w:r>
    </w:p>
    <w:p w14:paraId="19779430" w14:textId="5E7AA547" w:rsidR="009D7FEB" w:rsidRPr="009D7FEB" w:rsidRDefault="009D7FEB" w:rsidP="009D7FEB">
      <w:pPr>
        <w:widowControl w:val="0"/>
        <w:overflowPunct w:val="0"/>
        <w:adjustRightInd w:val="0"/>
        <w:spacing w:after="160" w:line="256" w:lineRule="auto"/>
        <w:jc w:val="both"/>
        <w:rPr>
          <w:rFonts w:eastAsia="Calibri" w:cs="Arial"/>
          <w:kern w:val="28"/>
          <w:szCs w:val="24"/>
          <w:lang w:val="es-ES" w:eastAsia="en-US"/>
        </w:rPr>
      </w:pPr>
      <w:r w:rsidRPr="009D7FEB">
        <w:rPr>
          <w:rFonts w:eastAsia="Calibri" w:cs="Arial"/>
          <w:kern w:val="28"/>
          <w:szCs w:val="24"/>
          <w:lang w:val="es-ES" w:eastAsia="en-US"/>
        </w:rPr>
        <w:t xml:space="preserve">Los Coordinadores Nacionales aprobaron el Acta </w:t>
      </w:r>
      <w:proofErr w:type="spellStart"/>
      <w:r w:rsidRPr="009D7FEB">
        <w:rPr>
          <w:rFonts w:eastAsia="Calibri" w:cs="Arial"/>
          <w:kern w:val="28"/>
          <w:szCs w:val="24"/>
          <w:lang w:val="es-ES" w:eastAsia="en-US"/>
        </w:rPr>
        <w:t>N°</w:t>
      </w:r>
      <w:proofErr w:type="spellEnd"/>
      <w:r w:rsidRPr="009D7FEB">
        <w:rPr>
          <w:rFonts w:eastAsia="Calibri" w:cs="Arial"/>
          <w:kern w:val="28"/>
          <w:szCs w:val="24"/>
          <w:lang w:val="es-ES" w:eastAsia="en-US"/>
        </w:rPr>
        <w:t xml:space="preserve"> 0</w:t>
      </w:r>
      <w:r>
        <w:rPr>
          <w:rFonts w:eastAsia="Calibri" w:cs="Arial"/>
          <w:kern w:val="28"/>
          <w:szCs w:val="24"/>
          <w:lang w:val="es-ES" w:eastAsia="en-US"/>
        </w:rPr>
        <w:t>2</w:t>
      </w:r>
      <w:r w:rsidRPr="009D7FEB">
        <w:rPr>
          <w:rFonts w:eastAsia="Calibri" w:cs="Arial"/>
          <w:kern w:val="28"/>
          <w:szCs w:val="24"/>
          <w:lang w:val="es-ES" w:eastAsia="en-US"/>
        </w:rPr>
        <w:t xml:space="preserve">/25 realizada con fecha 3 de </w:t>
      </w:r>
      <w:r>
        <w:rPr>
          <w:rFonts w:eastAsia="Calibri" w:cs="Arial"/>
          <w:kern w:val="28"/>
          <w:szCs w:val="24"/>
          <w:lang w:val="es-ES" w:eastAsia="en-US"/>
        </w:rPr>
        <w:t xml:space="preserve">junio </w:t>
      </w:r>
      <w:r w:rsidRPr="009D7FEB">
        <w:rPr>
          <w:rFonts w:eastAsia="Calibri" w:cs="Arial"/>
          <w:kern w:val="28"/>
          <w:szCs w:val="24"/>
          <w:lang w:val="es-ES" w:eastAsia="en-US"/>
        </w:rPr>
        <w:t>del corriente año</w:t>
      </w:r>
      <w:r>
        <w:rPr>
          <w:rFonts w:eastAsia="Calibri" w:cs="Arial"/>
          <w:kern w:val="28"/>
          <w:szCs w:val="24"/>
          <w:lang w:val="es-ES" w:eastAsia="en-US"/>
        </w:rPr>
        <w:t xml:space="preserve"> en el piso 11 del Edificio sito en Av. Roque Sáenz Peña 777, de la Ciudad Aut</w:t>
      </w:r>
      <w:r w:rsidR="00607AA0">
        <w:rPr>
          <w:rFonts w:eastAsia="Calibri" w:cs="Arial"/>
          <w:kern w:val="28"/>
          <w:szCs w:val="24"/>
          <w:lang w:val="es-ES" w:eastAsia="en-US"/>
        </w:rPr>
        <w:t>ó</w:t>
      </w:r>
      <w:r>
        <w:rPr>
          <w:rFonts w:eastAsia="Calibri" w:cs="Arial"/>
          <w:kern w:val="28"/>
          <w:szCs w:val="24"/>
          <w:lang w:val="es-ES" w:eastAsia="en-US"/>
        </w:rPr>
        <w:t xml:space="preserve">noma de Buenos Aires, </w:t>
      </w:r>
      <w:r w:rsidRPr="009D7FEB">
        <w:rPr>
          <w:rFonts w:eastAsia="Calibri" w:cs="Arial"/>
          <w:kern w:val="28"/>
          <w:szCs w:val="24"/>
          <w:lang w:val="es-ES" w:eastAsia="en-US"/>
        </w:rPr>
        <w:t xml:space="preserve">con la participación de las delegaciones de Argentina, Brasil, Paraguay y Uruguay. La delegación de Bolivia participó de conformidad con lo establecido en la Decisión CMC </w:t>
      </w:r>
      <w:proofErr w:type="spellStart"/>
      <w:r w:rsidRPr="009D7FEB">
        <w:rPr>
          <w:rFonts w:eastAsia="Calibri" w:cs="Arial"/>
          <w:kern w:val="28"/>
          <w:szCs w:val="24"/>
          <w:lang w:val="es-ES" w:eastAsia="en-US"/>
        </w:rPr>
        <w:t>N°</w:t>
      </w:r>
      <w:proofErr w:type="spellEnd"/>
      <w:r w:rsidRPr="009D7FEB">
        <w:rPr>
          <w:rFonts w:eastAsia="Calibri" w:cs="Arial"/>
          <w:kern w:val="28"/>
          <w:szCs w:val="24"/>
          <w:lang w:val="es-ES" w:eastAsia="en-US"/>
        </w:rPr>
        <w:t xml:space="preserve"> 20/19.</w:t>
      </w:r>
    </w:p>
    <w:p w14:paraId="3F9C2200" w14:textId="362F6FAF" w:rsidR="0052457F" w:rsidRPr="00CD0A71" w:rsidRDefault="009D7FEB" w:rsidP="0052457F">
      <w:pPr>
        <w:widowControl w:val="0"/>
        <w:overflowPunct w:val="0"/>
        <w:adjustRightInd w:val="0"/>
        <w:spacing w:after="160" w:line="256" w:lineRule="auto"/>
        <w:jc w:val="both"/>
        <w:rPr>
          <w:highlight w:val="green"/>
          <w:lang w:val="es-UY"/>
        </w:rPr>
      </w:pPr>
      <w:r w:rsidRPr="009D7FEB">
        <w:rPr>
          <w:rFonts w:eastAsia="Calibri" w:cs="Arial"/>
          <w:kern w:val="28"/>
          <w:szCs w:val="24"/>
          <w:lang w:val="es-ES" w:eastAsia="en-US"/>
        </w:rPr>
        <w:t xml:space="preserve">La delegación de Chile participó en su condición de Estado Asociado, de acuerdo con lo dispuesto en la Decisión CMC </w:t>
      </w:r>
      <w:proofErr w:type="spellStart"/>
      <w:r w:rsidRPr="009D7FEB">
        <w:rPr>
          <w:rFonts w:eastAsia="Calibri" w:cs="Arial"/>
          <w:kern w:val="28"/>
          <w:szCs w:val="24"/>
          <w:lang w:val="es-ES" w:eastAsia="en-US"/>
        </w:rPr>
        <w:t>N°</w:t>
      </w:r>
      <w:proofErr w:type="spellEnd"/>
      <w:r w:rsidRPr="009D7FEB">
        <w:rPr>
          <w:rFonts w:eastAsia="Calibri" w:cs="Arial"/>
          <w:kern w:val="28"/>
          <w:szCs w:val="24"/>
          <w:lang w:val="es-ES" w:eastAsia="en-US"/>
        </w:rPr>
        <w:t xml:space="preserve"> 18/04. </w:t>
      </w:r>
      <w:r w:rsidR="0052457F">
        <w:rPr>
          <w:lang w:val="es-UY"/>
        </w:rPr>
        <w:t xml:space="preserve">El Acta del presente Grupo obra como Anexo VII del acta de la VI Reunión Técnica de la Reunión Ordinaria del SGT </w:t>
      </w:r>
      <w:proofErr w:type="spellStart"/>
      <w:r w:rsidR="0052457F">
        <w:rPr>
          <w:lang w:val="es-UY"/>
        </w:rPr>
        <w:t>N°</w:t>
      </w:r>
      <w:proofErr w:type="spellEnd"/>
      <w:r w:rsidR="0052457F">
        <w:rPr>
          <w:lang w:val="es-UY"/>
        </w:rPr>
        <w:t xml:space="preserve"> 5. </w:t>
      </w:r>
    </w:p>
    <w:p w14:paraId="2CA0B161" w14:textId="1CD5A1E4" w:rsidR="00E63EA7" w:rsidRPr="00F820BC" w:rsidRDefault="00E63EA7" w:rsidP="00E63EA7">
      <w:pPr>
        <w:widowControl w:val="0"/>
        <w:overflowPunct w:val="0"/>
        <w:adjustRightInd w:val="0"/>
        <w:spacing w:after="160" w:line="256" w:lineRule="auto"/>
        <w:jc w:val="both"/>
        <w:rPr>
          <w:rFonts w:eastAsia="Calibri" w:cs="Arial"/>
          <w:kern w:val="28"/>
          <w:szCs w:val="24"/>
          <w:lang w:val="es-ES" w:eastAsia="en-US"/>
        </w:rPr>
      </w:pPr>
      <w:r w:rsidRPr="00144122">
        <w:rPr>
          <w:rFonts w:eastAsia="Calibri" w:cs="Arial"/>
          <w:kern w:val="28"/>
          <w:szCs w:val="24"/>
          <w:lang w:val="es-ES" w:eastAsia="en-US"/>
        </w:rPr>
        <w:t>La delegación de Argentina</w:t>
      </w:r>
      <w:r w:rsidR="00144122" w:rsidRPr="00144122">
        <w:rPr>
          <w:rFonts w:eastAsia="Calibri" w:cs="Arial"/>
          <w:kern w:val="28"/>
          <w:szCs w:val="24"/>
          <w:lang w:val="es-ES" w:eastAsia="en-US"/>
        </w:rPr>
        <w:t xml:space="preserve"> </w:t>
      </w:r>
      <w:r w:rsidRPr="00144122">
        <w:rPr>
          <w:rFonts w:eastAsia="Calibri" w:cs="Arial"/>
          <w:kern w:val="28"/>
          <w:szCs w:val="24"/>
          <w:lang w:val="es-ES" w:eastAsia="en-US"/>
        </w:rPr>
        <w:t>realizó</w:t>
      </w:r>
      <w:r w:rsidR="00144122" w:rsidRPr="00144122">
        <w:rPr>
          <w:rFonts w:eastAsia="Calibri" w:cs="Arial"/>
          <w:kern w:val="28"/>
          <w:szCs w:val="24"/>
          <w:lang w:val="es-ES" w:eastAsia="en-US"/>
        </w:rPr>
        <w:t xml:space="preserve"> un breve resumen de lo trabajado en el presente Grupo, recordando que hubo</w:t>
      </w:r>
      <w:r w:rsidRPr="00144122">
        <w:rPr>
          <w:rFonts w:eastAsia="Calibri" w:cs="Arial"/>
          <w:kern w:val="28"/>
          <w:szCs w:val="24"/>
          <w:lang w:val="es-ES" w:eastAsia="en-US"/>
        </w:rPr>
        <w:t xml:space="preserve"> una presentación sobre la Cartilla de Instrucciones para la Fiscalización del Transporte Internacional por Carretera de Mercancías Peligrosas en el MERCOSUR, manifestando que dicho documento permitiría orientar a la Autoridad de Fiscalización en la aplicación de las disposiciones de la Decisión CMC N°15/2019, organizando su procedimiento en una serie de  etapas que faciliten las consultas necesarias conforme lo dispuesto en los respectivos </w:t>
      </w:r>
      <w:r w:rsidRPr="00F820BC">
        <w:rPr>
          <w:rFonts w:eastAsia="Calibri" w:cs="Arial"/>
          <w:kern w:val="28"/>
          <w:szCs w:val="24"/>
          <w:lang w:val="es-ES" w:eastAsia="en-US"/>
        </w:rPr>
        <w:t>artículos y anexos de la mencionada Decisión.</w:t>
      </w:r>
      <w:r w:rsidR="00F820BC" w:rsidRPr="00F820BC">
        <w:rPr>
          <w:rFonts w:eastAsia="Calibri" w:cs="Arial"/>
          <w:kern w:val="28"/>
          <w:szCs w:val="24"/>
          <w:lang w:val="es-ES" w:eastAsia="en-US"/>
        </w:rPr>
        <w:t xml:space="preserve"> </w:t>
      </w:r>
      <w:r w:rsidRPr="00F820BC">
        <w:rPr>
          <w:rFonts w:eastAsia="Calibri" w:cs="Arial"/>
          <w:kern w:val="28"/>
          <w:szCs w:val="24"/>
          <w:lang w:val="es-ES" w:eastAsia="en-US"/>
        </w:rPr>
        <w:t xml:space="preserve">Dicha cartilla contiene una serie de apéndices que se indican en el temario y facilitarían las tareas a los fiscalizadores. </w:t>
      </w:r>
    </w:p>
    <w:p w14:paraId="2BC1A92F" w14:textId="77777777" w:rsidR="00E63EA7" w:rsidRPr="00F820BC" w:rsidRDefault="00E63EA7" w:rsidP="00E63EA7">
      <w:pPr>
        <w:widowControl w:val="0"/>
        <w:overflowPunct w:val="0"/>
        <w:adjustRightInd w:val="0"/>
        <w:spacing w:after="160" w:line="256" w:lineRule="auto"/>
        <w:jc w:val="both"/>
        <w:rPr>
          <w:rFonts w:eastAsia="Calibri" w:cs="Arial"/>
          <w:kern w:val="28"/>
          <w:szCs w:val="24"/>
          <w:lang w:val="es-ES" w:eastAsia="en-US"/>
        </w:rPr>
      </w:pPr>
      <w:r w:rsidRPr="00F820BC">
        <w:rPr>
          <w:rFonts w:eastAsia="Calibri" w:cs="Arial"/>
          <w:kern w:val="28"/>
          <w:szCs w:val="24"/>
          <w:lang w:val="es-ES" w:eastAsia="en-US"/>
        </w:rPr>
        <w:t xml:space="preserve">Las delegaciones consideraron que dicho documento es sumamente práctico para su implementación, y que se debería realizar un Seminario al respecto, juntando las dos Comisiones, el Grupo Técnicos de Mercancías Peligrosas y la Comisión de Fiscalización del Transporte Terrestre, para profundizar el tema en cuestión y realizar un documento único. </w:t>
      </w:r>
    </w:p>
    <w:p w14:paraId="3F844CD6" w14:textId="7BFA0652" w:rsidR="00E63EA7" w:rsidRPr="00CA7C5D" w:rsidRDefault="00E63EA7" w:rsidP="00E63EA7">
      <w:pPr>
        <w:widowControl w:val="0"/>
        <w:overflowPunct w:val="0"/>
        <w:adjustRightInd w:val="0"/>
        <w:spacing w:after="160" w:line="256" w:lineRule="auto"/>
        <w:jc w:val="both"/>
        <w:rPr>
          <w:rFonts w:eastAsia="Calibri" w:cs="Arial"/>
          <w:kern w:val="28"/>
          <w:szCs w:val="24"/>
          <w:lang w:val="es-ES" w:eastAsia="en-US"/>
        </w:rPr>
      </w:pPr>
      <w:r w:rsidRPr="00CA7C5D">
        <w:rPr>
          <w:rFonts w:eastAsia="Calibri" w:cs="Arial"/>
          <w:kern w:val="28"/>
          <w:szCs w:val="24"/>
          <w:lang w:val="es-ES" w:eastAsia="en-US"/>
        </w:rPr>
        <w:lastRenderedPageBreak/>
        <w:t xml:space="preserve">Asimismo, la delegación de Argentina, </w:t>
      </w:r>
      <w:r w:rsidR="00CA7C5D" w:rsidRPr="00CA7C5D">
        <w:rPr>
          <w:rFonts w:eastAsia="Calibri" w:cs="Arial"/>
          <w:kern w:val="28"/>
          <w:szCs w:val="24"/>
          <w:lang w:val="es-ES" w:eastAsia="en-US"/>
        </w:rPr>
        <w:t xml:space="preserve">refirió </w:t>
      </w:r>
      <w:r w:rsidRPr="00CA7C5D">
        <w:rPr>
          <w:rFonts w:eastAsia="Calibri" w:cs="Arial"/>
          <w:kern w:val="28"/>
          <w:szCs w:val="24"/>
          <w:lang w:val="es-ES" w:eastAsia="en-US"/>
        </w:rPr>
        <w:t xml:space="preserve">a la exhibición de los Certificados de Revisión Técnica Obligatoria para los vehículos de Transporte de Mercancías Peligrosas, </w:t>
      </w:r>
      <w:r w:rsidR="00CA7C5D" w:rsidRPr="00CA7C5D">
        <w:rPr>
          <w:rFonts w:eastAsia="Calibri" w:cs="Arial"/>
          <w:kern w:val="28"/>
          <w:szCs w:val="24"/>
          <w:lang w:val="es-ES" w:eastAsia="en-US"/>
        </w:rPr>
        <w:t xml:space="preserve">indicando que </w:t>
      </w:r>
      <w:r w:rsidRPr="00CA7C5D">
        <w:rPr>
          <w:rFonts w:eastAsia="Calibri" w:cs="Arial"/>
          <w:kern w:val="28"/>
          <w:szCs w:val="24"/>
          <w:lang w:val="es-ES" w:eastAsia="en-US"/>
        </w:rPr>
        <w:t xml:space="preserve">deberían ser los que cada Estado Parte tiene habilitado para tal fin, puesto que la </w:t>
      </w:r>
      <w:r w:rsidR="00CA7C5D" w:rsidRPr="00804454">
        <w:rPr>
          <w:rFonts w:eastAsia="Calibri" w:cs="Arial"/>
          <w:kern w:val="28"/>
          <w:szCs w:val="24"/>
          <w:lang w:val="es-ES" w:eastAsia="en-US"/>
        </w:rPr>
        <w:t>n</w:t>
      </w:r>
      <w:r w:rsidRPr="00804454">
        <w:rPr>
          <w:rFonts w:eastAsia="Calibri" w:cs="Arial"/>
          <w:kern w:val="28"/>
          <w:szCs w:val="24"/>
          <w:lang w:val="es-ES" w:eastAsia="en-US"/>
        </w:rPr>
        <w:t xml:space="preserve">ormativa aprobada por Resolución GMC </w:t>
      </w:r>
      <w:proofErr w:type="spellStart"/>
      <w:r w:rsidR="00804454" w:rsidRPr="00804454">
        <w:rPr>
          <w:rFonts w:eastAsia="Calibri" w:cs="Arial"/>
          <w:kern w:val="28"/>
          <w:szCs w:val="24"/>
          <w:lang w:val="es-ES" w:eastAsia="en-US"/>
        </w:rPr>
        <w:t>N°</w:t>
      </w:r>
      <w:proofErr w:type="spellEnd"/>
      <w:r w:rsidR="00804454" w:rsidRPr="00804454">
        <w:rPr>
          <w:rFonts w:eastAsia="Calibri" w:cs="Arial"/>
          <w:kern w:val="28"/>
          <w:szCs w:val="24"/>
          <w:lang w:val="es-ES" w:eastAsia="en-US"/>
        </w:rPr>
        <w:t xml:space="preserve"> 32</w:t>
      </w:r>
      <w:r w:rsidR="00804454">
        <w:rPr>
          <w:rFonts w:eastAsia="Calibri" w:cs="Arial"/>
          <w:kern w:val="28"/>
          <w:szCs w:val="24"/>
          <w:lang w:val="es-ES" w:eastAsia="en-US"/>
        </w:rPr>
        <w:t xml:space="preserve">/09 </w:t>
      </w:r>
      <w:r w:rsidRPr="00CA7C5D">
        <w:rPr>
          <w:rFonts w:eastAsia="Calibri" w:cs="Arial"/>
          <w:kern w:val="28"/>
          <w:szCs w:val="24"/>
          <w:lang w:val="es-ES" w:eastAsia="en-US"/>
        </w:rPr>
        <w:t>no se encuentra vigente.</w:t>
      </w:r>
    </w:p>
    <w:p w14:paraId="518482A3" w14:textId="272BBE1A" w:rsidR="00E63EA7" w:rsidRPr="00890624" w:rsidRDefault="00E63EA7" w:rsidP="00E63EA7">
      <w:pPr>
        <w:widowControl w:val="0"/>
        <w:overflowPunct w:val="0"/>
        <w:adjustRightInd w:val="0"/>
        <w:spacing w:after="160" w:line="256" w:lineRule="auto"/>
        <w:jc w:val="both"/>
        <w:rPr>
          <w:rFonts w:eastAsia="Calibri" w:cs="Arial"/>
          <w:kern w:val="28"/>
          <w:szCs w:val="24"/>
          <w:lang w:val="es-ES" w:eastAsia="en-US"/>
        </w:rPr>
      </w:pPr>
      <w:r w:rsidRPr="00890624">
        <w:rPr>
          <w:rFonts w:eastAsia="Calibri" w:cs="Arial"/>
          <w:kern w:val="28"/>
          <w:szCs w:val="24"/>
          <w:lang w:val="es-ES" w:eastAsia="en-US"/>
        </w:rPr>
        <w:t xml:space="preserve">La delegación de Brasil </w:t>
      </w:r>
      <w:r w:rsidR="00890624" w:rsidRPr="00890624">
        <w:rPr>
          <w:rFonts w:eastAsia="Calibri" w:cs="Arial"/>
          <w:kern w:val="28"/>
          <w:szCs w:val="24"/>
          <w:lang w:val="es-ES" w:eastAsia="en-US"/>
        </w:rPr>
        <w:t>mencionó</w:t>
      </w:r>
      <w:r w:rsidRPr="00890624">
        <w:rPr>
          <w:rFonts w:eastAsia="Calibri" w:cs="Arial"/>
          <w:kern w:val="28"/>
          <w:szCs w:val="24"/>
          <w:lang w:val="es-ES" w:eastAsia="en-US"/>
        </w:rPr>
        <w:t xml:space="preserve"> sobre el Certificado de Inspección Técnica -CTI- que los vehículos de Transportes de Mercancías Peligrosas, radicados en su país, tienen unificado el tema de la Revisión Técnica Obligatoria -RTO-, para ambas modalidades (Cargas Generales y Peligrosas), y que, al Transporte Internacional de Cargas Peligrosas, la Autoridad de Fiscalización Argentina, exige el Certificado correspondiente para Mercancías Peligrosas, </w:t>
      </w:r>
      <w:r w:rsidR="00890624" w:rsidRPr="00890624">
        <w:rPr>
          <w:rFonts w:eastAsia="Calibri" w:cs="Arial"/>
          <w:kern w:val="28"/>
          <w:szCs w:val="24"/>
          <w:lang w:val="es-ES" w:eastAsia="en-US"/>
        </w:rPr>
        <w:t xml:space="preserve">y </w:t>
      </w:r>
      <w:r w:rsidRPr="00890624">
        <w:rPr>
          <w:rFonts w:eastAsia="Calibri" w:cs="Arial"/>
          <w:kern w:val="28"/>
          <w:szCs w:val="24"/>
          <w:lang w:val="es-ES" w:eastAsia="en-US"/>
        </w:rPr>
        <w:t>al no tenerlo, los infraccionan.</w:t>
      </w:r>
    </w:p>
    <w:p w14:paraId="63947956" w14:textId="77777777" w:rsidR="00E63EA7" w:rsidRPr="00890624" w:rsidRDefault="00E63EA7" w:rsidP="00E63EA7">
      <w:pPr>
        <w:widowControl w:val="0"/>
        <w:overflowPunct w:val="0"/>
        <w:adjustRightInd w:val="0"/>
        <w:spacing w:after="160" w:line="256" w:lineRule="auto"/>
        <w:jc w:val="both"/>
        <w:rPr>
          <w:rFonts w:eastAsia="Calibri" w:cs="Arial"/>
          <w:kern w:val="28"/>
          <w:szCs w:val="24"/>
          <w:lang w:val="es-ES" w:eastAsia="en-US"/>
        </w:rPr>
      </w:pPr>
      <w:r w:rsidRPr="00890624">
        <w:rPr>
          <w:rFonts w:eastAsia="Calibri" w:cs="Arial"/>
          <w:kern w:val="28"/>
          <w:szCs w:val="24"/>
          <w:lang w:val="es-ES" w:eastAsia="en-US"/>
        </w:rPr>
        <w:t>Ante tal situación, la delegación de Argentina consideró que se debería respetar lo manifestado por la delegación de Brasil y no habría que multarlos puesto que el CTI otorgado es para ambos tipos de transporte.</w:t>
      </w:r>
    </w:p>
    <w:p w14:paraId="51FFB514" w14:textId="52611A22" w:rsidR="00E63EA7" w:rsidRDefault="00E63EA7" w:rsidP="00E63EA7">
      <w:pPr>
        <w:widowControl w:val="0"/>
        <w:overflowPunct w:val="0"/>
        <w:adjustRightInd w:val="0"/>
        <w:spacing w:after="160" w:line="256" w:lineRule="auto"/>
        <w:jc w:val="both"/>
        <w:rPr>
          <w:rFonts w:eastAsia="Calibri" w:cs="Arial"/>
          <w:kern w:val="28"/>
          <w:szCs w:val="24"/>
          <w:lang w:val="es-ES" w:eastAsia="en-US"/>
        </w:rPr>
      </w:pPr>
      <w:r w:rsidRPr="00890624">
        <w:rPr>
          <w:rFonts w:eastAsia="Calibri" w:cs="Arial"/>
          <w:kern w:val="28"/>
          <w:szCs w:val="24"/>
          <w:lang w:val="es-ES" w:eastAsia="en-US"/>
        </w:rPr>
        <w:t xml:space="preserve">Además, </w:t>
      </w:r>
      <w:r w:rsidR="00890624" w:rsidRPr="00890624">
        <w:rPr>
          <w:rFonts w:eastAsia="Calibri" w:cs="Arial"/>
          <w:kern w:val="28"/>
          <w:szCs w:val="24"/>
          <w:lang w:val="es-ES" w:eastAsia="en-US"/>
        </w:rPr>
        <w:t>las delegaciones</w:t>
      </w:r>
      <w:r w:rsidR="008D7C29">
        <w:rPr>
          <w:rFonts w:eastAsia="Calibri" w:cs="Arial"/>
          <w:kern w:val="28"/>
          <w:szCs w:val="24"/>
          <w:lang w:val="es-ES" w:eastAsia="en-US"/>
        </w:rPr>
        <w:t xml:space="preserve"> de Brasil y Paraguay</w:t>
      </w:r>
      <w:r w:rsidR="00890624" w:rsidRPr="00890624">
        <w:rPr>
          <w:rFonts w:eastAsia="Calibri" w:cs="Arial"/>
          <w:kern w:val="28"/>
          <w:szCs w:val="24"/>
          <w:lang w:val="es-ES" w:eastAsia="en-US"/>
        </w:rPr>
        <w:t xml:space="preserve"> mencionaron que </w:t>
      </w:r>
      <w:r w:rsidRPr="00890624">
        <w:rPr>
          <w:rFonts w:eastAsia="Calibri" w:cs="Arial"/>
          <w:kern w:val="28"/>
          <w:szCs w:val="24"/>
          <w:lang w:val="es-ES" w:eastAsia="en-US"/>
        </w:rPr>
        <w:t xml:space="preserve">las sanciones </w:t>
      </w:r>
      <w:r w:rsidR="00890624" w:rsidRPr="00890624">
        <w:rPr>
          <w:rFonts w:eastAsia="Calibri" w:cs="Arial"/>
          <w:kern w:val="28"/>
          <w:szCs w:val="24"/>
          <w:lang w:val="es-ES" w:eastAsia="en-US"/>
        </w:rPr>
        <w:t>aplicables</w:t>
      </w:r>
      <w:r w:rsidRPr="00890624">
        <w:rPr>
          <w:rFonts w:eastAsia="Calibri" w:cs="Arial"/>
          <w:kern w:val="28"/>
          <w:szCs w:val="24"/>
          <w:lang w:val="es-ES" w:eastAsia="en-US"/>
        </w:rPr>
        <w:t>, deberían ser del Régimen de Penalidades que la misma Decisión CMC N°15/19, establece al respecto.</w:t>
      </w:r>
    </w:p>
    <w:p w14:paraId="5A8BA0FA" w14:textId="0A003317" w:rsidR="002D4ECF" w:rsidRPr="00890624" w:rsidRDefault="002D4ECF" w:rsidP="007C7517">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Por último, las delegaciones acordaron </w:t>
      </w:r>
      <w:r w:rsidR="007C7517">
        <w:rPr>
          <w:rFonts w:eastAsia="Calibri" w:cs="Arial"/>
          <w:kern w:val="28"/>
          <w:szCs w:val="24"/>
          <w:lang w:val="es-ES" w:eastAsia="en-US"/>
        </w:rPr>
        <w:t xml:space="preserve">la implementación de la fiscalización de mercancías peligrosas </w:t>
      </w:r>
      <w:r w:rsidR="003A4674">
        <w:rPr>
          <w:rFonts w:eastAsia="Calibri" w:cs="Arial"/>
          <w:kern w:val="28"/>
          <w:szCs w:val="24"/>
          <w:lang w:val="es-ES" w:eastAsia="en-US"/>
        </w:rPr>
        <w:t xml:space="preserve">establecida en la </w:t>
      </w:r>
      <w:r w:rsidR="003A4674" w:rsidRPr="003A4674">
        <w:rPr>
          <w:rFonts w:eastAsia="Calibri" w:cs="Arial"/>
          <w:kern w:val="28"/>
          <w:szCs w:val="24"/>
          <w:lang w:val="es-ES" w:eastAsia="en-US"/>
        </w:rPr>
        <w:t>Decisión CMC N°15/19</w:t>
      </w:r>
      <w:r w:rsidR="003A4674">
        <w:rPr>
          <w:rFonts w:eastAsia="Calibri" w:cs="Arial"/>
          <w:kern w:val="28"/>
          <w:szCs w:val="24"/>
          <w:lang w:val="es-ES" w:eastAsia="en-US"/>
        </w:rPr>
        <w:t xml:space="preserve">, </w:t>
      </w:r>
      <w:r w:rsidR="007C7517">
        <w:rPr>
          <w:rFonts w:eastAsia="Calibri" w:cs="Arial"/>
          <w:kern w:val="28"/>
          <w:szCs w:val="24"/>
          <w:lang w:val="es-ES" w:eastAsia="en-US"/>
        </w:rPr>
        <w:t xml:space="preserve">a partir del 1 de enero de </w:t>
      </w:r>
      <w:r w:rsidR="003A4674">
        <w:rPr>
          <w:rFonts w:eastAsia="Calibri" w:cs="Arial"/>
          <w:kern w:val="28"/>
          <w:szCs w:val="24"/>
          <w:lang w:val="es-ES" w:eastAsia="en-US"/>
        </w:rPr>
        <w:t xml:space="preserve">2026. </w:t>
      </w:r>
    </w:p>
    <w:p w14:paraId="2CB136E6" w14:textId="093E913B" w:rsidR="006C3D04" w:rsidRDefault="002F7D8A" w:rsidP="006C3D04">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Comisión de Armonización de Procedimientos de Fiscalización de Transporte Internacional por Carretera (CF)</w:t>
      </w:r>
    </w:p>
    <w:p w14:paraId="54DC6045" w14:textId="3001BDDA" w:rsidR="0052457F" w:rsidRPr="00CD0A71" w:rsidRDefault="00796965" w:rsidP="0052457F">
      <w:pPr>
        <w:widowControl w:val="0"/>
        <w:overflowPunct w:val="0"/>
        <w:adjustRightInd w:val="0"/>
        <w:spacing w:after="160" w:line="256" w:lineRule="auto"/>
        <w:jc w:val="both"/>
        <w:rPr>
          <w:highlight w:val="green"/>
          <w:lang w:val="es-UY"/>
        </w:rPr>
      </w:pPr>
      <w:r w:rsidRPr="00607AA0">
        <w:rPr>
          <w:lang w:val="es-UY"/>
        </w:rPr>
        <w:t xml:space="preserve">La delegación argentina dio cuenta que los Coordinadores Nacionales aprobaron el Acta </w:t>
      </w:r>
      <w:proofErr w:type="spellStart"/>
      <w:r w:rsidRPr="00607AA0">
        <w:rPr>
          <w:lang w:val="es-UY"/>
        </w:rPr>
        <w:t>N°</w:t>
      </w:r>
      <w:proofErr w:type="spellEnd"/>
      <w:r w:rsidRPr="00607AA0">
        <w:rPr>
          <w:lang w:val="es-UY"/>
        </w:rPr>
        <w:t xml:space="preserve"> 01/25 de la CF realizada, el día 7 de abril de 2025, por medio del sistema de videoconferencia, de conformidad con lo establecido en la Resolución GMC </w:t>
      </w:r>
      <w:proofErr w:type="spellStart"/>
      <w:r w:rsidRPr="00607AA0">
        <w:rPr>
          <w:lang w:val="es-UY"/>
        </w:rPr>
        <w:t>Nº</w:t>
      </w:r>
      <w:proofErr w:type="spellEnd"/>
      <w:r w:rsidRPr="00607AA0">
        <w:rPr>
          <w:lang w:val="es-UY"/>
        </w:rPr>
        <w:t xml:space="preserve"> 19/12, con la participación de las delegaciones de Argentina, Brasil, Paraguay y Uruguay. La Delegación de Chile participó en su condición de Estado Asociado del MERCOSUR, de acuerdo con lo dispuesto en la Decisión CMC </w:t>
      </w:r>
      <w:proofErr w:type="spellStart"/>
      <w:r w:rsidRPr="00607AA0">
        <w:rPr>
          <w:lang w:val="es-UY"/>
        </w:rPr>
        <w:t>N°</w:t>
      </w:r>
      <w:proofErr w:type="spellEnd"/>
      <w:r w:rsidRPr="00607AA0">
        <w:rPr>
          <w:lang w:val="es-UY"/>
        </w:rPr>
        <w:t xml:space="preserve"> 18/04. </w:t>
      </w:r>
      <w:r w:rsidR="0052457F">
        <w:rPr>
          <w:lang w:val="es-UY"/>
        </w:rPr>
        <w:t>El Acta de la presente Comisión obra como Anexo V</w:t>
      </w:r>
      <w:r w:rsidR="001B108B">
        <w:rPr>
          <w:lang w:val="es-UY"/>
        </w:rPr>
        <w:t>III</w:t>
      </w:r>
      <w:r w:rsidR="0052457F">
        <w:rPr>
          <w:lang w:val="es-UY"/>
        </w:rPr>
        <w:t xml:space="preserve"> del acta de la VI Reunión Técnica de la Reunión Ordinaria del SGT </w:t>
      </w:r>
      <w:proofErr w:type="spellStart"/>
      <w:r w:rsidR="0052457F">
        <w:rPr>
          <w:lang w:val="es-UY"/>
        </w:rPr>
        <w:t>N°</w:t>
      </w:r>
      <w:proofErr w:type="spellEnd"/>
      <w:r w:rsidR="0052457F">
        <w:rPr>
          <w:lang w:val="es-UY"/>
        </w:rPr>
        <w:t xml:space="preserve"> 5. </w:t>
      </w:r>
    </w:p>
    <w:p w14:paraId="13EE8A1F" w14:textId="3A267F61" w:rsidR="00796965" w:rsidRDefault="00796965" w:rsidP="00796965">
      <w:pPr>
        <w:widowControl w:val="0"/>
        <w:overflowPunct w:val="0"/>
        <w:adjustRightInd w:val="0"/>
        <w:spacing w:after="160" w:line="256" w:lineRule="auto"/>
        <w:jc w:val="both"/>
        <w:rPr>
          <w:lang w:val="es-UY"/>
        </w:rPr>
      </w:pPr>
      <w:r w:rsidRPr="00607AA0">
        <w:rPr>
          <w:lang w:val="es-UY"/>
        </w:rPr>
        <w:t xml:space="preserve">La delegación de Brasil presentó una ficha de encuadramiento para fiscalización: </w:t>
      </w:r>
      <w:r w:rsidR="006D1E0D" w:rsidRPr="006D1E0D">
        <w:rPr>
          <w:lang w:val="es-UY"/>
        </w:rPr>
        <w:t xml:space="preserve">de pasajeros </w:t>
      </w:r>
      <w:r w:rsidR="00A733BD">
        <w:rPr>
          <w:lang w:val="es-UY"/>
        </w:rPr>
        <w:t>y</w:t>
      </w:r>
      <w:r w:rsidR="006D1E0D" w:rsidRPr="006D1E0D">
        <w:rPr>
          <w:lang w:val="es-UY"/>
        </w:rPr>
        <w:t xml:space="preserve"> cargas como modelos objetivando futuros apoyos en actividades de fiscalización</w:t>
      </w:r>
      <w:r w:rsidR="00A733BD">
        <w:rPr>
          <w:lang w:val="es-UY"/>
        </w:rPr>
        <w:t xml:space="preserve"> </w:t>
      </w:r>
      <w:r w:rsidR="00A733BD" w:rsidRPr="00A733BD">
        <w:rPr>
          <w:b/>
          <w:bCs/>
          <w:lang w:val="es-UY"/>
        </w:rPr>
        <w:t>(Anexo XIX)</w:t>
      </w:r>
      <w:r w:rsidR="00A733BD">
        <w:rPr>
          <w:lang w:val="es-UY"/>
        </w:rPr>
        <w:t xml:space="preserve">: </w:t>
      </w:r>
      <w:r w:rsidR="006D1E0D" w:rsidRPr="006D1E0D">
        <w:rPr>
          <w:lang w:val="es-UY"/>
        </w:rPr>
        <w:t xml:space="preserve"> Eses modelos tenían como contenidos: Catálogo taxativo de infracciones (</w:t>
      </w:r>
      <w:proofErr w:type="spellStart"/>
      <w:r w:rsidR="006D1E0D" w:rsidRPr="006D1E0D">
        <w:rPr>
          <w:lang w:val="es-UY"/>
        </w:rPr>
        <w:t>ej</w:t>
      </w:r>
      <w:proofErr w:type="spellEnd"/>
      <w:r w:rsidR="006D1E0D" w:rsidRPr="006D1E0D">
        <w:rPr>
          <w:lang w:val="es-UY"/>
        </w:rPr>
        <w:t>: transporte no autorizado). Columnas clave: Cuándo multar, Excepciones, Definiciones, Medidas administrativas con el objetivo de evitar interpretaciones subjetivas por inspectores.</w:t>
      </w:r>
    </w:p>
    <w:p w14:paraId="1F2B7EC1" w14:textId="4E660EA1" w:rsidR="00796965" w:rsidRPr="00607AA0" w:rsidRDefault="00796965" w:rsidP="00796965">
      <w:pPr>
        <w:widowControl w:val="0"/>
        <w:overflowPunct w:val="0"/>
        <w:adjustRightInd w:val="0"/>
        <w:spacing w:after="160" w:line="256" w:lineRule="auto"/>
        <w:jc w:val="both"/>
        <w:rPr>
          <w:lang w:val="es-UY"/>
        </w:rPr>
      </w:pPr>
      <w:r w:rsidRPr="00607AA0">
        <w:rPr>
          <w:lang w:val="es-UY"/>
        </w:rPr>
        <w:t>La delegación de Argentina propuso consolidar</w:t>
      </w:r>
      <w:r w:rsidR="00804454">
        <w:rPr>
          <w:lang w:val="es-UY"/>
        </w:rPr>
        <w:t xml:space="preserve"> un</w:t>
      </w:r>
      <w:r w:rsidRPr="00607AA0">
        <w:rPr>
          <w:lang w:val="es-UY"/>
        </w:rPr>
        <w:t> manual único (incluye mercancías peligrosas, pasajeros, y carga general). Destacó la importancia de capacitación virtual para inspectores (</w:t>
      </w:r>
      <w:proofErr w:type="spellStart"/>
      <w:r w:rsidRPr="00607AA0">
        <w:rPr>
          <w:lang w:val="es-UY"/>
        </w:rPr>
        <w:t>ej</w:t>
      </w:r>
      <w:proofErr w:type="spellEnd"/>
      <w:r w:rsidRPr="00607AA0">
        <w:rPr>
          <w:lang w:val="es-UY"/>
        </w:rPr>
        <w:t>: Gendarmería Argentina con IUCNA).</w:t>
      </w:r>
    </w:p>
    <w:p w14:paraId="73B53001" w14:textId="106A8389" w:rsidR="00796965" w:rsidRPr="007F1F55" w:rsidRDefault="00796965" w:rsidP="00796965">
      <w:pPr>
        <w:widowControl w:val="0"/>
        <w:overflowPunct w:val="0"/>
        <w:adjustRightInd w:val="0"/>
        <w:spacing w:after="160" w:line="256" w:lineRule="auto"/>
        <w:jc w:val="both"/>
        <w:rPr>
          <w:lang w:val="es-UY"/>
        </w:rPr>
      </w:pPr>
      <w:r w:rsidRPr="007F1F55">
        <w:rPr>
          <w:lang w:val="es-UY"/>
        </w:rPr>
        <w:t xml:space="preserve">Por último, la PPTA </w:t>
      </w:r>
      <w:r w:rsidR="00607AA0" w:rsidRPr="007F1F55">
        <w:rPr>
          <w:lang w:val="es-UY"/>
        </w:rPr>
        <w:t>refirió al proyecto de resolución presentado en la última reunión,</w:t>
      </w:r>
      <w:r w:rsidRPr="007F1F55">
        <w:rPr>
          <w:lang w:val="es-UY"/>
        </w:rPr>
        <w:t xml:space="preserve"> con relación al punto sobre “Perfeccionamiento del plazo de vigencia de la </w:t>
      </w:r>
      <w:r w:rsidRPr="007F1F55">
        <w:rPr>
          <w:lang w:val="es-UY"/>
        </w:rPr>
        <w:lastRenderedPageBreak/>
        <w:t>Inspección Técnica Vehicular”</w:t>
      </w:r>
      <w:r w:rsidR="007F1F55" w:rsidRPr="007F1F55">
        <w:rPr>
          <w:lang w:val="es-UY"/>
        </w:rPr>
        <w:t xml:space="preserve">. </w:t>
      </w:r>
    </w:p>
    <w:p w14:paraId="08FF96B8" w14:textId="5A07ABD5" w:rsidR="00796965" w:rsidRPr="007F1F55" w:rsidRDefault="007F1F55" w:rsidP="00796965">
      <w:pPr>
        <w:widowControl w:val="0"/>
        <w:overflowPunct w:val="0"/>
        <w:adjustRightInd w:val="0"/>
        <w:spacing w:after="160" w:line="256" w:lineRule="auto"/>
        <w:jc w:val="both"/>
        <w:rPr>
          <w:lang w:val="es-UY"/>
        </w:rPr>
      </w:pPr>
      <w:r w:rsidRPr="007F1F55">
        <w:rPr>
          <w:lang w:val="es-UY"/>
        </w:rPr>
        <w:t>Al respecto, l</w:t>
      </w:r>
      <w:r w:rsidR="00796965" w:rsidRPr="007F1F55">
        <w:rPr>
          <w:lang w:val="es-UY"/>
        </w:rPr>
        <w:t xml:space="preserve">as delegaciones concuerdan en la necesidad de modificar la norma mencionada para facilitar su interpretación y aplicación a los casos concretos, e intercambiaron opiniones sobre el contenido de la propuesta presentada por la delegación de Argentina </w:t>
      </w:r>
      <w:r w:rsidRPr="007F1F55">
        <w:rPr>
          <w:lang w:val="es-UY"/>
        </w:rPr>
        <w:t xml:space="preserve">y la nueva propuesta realizada por Brasil y Paraguay, </w:t>
      </w:r>
      <w:r w:rsidR="00796965" w:rsidRPr="007F1F55">
        <w:rPr>
          <w:lang w:val="es-UY"/>
        </w:rPr>
        <w:t>la</w:t>
      </w:r>
      <w:r w:rsidRPr="007F1F55">
        <w:rPr>
          <w:lang w:val="es-UY"/>
        </w:rPr>
        <w:t>s</w:t>
      </w:r>
      <w:r w:rsidR="00796965" w:rsidRPr="007F1F55">
        <w:rPr>
          <w:lang w:val="es-UY"/>
        </w:rPr>
        <w:t xml:space="preserve"> que </w:t>
      </w:r>
      <w:r w:rsidRPr="007F1F55">
        <w:rPr>
          <w:lang w:val="es-UY"/>
        </w:rPr>
        <w:t xml:space="preserve">se </w:t>
      </w:r>
      <w:r w:rsidR="00796965" w:rsidRPr="007F1F55">
        <w:rPr>
          <w:lang w:val="es-UY"/>
        </w:rPr>
        <w:t>continuarán trabajando en futuras reuniones</w:t>
      </w:r>
      <w:r w:rsidRPr="007F1F55">
        <w:rPr>
          <w:lang w:val="es-UY"/>
        </w:rPr>
        <w:t xml:space="preserve">. </w:t>
      </w:r>
    </w:p>
    <w:p w14:paraId="17780DC6" w14:textId="77777777" w:rsidR="00796965" w:rsidRPr="00796965" w:rsidRDefault="00796965" w:rsidP="00796965">
      <w:pPr>
        <w:widowControl w:val="0"/>
        <w:overflowPunct w:val="0"/>
        <w:adjustRightInd w:val="0"/>
        <w:spacing w:after="160" w:line="256" w:lineRule="auto"/>
        <w:jc w:val="both"/>
        <w:rPr>
          <w:lang w:val="es-UY"/>
        </w:rPr>
      </w:pPr>
    </w:p>
    <w:p w14:paraId="16F982FA" w14:textId="77777777" w:rsidR="00687C0C" w:rsidRDefault="00901931" w:rsidP="00687C0C">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 xml:space="preserve">Comisión </w:t>
      </w:r>
      <w:r w:rsidR="005B0FF2">
        <w:rPr>
          <w:rFonts w:eastAsia="Calibri" w:cs="Arial"/>
          <w:b/>
          <w:bCs/>
          <w:kern w:val="28"/>
          <w:szCs w:val="24"/>
          <w:lang w:val="es-ES" w:eastAsia="en-US"/>
        </w:rPr>
        <w:t>para la</w:t>
      </w:r>
      <w:r w:rsidRPr="009477B8">
        <w:rPr>
          <w:rFonts w:eastAsia="Calibri" w:cs="Arial"/>
          <w:b/>
          <w:bCs/>
          <w:kern w:val="28"/>
          <w:szCs w:val="24"/>
          <w:lang w:val="es-ES" w:eastAsia="en-US"/>
        </w:rPr>
        <w:t xml:space="preserve"> integración de </w:t>
      </w:r>
      <w:r w:rsidR="005B0FF2">
        <w:rPr>
          <w:rFonts w:eastAsia="Calibri" w:cs="Arial"/>
          <w:b/>
          <w:bCs/>
          <w:kern w:val="28"/>
          <w:szCs w:val="24"/>
          <w:lang w:val="es-ES" w:eastAsia="en-US"/>
        </w:rPr>
        <w:t xml:space="preserve">la información sobre el </w:t>
      </w:r>
      <w:r w:rsidRPr="009477B8">
        <w:rPr>
          <w:rFonts w:eastAsia="Calibri" w:cs="Arial"/>
          <w:b/>
          <w:bCs/>
          <w:kern w:val="28"/>
          <w:szCs w:val="24"/>
          <w:lang w:val="es-ES" w:eastAsia="en-US"/>
        </w:rPr>
        <w:t>Transporte de Pasajeros y Carga</w:t>
      </w:r>
      <w:r w:rsidRPr="00FB730A">
        <w:rPr>
          <w:rFonts w:eastAsia="Calibri" w:cs="Arial"/>
          <w:b/>
          <w:bCs/>
          <w:color w:val="FF0000"/>
          <w:kern w:val="28"/>
          <w:szCs w:val="24"/>
          <w:lang w:val="es-ES" w:eastAsia="en-US"/>
        </w:rPr>
        <w:t xml:space="preserve"> </w:t>
      </w:r>
      <w:r w:rsidR="00C170D2" w:rsidRPr="009B093D">
        <w:rPr>
          <w:rFonts w:eastAsia="Calibri" w:cs="Arial"/>
          <w:b/>
          <w:bCs/>
          <w:kern w:val="28"/>
          <w:szCs w:val="24"/>
          <w:lang w:val="es-ES" w:eastAsia="en-US"/>
        </w:rPr>
        <w:t xml:space="preserve">– Sistematización de datos </w:t>
      </w:r>
      <w:r w:rsidRPr="009B093D">
        <w:rPr>
          <w:rFonts w:eastAsia="Calibri" w:cs="Arial"/>
          <w:b/>
          <w:bCs/>
          <w:kern w:val="28"/>
          <w:szCs w:val="24"/>
          <w:lang w:val="es-ES" w:eastAsia="en-US"/>
        </w:rPr>
        <w:t>(CIIT)</w:t>
      </w:r>
    </w:p>
    <w:p w14:paraId="0B2E7EBB" w14:textId="77777777" w:rsidR="00796965" w:rsidRDefault="00796965" w:rsidP="00796965">
      <w:pPr>
        <w:widowControl w:val="0"/>
        <w:overflowPunct w:val="0"/>
        <w:adjustRightInd w:val="0"/>
        <w:spacing w:after="160" w:line="256" w:lineRule="auto"/>
        <w:jc w:val="both"/>
        <w:rPr>
          <w:rFonts w:eastAsia="Calibri" w:cs="Arial"/>
          <w:b/>
          <w:bCs/>
          <w:kern w:val="28"/>
          <w:szCs w:val="24"/>
          <w:lang w:val="es-ES" w:eastAsia="en-US"/>
        </w:rPr>
      </w:pPr>
    </w:p>
    <w:p w14:paraId="6D9DBD0C" w14:textId="1B8F5C05" w:rsidR="00796965" w:rsidRPr="00E64ADE" w:rsidRDefault="00796965" w:rsidP="00796965">
      <w:pPr>
        <w:widowControl w:val="0"/>
        <w:overflowPunct w:val="0"/>
        <w:adjustRightInd w:val="0"/>
        <w:spacing w:after="160" w:line="256" w:lineRule="auto"/>
        <w:jc w:val="both"/>
        <w:rPr>
          <w:lang w:val="es-UY"/>
        </w:rPr>
      </w:pPr>
      <w:r w:rsidRPr="00E64ADE">
        <w:rPr>
          <w:rFonts w:eastAsia="Calibri" w:cs="Arial"/>
          <w:kern w:val="28"/>
          <w:szCs w:val="24"/>
          <w:lang w:val="es-ES" w:eastAsia="en-US"/>
        </w:rPr>
        <w:t xml:space="preserve">La </w:t>
      </w:r>
      <w:r w:rsidR="00E64ADE" w:rsidRPr="00E64ADE">
        <w:rPr>
          <w:rFonts w:eastAsia="Calibri" w:cs="Arial"/>
          <w:kern w:val="28"/>
          <w:szCs w:val="24"/>
          <w:lang w:val="es-ES" w:eastAsia="en-US"/>
        </w:rPr>
        <w:t>delegación de argentina</w:t>
      </w:r>
      <w:r w:rsidRPr="00E64ADE">
        <w:rPr>
          <w:rFonts w:eastAsia="Calibri" w:cs="Arial"/>
          <w:kern w:val="28"/>
          <w:szCs w:val="24"/>
          <w:lang w:val="es-ES" w:eastAsia="en-US"/>
        </w:rPr>
        <w:t xml:space="preserve"> mencionó que la presente Comisión tuvo su primera reunión</w:t>
      </w:r>
      <w:r w:rsidR="00E64ADE" w:rsidRPr="00E64ADE">
        <w:rPr>
          <w:rFonts w:eastAsia="Calibri" w:cs="Arial"/>
          <w:kern w:val="28"/>
          <w:szCs w:val="24"/>
          <w:lang w:val="es-ES" w:eastAsia="en-US"/>
        </w:rPr>
        <w:t xml:space="preserve"> en el marco de su PPT</w:t>
      </w:r>
      <w:r w:rsidRPr="00E64ADE">
        <w:rPr>
          <w:rFonts w:eastAsia="Calibri" w:cs="Arial"/>
          <w:kern w:val="28"/>
          <w:szCs w:val="24"/>
          <w:lang w:val="es-ES" w:eastAsia="en-US"/>
        </w:rPr>
        <w:t xml:space="preserve"> con fecha 11 de abril de 2025, por medio del sistema de videoconferencia. </w:t>
      </w:r>
      <w:r w:rsidR="00E64ADE" w:rsidRPr="00E64ADE">
        <w:rPr>
          <w:rFonts w:eastAsia="Calibri" w:cs="Arial"/>
          <w:kern w:val="28"/>
          <w:szCs w:val="24"/>
          <w:lang w:val="es-ES" w:eastAsia="en-US"/>
        </w:rPr>
        <w:t xml:space="preserve">Asimismo, agregó, que los </w:t>
      </w:r>
      <w:r w:rsidRPr="00E64ADE">
        <w:rPr>
          <w:lang w:val="es-UY"/>
        </w:rPr>
        <w:t xml:space="preserve">Coordinadores Nacionales aprobaron el Acta </w:t>
      </w:r>
      <w:proofErr w:type="spellStart"/>
      <w:r w:rsidRPr="00E64ADE">
        <w:rPr>
          <w:lang w:val="es-UY"/>
        </w:rPr>
        <w:t>N°</w:t>
      </w:r>
      <w:proofErr w:type="spellEnd"/>
      <w:r w:rsidRPr="00E64ADE">
        <w:rPr>
          <w:lang w:val="es-UY"/>
        </w:rPr>
        <w:t xml:space="preserve"> 02/25 realizada con fecha 26 de mayo del corriente año, por sistema de videoconferencia de conformidad con lo dispuesto en la Resolución GMC N°19/12, con la participación de las delegaciones de Argentina, Brasil, Paraguay y Uruguay. La delegación de Bolivia participó de conformidad con lo establecido en la Decisión CMC </w:t>
      </w:r>
      <w:proofErr w:type="spellStart"/>
      <w:r w:rsidRPr="00E64ADE">
        <w:rPr>
          <w:lang w:val="es-UY"/>
        </w:rPr>
        <w:t>N°</w:t>
      </w:r>
      <w:proofErr w:type="spellEnd"/>
      <w:r w:rsidRPr="00E64ADE">
        <w:rPr>
          <w:lang w:val="es-UY"/>
        </w:rPr>
        <w:t xml:space="preserve"> 20/19.</w:t>
      </w:r>
    </w:p>
    <w:p w14:paraId="67E4EA2B" w14:textId="6B4F7846" w:rsidR="00EC7E5A" w:rsidRPr="00CD0A71" w:rsidRDefault="00796965" w:rsidP="00EC7E5A">
      <w:pPr>
        <w:widowControl w:val="0"/>
        <w:overflowPunct w:val="0"/>
        <w:adjustRightInd w:val="0"/>
        <w:spacing w:after="160" w:line="256" w:lineRule="auto"/>
        <w:jc w:val="both"/>
        <w:rPr>
          <w:highlight w:val="green"/>
          <w:lang w:val="es-UY"/>
        </w:rPr>
      </w:pPr>
      <w:r w:rsidRPr="00E64ADE">
        <w:rPr>
          <w:lang w:val="es-UY"/>
        </w:rPr>
        <w:t xml:space="preserve">La delegación de Chile participó en su condición de Estado Asociado, de acuerdo con lo dispuesto en la Decisión CMC </w:t>
      </w:r>
      <w:proofErr w:type="spellStart"/>
      <w:r w:rsidRPr="00E64ADE">
        <w:rPr>
          <w:lang w:val="es-UY"/>
        </w:rPr>
        <w:t>N°</w:t>
      </w:r>
      <w:proofErr w:type="spellEnd"/>
      <w:r w:rsidRPr="00E64ADE">
        <w:rPr>
          <w:lang w:val="es-UY"/>
        </w:rPr>
        <w:t xml:space="preserve"> 18/04. </w:t>
      </w:r>
      <w:r w:rsidR="00EC7E5A">
        <w:rPr>
          <w:lang w:val="es-UY"/>
        </w:rPr>
        <w:t xml:space="preserve">El Acta de la presente Comisión obra como Anexo XI del acta de la VI Reunión Técnica de la Reunión Ordinaria del SGT </w:t>
      </w:r>
      <w:proofErr w:type="spellStart"/>
      <w:r w:rsidR="00EC7E5A">
        <w:rPr>
          <w:lang w:val="es-UY"/>
        </w:rPr>
        <w:t>N°</w:t>
      </w:r>
      <w:proofErr w:type="spellEnd"/>
      <w:r w:rsidR="00EC7E5A">
        <w:rPr>
          <w:lang w:val="es-UY"/>
        </w:rPr>
        <w:t xml:space="preserve"> 5. </w:t>
      </w:r>
    </w:p>
    <w:p w14:paraId="7753A5F7" w14:textId="0703452F" w:rsidR="004763DE" w:rsidRPr="004763DE" w:rsidRDefault="004763DE" w:rsidP="00796965">
      <w:pPr>
        <w:widowControl w:val="0"/>
        <w:overflowPunct w:val="0"/>
        <w:adjustRightInd w:val="0"/>
        <w:spacing w:after="160" w:line="256" w:lineRule="auto"/>
        <w:jc w:val="both"/>
        <w:rPr>
          <w:rFonts w:eastAsia="Calibri" w:cs="Arial"/>
          <w:kern w:val="28"/>
          <w:szCs w:val="24"/>
          <w:lang w:val="es-ES" w:eastAsia="en-US"/>
        </w:rPr>
      </w:pPr>
      <w:r w:rsidRPr="004763DE">
        <w:rPr>
          <w:rFonts w:eastAsia="Calibri" w:cs="Arial"/>
          <w:kern w:val="28"/>
          <w:szCs w:val="24"/>
          <w:lang w:val="es-ES" w:eastAsia="en-US"/>
        </w:rPr>
        <w:t xml:space="preserve">La delegación de Argentina realizó un breve resumen de los temas tratados en el marco de la presente Comisión. Al respecto, informó de los grandes avances realizados con relación al Web </w:t>
      </w:r>
      <w:proofErr w:type="spellStart"/>
      <w:r w:rsidRPr="004763DE">
        <w:rPr>
          <w:rFonts w:eastAsia="Calibri" w:cs="Arial"/>
          <w:kern w:val="28"/>
          <w:szCs w:val="24"/>
          <w:lang w:val="es-ES" w:eastAsia="en-US"/>
        </w:rPr>
        <w:t>Service</w:t>
      </w:r>
      <w:proofErr w:type="spellEnd"/>
      <w:r w:rsidRPr="004763DE">
        <w:rPr>
          <w:rFonts w:eastAsia="Calibri" w:cs="Arial"/>
          <w:kern w:val="28"/>
          <w:szCs w:val="24"/>
          <w:lang w:val="es-ES" w:eastAsia="en-US"/>
        </w:rPr>
        <w:t xml:space="preserve"> MERCOSUR con la delegación de Brasil, con relación a los permisos de cargas</w:t>
      </w:r>
      <w:r>
        <w:rPr>
          <w:rFonts w:eastAsia="Calibri" w:cs="Arial"/>
          <w:kern w:val="28"/>
          <w:szCs w:val="24"/>
          <w:lang w:val="es-ES" w:eastAsia="en-US"/>
        </w:rPr>
        <w:t xml:space="preserve"> </w:t>
      </w:r>
      <w:r w:rsidRPr="004763DE">
        <w:rPr>
          <w:rFonts w:eastAsia="Calibri" w:cs="Arial"/>
          <w:kern w:val="28"/>
          <w:szCs w:val="24"/>
          <w:lang w:val="es-ES" w:eastAsia="en-US"/>
        </w:rPr>
        <w:t xml:space="preserve">(métodos de autenticación, validación de 80 toneladas, </w:t>
      </w:r>
      <w:proofErr w:type="spellStart"/>
      <w:r w:rsidRPr="004763DE">
        <w:rPr>
          <w:rFonts w:eastAsia="Calibri" w:cs="Arial"/>
          <w:kern w:val="28"/>
          <w:szCs w:val="24"/>
          <w:lang w:val="es-ES" w:eastAsia="en-US"/>
        </w:rPr>
        <w:t>APIs</w:t>
      </w:r>
      <w:proofErr w:type="spellEnd"/>
      <w:r>
        <w:rPr>
          <w:rFonts w:eastAsia="Calibri" w:cs="Arial"/>
          <w:kern w:val="28"/>
          <w:szCs w:val="24"/>
          <w:lang w:val="es-ES" w:eastAsia="en-US"/>
        </w:rPr>
        <w:t xml:space="preserve">), </w:t>
      </w:r>
      <w:r w:rsidRPr="004763DE">
        <w:rPr>
          <w:rFonts w:eastAsia="Calibri" w:cs="Arial"/>
          <w:kern w:val="28"/>
          <w:szCs w:val="24"/>
          <w:lang w:val="es-ES" w:eastAsia="en-US"/>
        </w:rPr>
        <w:t xml:space="preserve">habiendo mantenido reuniones técnicas los días 25/04/2025, el 09/05/2025 y el 23/05/2025. Agregó que la próxima reunión se llevará a cabo el día </w:t>
      </w:r>
      <w:r w:rsidR="003A5B43">
        <w:rPr>
          <w:rFonts w:eastAsia="Calibri" w:cs="Arial"/>
          <w:kern w:val="28"/>
          <w:szCs w:val="24"/>
          <w:lang w:val="es-ES" w:eastAsia="en-US"/>
        </w:rPr>
        <w:t>13/</w:t>
      </w:r>
      <w:r w:rsidRPr="004763DE">
        <w:rPr>
          <w:rFonts w:eastAsia="Calibri" w:cs="Arial"/>
          <w:kern w:val="28"/>
          <w:szCs w:val="24"/>
          <w:lang w:val="es-ES" w:eastAsia="en-US"/>
        </w:rPr>
        <w:t>06/2025.</w:t>
      </w:r>
    </w:p>
    <w:p w14:paraId="46FE3AA5" w14:textId="0C59F804" w:rsidR="003A5B43" w:rsidRDefault="003A5B43" w:rsidP="00796965">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Se destaco la importancia de que se proceda primero con la parte de Cargas para luego poder continuar con Pasajeros, y la necesidad de poder avanzar con los mismos en forma independiente y bilateral para resolver la coordinación de los mismos con cada país.</w:t>
      </w:r>
    </w:p>
    <w:p w14:paraId="0DACFFC9" w14:textId="5D742527" w:rsidR="003A5B43" w:rsidRDefault="003A5B43" w:rsidP="00796965">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Por otra parte</w:t>
      </w:r>
      <w:r w:rsidR="00804454">
        <w:rPr>
          <w:rFonts w:eastAsia="Calibri" w:cs="Arial"/>
          <w:kern w:val="28"/>
          <w:szCs w:val="24"/>
          <w:lang w:val="es-ES" w:eastAsia="en-US"/>
        </w:rPr>
        <w:t xml:space="preserve">, </w:t>
      </w:r>
      <w:r>
        <w:rPr>
          <w:rFonts w:eastAsia="Calibri" w:cs="Arial"/>
          <w:kern w:val="28"/>
          <w:szCs w:val="24"/>
          <w:lang w:val="es-ES" w:eastAsia="en-US"/>
        </w:rPr>
        <w:t>la Delegación Argentina resalto que es importante poder una vez que se encuentren las pruebas finalizadas, poder implementarlas en producción como una ayuda del trámite administrativo en forma independiente de los avances normativos.</w:t>
      </w:r>
    </w:p>
    <w:p w14:paraId="748CC36E" w14:textId="77777777" w:rsidR="00E8049C" w:rsidRDefault="00E8049C" w:rsidP="00796965">
      <w:pPr>
        <w:widowControl w:val="0"/>
        <w:overflowPunct w:val="0"/>
        <w:adjustRightInd w:val="0"/>
        <w:spacing w:after="160" w:line="256" w:lineRule="auto"/>
        <w:jc w:val="both"/>
        <w:rPr>
          <w:rFonts w:eastAsia="Calibri" w:cs="Arial"/>
          <w:kern w:val="28"/>
          <w:szCs w:val="24"/>
          <w:lang w:val="es-ES" w:eastAsia="en-US"/>
        </w:rPr>
      </w:pPr>
      <w:r w:rsidRPr="00E8049C">
        <w:rPr>
          <w:rFonts w:eastAsia="Calibri" w:cs="Arial"/>
          <w:kern w:val="28"/>
          <w:szCs w:val="24"/>
          <w:lang w:val="es-ES" w:eastAsia="en-US"/>
        </w:rPr>
        <w:t xml:space="preserve">La delegación de Uruguay informó que se encuentra trabajando internamente a los efectos de retomar los trabajos relativos al proyecto </w:t>
      </w:r>
      <w:proofErr w:type="spellStart"/>
      <w:r w:rsidRPr="00E8049C">
        <w:rPr>
          <w:rFonts w:eastAsia="Calibri" w:cs="Arial"/>
          <w:kern w:val="28"/>
          <w:szCs w:val="24"/>
          <w:lang w:val="es-ES" w:eastAsia="en-US"/>
        </w:rPr>
        <w:t>webservice</w:t>
      </w:r>
      <w:proofErr w:type="spellEnd"/>
      <w:r w:rsidRPr="00E8049C">
        <w:rPr>
          <w:rFonts w:eastAsia="Calibri" w:cs="Arial"/>
          <w:kern w:val="28"/>
          <w:szCs w:val="24"/>
          <w:lang w:val="es-ES" w:eastAsia="en-US"/>
        </w:rPr>
        <w:t xml:space="preserve"> Mercosur. Al respecto informó que ya mantuvo una reunión bilateral de diagnóstico de los </w:t>
      </w:r>
      <w:r w:rsidRPr="00E8049C">
        <w:rPr>
          <w:rFonts w:eastAsia="Calibri" w:cs="Arial"/>
          <w:kern w:val="28"/>
          <w:szCs w:val="24"/>
          <w:lang w:val="es-ES" w:eastAsia="en-US"/>
        </w:rPr>
        <w:lastRenderedPageBreak/>
        <w:t xml:space="preserve">requerimientos para tales efectos con la delegación de Brasil, siendo su intención mantener idénticos encuentros bilaterales con el resto de los </w:t>
      </w:r>
      <w:proofErr w:type="gramStart"/>
      <w:r w:rsidRPr="00E8049C">
        <w:rPr>
          <w:rFonts w:eastAsia="Calibri" w:cs="Arial"/>
          <w:kern w:val="28"/>
          <w:szCs w:val="24"/>
          <w:lang w:val="es-ES" w:eastAsia="en-US"/>
        </w:rPr>
        <w:t>socios</w:t>
      </w:r>
      <w:proofErr w:type="gramEnd"/>
      <w:r w:rsidRPr="00E8049C">
        <w:rPr>
          <w:rFonts w:eastAsia="Calibri" w:cs="Arial"/>
          <w:kern w:val="28"/>
          <w:szCs w:val="24"/>
          <w:lang w:val="es-ES" w:eastAsia="en-US"/>
        </w:rPr>
        <w:t xml:space="preserve"> así como unirse a las reuniones virtuales de pruebas de los sistemas que estaban pautadas en el corto plazo.</w:t>
      </w:r>
    </w:p>
    <w:p w14:paraId="699C4F41" w14:textId="1189F51B" w:rsidR="00796965" w:rsidRDefault="00796965" w:rsidP="00796965">
      <w:pPr>
        <w:widowControl w:val="0"/>
        <w:overflowPunct w:val="0"/>
        <w:adjustRightInd w:val="0"/>
        <w:spacing w:after="160" w:line="256" w:lineRule="auto"/>
        <w:jc w:val="both"/>
        <w:rPr>
          <w:rFonts w:eastAsia="Calibri" w:cs="Arial"/>
          <w:kern w:val="28"/>
          <w:szCs w:val="24"/>
          <w:lang w:val="es-ES" w:eastAsia="en-US"/>
        </w:rPr>
      </w:pPr>
      <w:r w:rsidRPr="004763DE">
        <w:rPr>
          <w:rFonts w:eastAsia="Calibri" w:cs="Arial"/>
          <w:kern w:val="28"/>
          <w:szCs w:val="24"/>
          <w:lang w:val="es-ES" w:eastAsia="en-US"/>
        </w:rPr>
        <w:t>La delegación de Chile y Bolivia se mostraron interesados en</w:t>
      </w:r>
      <w:r w:rsidR="004763DE">
        <w:rPr>
          <w:rFonts w:eastAsia="Calibri" w:cs="Arial"/>
          <w:kern w:val="28"/>
          <w:szCs w:val="24"/>
          <w:lang w:val="es-ES" w:eastAsia="en-US"/>
        </w:rPr>
        <w:t xml:space="preserve"> el tema,</w:t>
      </w:r>
      <w:r w:rsidR="007F57B5">
        <w:rPr>
          <w:rFonts w:eastAsia="Calibri" w:cs="Arial"/>
          <w:kern w:val="28"/>
          <w:szCs w:val="24"/>
          <w:lang w:val="es-ES" w:eastAsia="en-US"/>
        </w:rPr>
        <w:t xml:space="preserve"> queriendo participar de las reuniones que se lleven adelante al respecto, </w:t>
      </w:r>
      <w:r w:rsidRPr="004763DE">
        <w:rPr>
          <w:rFonts w:eastAsia="Calibri" w:cs="Arial"/>
          <w:kern w:val="28"/>
          <w:szCs w:val="24"/>
          <w:lang w:val="es-ES" w:eastAsia="en-US"/>
        </w:rPr>
        <w:t>pero con</w:t>
      </w:r>
      <w:r w:rsidR="007F57B5">
        <w:rPr>
          <w:rFonts w:eastAsia="Calibri" w:cs="Arial"/>
          <w:kern w:val="28"/>
          <w:szCs w:val="24"/>
          <w:lang w:val="es-ES" w:eastAsia="en-US"/>
        </w:rPr>
        <w:t xml:space="preserve"> algunas</w:t>
      </w:r>
      <w:r w:rsidRPr="004763DE">
        <w:rPr>
          <w:rFonts w:eastAsia="Calibri" w:cs="Arial"/>
          <w:kern w:val="28"/>
          <w:szCs w:val="24"/>
          <w:lang w:val="es-ES" w:eastAsia="en-US"/>
        </w:rPr>
        <w:t xml:space="preserve"> limitaciones tecnológicas </w:t>
      </w:r>
      <w:r w:rsidR="007F57B5">
        <w:rPr>
          <w:rFonts w:eastAsia="Calibri" w:cs="Arial"/>
          <w:kern w:val="28"/>
          <w:szCs w:val="24"/>
          <w:lang w:val="es-ES" w:eastAsia="en-US"/>
        </w:rPr>
        <w:t xml:space="preserve">al momento. </w:t>
      </w:r>
    </w:p>
    <w:p w14:paraId="06B80C0F" w14:textId="402EEB1F" w:rsidR="007F57B5" w:rsidRDefault="007F57B5" w:rsidP="00796965">
      <w:pPr>
        <w:widowControl w:val="0"/>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 xml:space="preserve">Con relación a la Lista de Pasajeros Web, </w:t>
      </w:r>
      <w:r>
        <w:rPr>
          <w:rFonts w:eastAsia="Calibri" w:cs="Arial"/>
          <w:kern w:val="28"/>
          <w:szCs w:val="24"/>
          <w:lang w:val="es-ES" w:eastAsia="en-US"/>
        </w:rPr>
        <w:t xml:space="preserve">la PPTA </w:t>
      </w:r>
      <w:r w:rsidRPr="007F57B5">
        <w:rPr>
          <w:rFonts w:eastAsia="Calibri" w:cs="Arial"/>
          <w:kern w:val="28"/>
          <w:szCs w:val="24"/>
          <w:lang w:val="es-ES" w:eastAsia="en-US"/>
        </w:rPr>
        <w:t>brindó la palabra a los representantes de la CNRT, quiénes de conformidad con lo solicitado por las delegaciones, realizaron una presentación a los fines de explicar el funcionamiento de dicha herramienta</w:t>
      </w:r>
      <w:r>
        <w:rPr>
          <w:rFonts w:eastAsia="Calibri" w:cs="Arial"/>
          <w:kern w:val="28"/>
          <w:szCs w:val="24"/>
          <w:lang w:val="es-ES" w:eastAsia="en-US"/>
        </w:rPr>
        <w:t xml:space="preserve"> que consta con: </w:t>
      </w:r>
    </w:p>
    <w:p w14:paraId="7D670ECD" w14:textId="59AE21EB" w:rsidR="00796965" w:rsidRPr="007F57B5" w:rsidRDefault="00796965" w:rsidP="00394B9A">
      <w:pPr>
        <w:pStyle w:val="Prrafodelista"/>
        <w:widowControl w:val="0"/>
        <w:numPr>
          <w:ilvl w:val="0"/>
          <w:numId w:val="40"/>
        </w:numPr>
        <w:tabs>
          <w:tab w:val="num" w:pos="216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 xml:space="preserve">Carga manual o automática (vía </w:t>
      </w:r>
      <w:proofErr w:type="spellStart"/>
      <w:r w:rsidRPr="007F57B5">
        <w:rPr>
          <w:rFonts w:eastAsia="Calibri" w:cs="Arial"/>
          <w:kern w:val="28"/>
          <w:szCs w:val="24"/>
          <w:lang w:val="es-ES" w:eastAsia="en-US"/>
        </w:rPr>
        <w:t>WebService</w:t>
      </w:r>
      <w:proofErr w:type="spellEnd"/>
      <w:r w:rsidRPr="007F57B5">
        <w:rPr>
          <w:rFonts w:eastAsia="Calibri" w:cs="Arial"/>
          <w:kern w:val="28"/>
          <w:szCs w:val="24"/>
          <w:lang w:val="es-ES" w:eastAsia="en-US"/>
        </w:rPr>
        <w:t>) con datos de pasajeros (nombre, documento, origen/destino)</w:t>
      </w:r>
      <w:r w:rsidR="003D2E7A">
        <w:rPr>
          <w:rFonts w:eastAsia="Calibri" w:cs="Arial"/>
          <w:kern w:val="28"/>
          <w:szCs w:val="24"/>
          <w:lang w:val="es-ES" w:eastAsia="en-US"/>
        </w:rPr>
        <w:t>, datos que cuentan con la protección legal pertinente.</w:t>
      </w:r>
    </w:p>
    <w:p w14:paraId="47D122EB" w14:textId="189D21CF" w:rsidR="00796965" w:rsidRPr="007F57B5" w:rsidRDefault="00796965" w:rsidP="00251293">
      <w:pPr>
        <w:pStyle w:val="Prrafodelista"/>
        <w:widowControl w:val="0"/>
        <w:numPr>
          <w:ilvl w:val="0"/>
          <w:numId w:val="40"/>
        </w:numPr>
        <w:tabs>
          <w:tab w:val="num" w:pos="1440"/>
          <w:tab w:val="num" w:pos="216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Beneficios: Prechequeo migratorio, trazabilidad</w:t>
      </w:r>
      <w:r w:rsidR="008F5B2B">
        <w:rPr>
          <w:rFonts w:eastAsia="Calibri" w:cs="Arial"/>
          <w:kern w:val="28"/>
          <w:szCs w:val="24"/>
          <w:lang w:val="es-ES" w:eastAsia="en-US"/>
        </w:rPr>
        <w:t xml:space="preserve"> de pasajeros y equipaje</w:t>
      </w:r>
      <w:r w:rsidRPr="007F57B5">
        <w:rPr>
          <w:rFonts w:eastAsia="Calibri" w:cs="Arial"/>
          <w:kern w:val="28"/>
          <w:szCs w:val="24"/>
          <w:lang w:val="es-ES" w:eastAsia="en-US"/>
        </w:rPr>
        <w:t>, agilización fronteriza.</w:t>
      </w:r>
    </w:p>
    <w:p w14:paraId="1680E558" w14:textId="1CD1FDE9" w:rsidR="00796965" w:rsidRDefault="00796965" w:rsidP="00251293">
      <w:pPr>
        <w:pStyle w:val="Prrafodelista"/>
        <w:widowControl w:val="0"/>
        <w:numPr>
          <w:ilvl w:val="0"/>
          <w:numId w:val="40"/>
        </w:numPr>
        <w:tabs>
          <w:tab w:val="num" w:pos="1440"/>
          <w:tab w:val="num" w:pos="216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 xml:space="preserve">Propuesta: Implementación voluntaria para empresas </w:t>
      </w:r>
      <w:r w:rsidR="008F5B2B">
        <w:rPr>
          <w:rFonts w:eastAsia="Calibri" w:cs="Arial"/>
          <w:kern w:val="28"/>
          <w:szCs w:val="24"/>
          <w:lang w:val="es-ES" w:eastAsia="en-US"/>
        </w:rPr>
        <w:t>nacionales</w:t>
      </w:r>
      <w:r w:rsidR="009B6A05">
        <w:rPr>
          <w:rFonts w:eastAsia="Calibri" w:cs="Arial"/>
          <w:kern w:val="28"/>
          <w:szCs w:val="24"/>
          <w:lang w:val="es-ES" w:eastAsia="en-US"/>
        </w:rPr>
        <w:t xml:space="preserve"> con líneas</w:t>
      </w:r>
      <w:r w:rsidR="00A63049">
        <w:rPr>
          <w:rFonts w:eastAsia="Calibri" w:cs="Arial"/>
          <w:kern w:val="28"/>
          <w:szCs w:val="24"/>
          <w:lang w:val="es-ES" w:eastAsia="en-US"/>
        </w:rPr>
        <w:t xml:space="preserve"> regulares</w:t>
      </w:r>
      <w:r w:rsidR="009B6A05">
        <w:rPr>
          <w:rFonts w:eastAsia="Calibri" w:cs="Arial"/>
          <w:kern w:val="28"/>
          <w:szCs w:val="24"/>
          <w:lang w:val="es-ES" w:eastAsia="en-US"/>
        </w:rPr>
        <w:t xml:space="preserve"> de carácter internacional y para las empresas extrajeras</w:t>
      </w:r>
      <w:r w:rsidR="00A63049">
        <w:rPr>
          <w:rFonts w:eastAsia="Calibri" w:cs="Arial"/>
          <w:kern w:val="28"/>
          <w:szCs w:val="24"/>
          <w:lang w:val="es-ES" w:eastAsia="en-US"/>
        </w:rPr>
        <w:t xml:space="preserve"> en iguales condiciones</w:t>
      </w:r>
      <w:r w:rsidRPr="007F57B5">
        <w:rPr>
          <w:rFonts w:eastAsia="Calibri" w:cs="Arial"/>
          <w:kern w:val="28"/>
          <w:szCs w:val="24"/>
          <w:lang w:val="es-ES" w:eastAsia="en-US"/>
        </w:rPr>
        <w:t>.</w:t>
      </w:r>
    </w:p>
    <w:p w14:paraId="3525F97A" w14:textId="6E81CDF3" w:rsidR="00A63049" w:rsidRDefault="00A63049" w:rsidP="007F57B5">
      <w:pPr>
        <w:widowControl w:val="0"/>
        <w:tabs>
          <w:tab w:val="num" w:pos="1440"/>
          <w:tab w:val="num" w:pos="2160"/>
        </w:tabs>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Para declarar Lista de Pasajeros en el Sistema antes referido, deben tener asentado en el Sistema SEOP (reservorio que se encuentra en CNRT), tanto las líneas de carácter regular como los vehículos con los cuales se prestan los servicios de dichas líneas.  Actualmente ese requisito se encuentra cumplido por cuanto, tales líneas como dichos vehículos, se encuentran disponibles para realizar las Listas de Pasajeros correspondientes.    </w:t>
      </w:r>
      <w:r w:rsidR="00D00C36">
        <w:rPr>
          <w:rFonts w:eastAsia="Calibri" w:cs="Arial"/>
          <w:kern w:val="28"/>
          <w:szCs w:val="24"/>
          <w:lang w:val="es-ES" w:eastAsia="en-US"/>
        </w:rPr>
        <w:t>Conforme ello, quedaría realizar acuerdos bilaterales o multilaterales para la implementación.</w:t>
      </w:r>
    </w:p>
    <w:p w14:paraId="1AD95DEB" w14:textId="469BEE92" w:rsidR="00047F70" w:rsidRDefault="00047F70" w:rsidP="007F57B5">
      <w:pPr>
        <w:widowControl w:val="0"/>
        <w:tabs>
          <w:tab w:val="num" w:pos="1440"/>
          <w:tab w:val="num" w:pos="2160"/>
        </w:tabs>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La Delegación Argentina </w:t>
      </w:r>
      <w:r w:rsidR="008F5B2B">
        <w:rPr>
          <w:rFonts w:eastAsia="Calibri" w:cs="Arial"/>
          <w:kern w:val="28"/>
          <w:szCs w:val="24"/>
          <w:lang w:val="es-ES" w:eastAsia="en-US"/>
        </w:rPr>
        <w:t>resalt</w:t>
      </w:r>
      <w:r w:rsidR="00C77F29">
        <w:rPr>
          <w:rFonts w:eastAsia="Calibri" w:cs="Arial"/>
          <w:kern w:val="28"/>
          <w:szCs w:val="24"/>
          <w:lang w:val="es-ES" w:eastAsia="en-US"/>
        </w:rPr>
        <w:t>ó</w:t>
      </w:r>
      <w:r w:rsidR="008F5B2B">
        <w:rPr>
          <w:rFonts w:eastAsia="Calibri" w:cs="Arial"/>
          <w:kern w:val="28"/>
          <w:szCs w:val="24"/>
          <w:lang w:val="es-ES" w:eastAsia="en-US"/>
        </w:rPr>
        <w:t xml:space="preserve"> la importancia de</w:t>
      </w:r>
      <w:r>
        <w:rPr>
          <w:rFonts w:eastAsia="Calibri" w:cs="Arial"/>
          <w:kern w:val="28"/>
          <w:szCs w:val="24"/>
          <w:lang w:val="es-ES" w:eastAsia="en-US"/>
        </w:rPr>
        <w:t xml:space="preserve"> que la Lista de Pasajeros</w:t>
      </w:r>
      <w:r w:rsidR="006F5AA4">
        <w:rPr>
          <w:rFonts w:eastAsia="Calibri" w:cs="Arial"/>
          <w:kern w:val="28"/>
          <w:szCs w:val="24"/>
          <w:lang w:val="es-ES" w:eastAsia="en-US"/>
        </w:rPr>
        <w:t>, entre otros beneficios,</w:t>
      </w:r>
      <w:r>
        <w:rPr>
          <w:rFonts w:eastAsia="Calibri" w:cs="Arial"/>
          <w:kern w:val="28"/>
          <w:szCs w:val="24"/>
          <w:lang w:val="es-ES" w:eastAsia="en-US"/>
        </w:rPr>
        <w:t xml:space="preserve"> obre como un facilitador del trámite fronterizo en Migraciones permitiendo ac</w:t>
      </w:r>
      <w:r w:rsidR="008F5B2B">
        <w:rPr>
          <w:rFonts w:eastAsia="Calibri" w:cs="Arial"/>
          <w:kern w:val="28"/>
          <w:szCs w:val="24"/>
          <w:lang w:val="es-ES" w:eastAsia="en-US"/>
        </w:rPr>
        <w:t>ortar los tiempos de espera en frontera</w:t>
      </w:r>
      <w:r w:rsidR="00BC1849">
        <w:rPr>
          <w:rFonts w:eastAsia="Calibri" w:cs="Arial"/>
          <w:kern w:val="28"/>
          <w:szCs w:val="24"/>
          <w:lang w:val="es-ES" w:eastAsia="en-US"/>
        </w:rPr>
        <w:t>. Al respecto, se estarán llevando adelante acciones en forma c</w:t>
      </w:r>
      <w:r w:rsidR="008F5B2B">
        <w:rPr>
          <w:rFonts w:eastAsia="Calibri" w:cs="Arial"/>
          <w:kern w:val="28"/>
          <w:szCs w:val="24"/>
          <w:lang w:val="es-ES" w:eastAsia="en-US"/>
        </w:rPr>
        <w:t xml:space="preserve">onjunta con </w:t>
      </w:r>
      <w:r w:rsidR="00BC1849">
        <w:rPr>
          <w:rFonts w:eastAsia="Calibri" w:cs="Arial"/>
          <w:kern w:val="28"/>
          <w:szCs w:val="24"/>
          <w:lang w:val="es-ES" w:eastAsia="en-US"/>
        </w:rPr>
        <w:t xml:space="preserve">la Comisión Nacional </w:t>
      </w:r>
      <w:r w:rsidR="008F5B2B">
        <w:rPr>
          <w:rFonts w:eastAsia="Calibri" w:cs="Arial"/>
          <w:kern w:val="28"/>
          <w:szCs w:val="24"/>
          <w:lang w:val="es-ES" w:eastAsia="en-US"/>
        </w:rPr>
        <w:t>de Fronteras</w:t>
      </w:r>
      <w:r w:rsidR="00C77F29">
        <w:rPr>
          <w:rFonts w:eastAsia="Calibri" w:cs="Arial"/>
          <w:kern w:val="28"/>
          <w:szCs w:val="24"/>
          <w:lang w:val="es-ES" w:eastAsia="en-US"/>
        </w:rPr>
        <w:t xml:space="preserve">. </w:t>
      </w:r>
    </w:p>
    <w:p w14:paraId="4AD434D8" w14:textId="7DE784DF" w:rsidR="007F57B5" w:rsidRDefault="007F57B5" w:rsidP="007F57B5">
      <w:pPr>
        <w:widowControl w:val="0"/>
        <w:tabs>
          <w:tab w:val="num" w:pos="1440"/>
          <w:tab w:val="num" w:pos="216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 xml:space="preserve">La </w:t>
      </w:r>
      <w:r>
        <w:rPr>
          <w:rFonts w:eastAsia="Calibri" w:cs="Arial"/>
          <w:kern w:val="28"/>
          <w:szCs w:val="24"/>
          <w:lang w:val="es-ES" w:eastAsia="en-US"/>
        </w:rPr>
        <w:t xml:space="preserve">presentación </w:t>
      </w:r>
      <w:r w:rsidR="0098123D">
        <w:rPr>
          <w:rFonts w:eastAsia="Calibri" w:cs="Arial"/>
          <w:kern w:val="28"/>
          <w:szCs w:val="24"/>
          <w:lang w:val="es-ES" w:eastAsia="en-US"/>
        </w:rPr>
        <w:t>consta</w:t>
      </w:r>
      <w:r w:rsidRPr="007F57B5">
        <w:rPr>
          <w:rFonts w:eastAsia="Calibri" w:cs="Arial"/>
          <w:kern w:val="28"/>
          <w:szCs w:val="24"/>
          <w:lang w:val="es-ES" w:eastAsia="en-US"/>
        </w:rPr>
        <w:t xml:space="preserve"> como </w:t>
      </w:r>
      <w:r w:rsidRPr="00EC7E5A">
        <w:rPr>
          <w:rFonts w:eastAsia="Calibri" w:cs="Arial"/>
          <w:b/>
          <w:bCs/>
          <w:kern w:val="28"/>
          <w:szCs w:val="24"/>
          <w:lang w:val="es-ES" w:eastAsia="en-US"/>
        </w:rPr>
        <w:t xml:space="preserve">Anexo </w:t>
      </w:r>
      <w:r w:rsidR="00EC7E5A" w:rsidRPr="00EC7E5A">
        <w:rPr>
          <w:rFonts w:eastAsia="Calibri" w:cs="Arial"/>
          <w:b/>
          <w:bCs/>
          <w:kern w:val="28"/>
          <w:szCs w:val="24"/>
          <w:lang w:val="es-ES" w:eastAsia="en-US"/>
        </w:rPr>
        <w:t>IX</w:t>
      </w:r>
      <w:r w:rsidRPr="00EC7E5A">
        <w:rPr>
          <w:rFonts w:eastAsia="Calibri" w:cs="Arial"/>
          <w:kern w:val="28"/>
          <w:szCs w:val="24"/>
          <w:lang w:val="es-ES" w:eastAsia="en-US"/>
        </w:rPr>
        <w:t>.</w:t>
      </w:r>
    </w:p>
    <w:p w14:paraId="3F5AEA54" w14:textId="77777777" w:rsidR="00ED4AC0" w:rsidRDefault="00ED4AC0" w:rsidP="00796965">
      <w:pPr>
        <w:widowControl w:val="0"/>
        <w:tabs>
          <w:tab w:val="num" w:pos="720"/>
        </w:tabs>
        <w:overflowPunct w:val="0"/>
        <w:adjustRightInd w:val="0"/>
        <w:spacing w:after="160" w:line="256" w:lineRule="auto"/>
        <w:jc w:val="both"/>
        <w:rPr>
          <w:rFonts w:eastAsia="Calibri" w:cs="Arial"/>
          <w:kern w:val="28"/>
          <w:szCs w:val="24"/>
          <w:lang w:val="es-ES" w:eastAsia="en-US"/>
        </w:rPr>
      </w:pPr>
      <w:r w:rsidRPr="00ED4AC0">
        <w:rPr>
          <w:rFonts w:eastAsia="Calibri" w:cs="Arial"/>
          <w:kern w:val="28"/>
          <w:szCs w:val="24"/>
          <w:lang w:val="es-ES" w:eastAsia="en-US"/>
        </w:rPr>
        <w:t>Por su parte, la delegación de Brasil destacó que, en reuniones anteriores, había presentado a los países un modelo de lista web de pasajeros, que incluía las variables mínimas que debían contener, según la información recibida de ellos. En vista de ello, solicitó nuevamente a los países que revisaran este modelo y sus respectivas variables para poder avanzar en el tema.</w:t>
      </w:r>
    </w:p>
    <w:p w14:paraId="7E202811" w14:textId="34B8C959" w:rsidR="000A3B0C" w:rsidRDefault="000A3B0C" w:rsidP="00796965">
      <w:pPr>
        <w:widowControl w:val="0"/>
        <w:tabs>
          <w:tab w:val="num" w:pos="720"/>
        </w:tabs>
        <w:overflowPunct w:val="0"/>
        <w:adjustRightInd w:val="0"/>
        <w:spacing w:after="160" w:line="256" w:lineRule="auto"/>
        <w:jc w:val="both"/>
        <w:rPr>
          <w:rFonts w:eastAsia="Calibri" w:cs="Arial"/>
          <w:kern w:val="28"/>
          <w:szCs w:val="24"/>
          <w:lang w:val="es-ES" w:eastAsia="en-US"/>
        </w:rPr>
      </w:pPr>
      <w:r w:rsidRPr="000A3B0C">
        <w:rPr>
          <w:rFonts w:eastAsia="Calibri" w:cs="Arial"/>
          <w:kern w:val="28"/>
          <w:szCs w:val="24"/>
          <w:lang w:val="es-ES" w:eastAsia="en-US"/>
        </w:rPr>
        <w:t xml:space="preserve">Sobre los controles migratorios en el transporte de pasajeros la delegación de Uruguay manifestó que su propósito es trabajar coordinadamente con el organismo competente en su país que es la Dirección Nacional de Migraciones en relación a </w:t>
      </w:r>
      <w:r w:rsidRPr="000A3B0C">
        <w:rPr>
          <w:rFonts w:eastAsia="Calibri" w:cs="Arial"/>
          <w:kern w:val="28"/>
          <w:szCs w:val="24"/>
          <w:lang w:val="es-ES" w:eastAsia="en-US"/>
        </w:rPr>
        <w:lastRenderedPageBreak/>
        <w:t>los controles que ejercen ambos organismos para colaborar con la facilitación fronteriza. Actualmente, la mencionada Dirección se encuentra implementando gradualmente el nuevo Sistema de Gestión Migratoria de cuyos avances se mantendrá informado al resto de los socios.</w:t>
      </w:r>
    </w:p>
    <w:p w14:paraId="4ACD31F0" w14:textId="04EC73B9" w:rsidR="00796965" w:rsidRPr="007F57B5" w:rsidRDefault="00796965" w:rsidP="00796965">
      <w:pPr>
        <w:widowControl w:val="0"/>
        <w:tabs>
          <w:tab w:val="num" w:pos="72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La delegación de Paraguay solicitó acceso al video explicativo para replicar modelo.</w:t>
      </w:r>
    </w:p>
    <w:p w14:paraId="03E14FA8" w14:textId="64B2146D" w:rsidR="00796965" w:rsidRDefault="00796965" w:rsidP="00796965">
      <w:pPr>
        <w:widowControl w:val="0"/>
        <w:tabs>
          <w:tab w:val="num" w:pos="720"/>
        </w:tabs>
        <w:overflowPunct w:val="0"/>
        <w:adjustRightInd w:val="0"/>
        <w:spacing w:after="160" w:line="256" w:lineRule="auto"/>
        <w:jc w:val="both"/>
        <w:rPr>
          <w:rFonts w:eastAsia="Calibri" w:cs="Arial"/>
          <w:kern w:val="28"/>
          <w:szCs w:val="24"/>
          <w:lang w:val="es-ES" w:eastAsia="en-US"/>
        </w:rPr>
      </w:pPr>
      <w:r w:rsidRPr="007F57B5">
        <w:rPr>
          <w:rFonts w:eastAsia="Calibri" w:cs="Arial"/>
          <w:kern w:val="28"/>
          <w:szCs w:val="24"/>
          <w:lang w:val="es-ES" w:eastAsia="en-US"/>
        </w:rPr>
        <w:t>La delegación de Bolivia informó que realizará consultas internas para adaptar el sistema (énfasis en combate a trata de personas).</w:t>
      </w:r>
    </w:p>
    <w:p w14:paraId="47EC529D" w14:textId="5E464262" w:rsidR="00655898" w:rsidRDefault="004C0302" w:rsidP="00655898">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En materia de la Eliminación de la Apostilla de la Haya, la delegación </w:t>
      </w:r>
      <w:r w:rsidR="00143918">
        <w:rPr>
          <w:rFonts w:eastAsia="Calibri" w:cs="Arial"/>
          <w:kern w:val="28"/>
          <w:szCs w:val="24"/>
          <w:lang w:val="es-ES" w:eastAsia="en-US"/>
        </w:rPr>
        <w:t>de A</w:t>
      </w:r>
      <w:r>
        <w:rPr>
          <w:rFonts w:eastAsia="Calibri" w:cs="Arial"/>
          <w:kern w:val="28"/>
          <w:szCs w:val="24"/>
          <w:lang w:val="es-ES" w:eastAsia="en-US"/>
        </w:rPr>
        <w:t xml:space="preserve">rgentina reiteró que mantiene acuerdos con Brasil, Chile y Paraguay, y que </w:t>
      </w:r>
      <w:r w:rsidR="007F57B5">
        <w:rPr>
          <w:rFonts w:eastAsia="Calibri" w:cs="Arial"/>
          <w:kern w:val="28"/>
          <w:szCs w:val="24"/>
          <w:lang w:val="es-ES" w:eastAsia="en-US"/>
        </w:rPr>
        <w:t xml:space="preserve">se encuentra próximo a la suscripción de un acuerdo con Uruguay y </w:t>
      </w:r>
      <w:r>
        <w:rPr>
          <w:rFonts w:eastAsia="Calibri" w:cs="Arial"/>
          <w:kern w:val="28"/>
          <w:szCs w:val="24"/>
          <w:lang w:val="es-ES" w:eastAsia="en-US"/>
        </w:rPr>
        <w:t xml:space="preserve">espera poder llegar a un acuerdo a la mayor brevedad con Bolivia y Perú. </w:t>
      </w:r>
    </w:p>
    <w:p w14:paraId="315A5E0B" w14:textId="474FBD41" w:rsidR="007F57B5" w:rsidRDefault="0082663A" w:rsidP="00655898">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En tal sentido, las delegaciones de Argentina y Uruguay manifestaron su voluntad de suscribir un Acuerdo de </w:t>
      </w:r>
      <w:r w:rsidR="00FD2030">
        <w:rPr>
          <w:rFonts w:eastAsia="Calibri" w:cs="Arial"/>
          <w:kern w:val="28"/>
          <w:szCs w:val="24"/>
          <w:lang w:val="es-ES" w:eastAsia="en-US"/>
        </w:rPr>
        <w:t xml:space="preserve">Dispensa </w:t>
      </w:r>
      <w:r>
        <w:rPr>
          <w:rFonts w:eastAsia="Calibri" w:cs="Arial"/>
          <w:kern w:val="28"/>
          <w:szCs w:val="24"/>
          <w:lang w:val="es-ES" w:eastAsia="en-US"/>
        </w:rPr>
        <w:t>de la Apostilla de La Haya</w:t>
      </w:r>
      <w:r w:rsidR="00FD2030">
        <w:rPr>
          <w:rFonts w:eastAsia="Calibri" w:cs="Arial"/>
          <w:kern w:val="28"/>
          <w:szCs w:val="24"/>
          <w:lang w:val="es-ES" w:eastAsia="en-US"/>
        </w:rPr>
        <w:t xml:space="preserve"> para el documento de idoneidad</w:t>
      </w:r>
      <w:r w:rsidR="007971BD">
        <w:rPr>
          <w:rFonts w:eastAsia="Calibri" w:cs="Arial"/>
          <w:kern w:val="28"/>
          <w:szCs w:val="24"/>
          <w:lang w:val="es-ES" w:eastAsia="en-US"/>
        </w:rPr>
        <w:t xml:space="preserve">, el que será remitido a la firma de los Coordinadores del SGT </w:t>
      </w:r>
      <w:proofErr w:type="spellStart"/>
      <w:r w:rsidR="007971BD">
        <w:rPr>
          <w:rFonts w:eastAsia="Calibri" w:cs="Arial"/>
          <w:kern w:val="28"/>
          <w:szCs w:val="24"/>
          <w:lang w:val="es-ES" w:eastAsia="en-US"/>
        </w:rPr>
        <w:t>N°</w:t>
      </w:r>
      <w:proofErr w:type="spellEnd"/>
      <w:r w:rsidR="007971BD">
        <w:rPr>
          <w:rFonts w:eastAsia="Calibri" w:cs="Arial"/>
          <w:kern w:val="28"/>
          <w:szCs w:val="24"/>
          <w:lang w:val="es-ES" w:eastAsia="en-US"/>
        </w:rPr>
        <w:t xml:space="preserve"> 5 de cada país, al tiempo que manifestaron su beneplácito por el resultado obtenido. </w:t>
      </w:r>
    </w:p>
    <w:p w14:paraId="17C5B3AC" w14:textId="77777777" w:rsidR="002F58A2" w:rsidRDefault="002F58A2" w:rsidP="00655898">
      <w:pPr>
        <w:widowControl w:val="0"/>
        <w:overflowPunct w:val="0"/>
        <w:adjustRightInd w:val="0"/>
        <w:spacing w:after="160" w:line="256" w:lineRule="auto"/>
        <w:jc w:val="both"/>
        <w:rPr>
          <w:rFonts w:eastAsia="Calibri" w:cs="Arial"/>
          <w:kern w:val="28"/>
          <w:szCs w:val="24"/>
          <w:lang w:val="es-ES" w:eastAsia="en-US"/>
        </w:rPr>
      </w:pPr>
    </w:p>
    <w:p w14:paraId="5B5125BA" w14:textId="11277F14" w:rsidR="002F58A2" w:rsidRDefault="002F58A2" w:rsidP="002F58A2">
      <w:pPr>
        <w:pStyle w:val="Prrafodelista"/>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2F58A2">
        <w:rPr>
          <w:rFonts w:eastAsia="Calibri" w:cs="Arial"/>
          <w:b/>
          <w:bCs/>
          <w:kern w:val="28"/>
          <w:szCs w:val="24"/>
          <w:lang w:val="es-ES" w:eastAsia="en-US"/>
        </w:rPr>
        <w:t>Reunión Extraordinaria de Pesos y Dimensiones</w:t>
      </w:r>
    </w:p>
    <w:p w14:paraId="5F08F067" w14:textId="4E9860D0" w:rsidR="00971AAB" w:rsidRPr="00042C6B" w:rsidRDefault="001266E9" w:rsidP="00971AAB">
      <w:pPr>
        <w:widowControl w:val="0"/>
        <w:overflowPunct w:val="0"/>
        <w:adjustRightInd w:val="0"/>
        <w:spacing w:after="160" w:line="256" w:lineRule="auto"/>
        <w:jc w:val="both"/>
        <w:rPr>
          <w:lang w:val="es-UY"/>
        </w:rPr>
      </w:pPr>
      <w:r w:rsidRPr="007674BB">
        <w:rPr>
          <w:lang w:val="es-UY"/>
        </w:rPr>
        <w:t>L</w:t>
      </w:r>
      <w:r>
        <w:rPr>
          <w:lang w:val="es-UY"/>
        </w:rPr>
        <w:t xml:space="preserve">a PPTA mencionó que con fecha </w:t>
      </w:r>
      <w:r w:rsidR="00971AAB">
        <w:rPr>
          <w:lang w:val="es-UY"/>
        </w:rPr>
        <w:t xml:space="preserve">29 de mayo del corriente año, se reunieron por </w:t>
      </w:r>
      <w:r w:rsidR="00971AAB" w:rsidRPr="00042C6B">
        <w:rPr>
          <w:lang w:val="es-UY"/>
        </w:rPr>
        <w:t xml:space="preserve">sistema de videoconferencia de conformidad con lo dispuesto en la Resolución GMC N°19/12, con la participación de las delegaciones de Argentina, Brasil, Paraguay y Uruguay. La delegación de Bolivia participó de conformidad con lo establecido en la Decisión CMC </w:t>
      </w:r>
      <w:proofErr w:type="spellStart"/>
      <w:r w:rsidR="00971AAB" w:rsidRPr="00042C6B">
        <w:rPr>
          <w:lang w:val="es-UY"/>
        </w:rPr>
        <w:t>N°</w:t>
      </w:r>
      <w:proofErr w:type="spellEnd"/>
      <w:r w:rsidR="00971AAB" w:rsidRPr="00042C6B">
        <w:rPr>
          <w:lang w:val="es-UY"/>
        </w:rPr>
        <w:t xml:space="preserve"> 20/19.</w:t>
      </w:r>
    </w:p>
    <w:p w14:paraId="74FB7702" w14:textId="33CDBBD3" w:rsidR="00971AAB" w:rsidRDefault="00971AAB" w:rsidP="00971AAB">
      <w:pPr>
        <w:widowControl w:val="0"/>
        <w:overflowPunct w:val="0"/>
        <w:adjustRightInd w:val="0"/>
        <w:spacing w:after="160" w:line="256" w:lineRule="auto"/>
        <w:jc w:val="both"/>
        <w:rPr>
          <w:lang w:val="es-UY"/>
        </w:rPr>
      </w:pPr>
      <w:r w:rsidRPr="00042C6B">
        <w:rPr>
          <w:lang w:val="es-UY"/>
        </w:rPr>
        <w:t xml:space="preserve">La delegación de Chile participó en su condición de Estado Asociado, de acuerdo con lo dispuesto en la Decisión CMC </w:t>
      </w:r>
      <w:proofErr w:type="spellStart"/>
      <w:r w:rsidRPr="00042C6B">
        <w:rPr>
          <w:lang w:val="es-UY"/>
        </w:rPr>
        <w:t>N°</w:t>
      </w:r>
      <w:proofErr w:type="spellEnd"/>
      <w:r w:rsidRPr="00042C6B">
        <w:rPr>
          <w:lang w:val="es-UY"/>
        </w:rPr>
        <w:t xml:space="preserve"> 18/04.</w:t>
      </w:r>
      <w:r>
        <w:rPr>
          <w:lang w:val="es-UY"/>
        </w:rPr>
        <w:t xml:space="preserve"> Dicha Acta obra como </w:t>
      </w:r>
      <w:r w:rsidRPr="0098123D">
        <w:rPr>
          <w:b/>
          <w:bCs/>
          <w:lang w:val="es-UY"/>
        </w:rPr>
        <w:t xml:space="preserve">Anexo </w:t>
      </w:r>
      <w:r w:rsidR="0098123D" w:rsidRPr="0098123D">
        <w:rPr>
          <w:b/>
          <w:bCs/>
          <w:lang w:val="es-UY"/>
        </w:rPr>
        <w:t>X</w:t>
      </w:r>
      <w:r w:rsidRPr="0098123D">
        <w:rPr>
          <w:lang w:val="es-UY"/>
        </w:rPr>
        <w:t>.</w:t>
      </w:r>
      <w:r>
        <w:rPr>
          <w:lang w:val="es-UY"/>
        </w:rPr>
        <w:t xml:space="preserve"> </w:t>
      </w:r>
    </w:p>
    <w:p w14:paraId="606A9419" w14:textId="251D58B0" w:rsidR="00E42447" w:rsidRDefault="00E42447" w:rsidP="00971AAB">
      <w:pPr>
        <w:widowControl w:val="0"/>
        <w:overflowPunct w:val="0"/>
        <w:adjustRightInd w:val="0"/>
        <w:spacing w:after="160" w:line="256" w:lineRule="auto"/>
        <w:jc w:val="both"/>
        <w:rPr>
          <w:lang w:val="es-UY"/>
        </w:rPr>
      </w:pPr>
      <w:r>
        <w:rPr>
          <w:lang w:val="es-UY"/>
        </w:rPr>
        <w:t xml:space="preserve">La </w:t>
      </w:r>
      <w:r w:rsidR="00143918">
        <w:rPr>
          <w:lang w:val="es-UY"/>
        </w:rPr>
        <w:t>delegación</w:t>
      </w:r>
      <w:r>
        <w:rPr>
          <w:lang w:val="es-UY"/>
        </w:rPr>
        <w:t xml:space="preserve"> </w:t>
      </w:r>
      <w:r w:rsidR="00143918">
        <w:rPr>
          <w:lang w:val="es-UY"/>
        </w:rPr>
        <w:t>de A</w:t>
      </w:r>
      <w:r>
        <w:rPr>
          <w:lang w:val="es-UY"/>
        </w:rPr>
        <w:t xml:space="preserve">rgentina refirió a que se dio tratamiento a la </w:t>
      </w:r>
      <w:r w:rsidR="004E623F">
        <w:rPr>
          <w:lang w:val="es-UY"/>
        </w:rPr>
        <w:t>Revisión</w:t>
      </w:r>
      <w:r>
        <w:rPr>
          <w:lang w:val="es-UY"/>
        </w:rPr>
        <w:t xml:space="preserve"> de las Resoluciones GCM </w:t>
      </w:r>
      <w:proofErr w:type="spellStart"/>
      <w:r>
        <w:rPr>
          <w:lang w:val="es-UY"/>
        </w:rPr>
        <w:t>N°</w:t>
      </w:r>
      <w:proofErr w:type="spellEnd"/>
      <w:r>
        <w:rPr>
          <w:lang w:val="es-UY"/>
        </w:rPr>
        <w:t xml:space="preserve"> 65/08 y la 26/11, </w:t>
      </w:r>
      <w:r w:rsidR="004E623F">
        <w:rPr>
          <w:lang w:val="es-UY"/>
        </w:rPr>
        <w:t>así</w:t>
      </w:r>
      <w:r>
        <w:rPr>
          <w:lang w:val="es-UY"/>
        </w:rPr>
        <w:t xml:space="preserve"> como al proyecto de resolución presentado por la PPTA con relación a la </w:t>
      </w:r>
      <w:r w:rsidR="004E623F">
        <w:rPr>
          <w:lang w:val="es-UY"/>
        </w:rPr>
        <w:t>Resolución</w:t>
      </w:r>
      <w:r>
        <w:rPr>
          <w:lang w:val="es-UY"/>
        </w:rPr>
        <w:t xml:space="preserve"> GMC </w:t>
      </w:r>
      <w:proofErr w:type="spellStart"/>
      <w:r>
        <w:rPr>
          <w:lang w:val="es-UY"/>
        </w:rPr>
        <w:t>N°</w:t>
      </w:r>
      <w:proofErr w:type="spellEnd"/>
      <w:r>
        <w:rPr>
          <w:lang w:val="es-UY"/>
        </w:rPr>
        <w:t xml:space="preserve"> 15/06. </w:t>
      </w:r>
    </w:p>
    <w:p w14:paraId="712C9147" w14:textId="4BBBCECC" w:rsidR="00E42447" w:rsidRDefault="00E42447" w:rsidP="00971AAB">
      <w:pPr>
        <w:widowControl w:val="0"/>
        <w:overflowPunct w:val="0"/>
        <w:adjustRightInd w:val="0"/>
        <w:spacing w:after="160" w:line="256" w:lineRule="auto"/>
        <w:jc w:val="both"/>
        <w:rPr>
          <w:lang w:val="es-UY"/>
        </w:rPr>
      </w:pPr>
      <w:r>
        <w:rPr>
          <w:lang w:val="es-UY"/>
        </w:rPr>
        <w:t xml:space="preserve">Al respecto, </w:t>
      </w:r>
      <w:r w:rsidR="009D786C">
        <w:rPr>
          <w:lang w:val="es-UY"/>
        </w:rPr>
        <w:t>y en el marco de la presente Reunión Ordinaria l</w:t>
      </w:r>
      <w:r>
        <w:rPr>
          <w:lang w:val="es-UY"/>
        </w:rPr>
        <w:t xml:space="preserve">a delegación de Brasil y de Paraguay presentaron observaciones al proyecto de resolución las cuales obran como </w:t>
      </w:r>
      <w:r w:rsidRPr="0098123D">
        <w:rPr>
          <w:b/>
          <w:bCs/>
          <w:lang w:val="es-UY"/>
        </w:rPr>
        <w:t xml:space="preserve">Anexo </w:t>
      </w:r>
      <w:r w:rsidR="0098123D" w:rsidRPr="0098123D">
        <w:rPr>
          <w:b/>
          <w:bCs/>
          <w:lang w:val="es-UY"/>
        </w:rPr>
        <w:t>XI</w:t>
      </w:r>
      <w:r w:rsidR="00626C9A">
        <w:rPr>
          <w:lang w:val="es-UY"/>
        </w:rPr>
        <w:t xml:space="preserve">, y fueron comentadas por todas las delegaciones. </w:t>
      </w:r>
    </w:p>
    <w:p w14:paraId="5A83847D" w14:textId="05AB7DD2" w:rsidR="009D786C" w:rsidRDefault="009D786C" w:rsidP="00971AAB">
      <w:pPr>
        <w:widowControl w:val="0"/>
        <w:overflowPunct w:val="0"/>
        <w:adjustRightInd w:val="0"/>
        <w:spacing w:after="160" w:line="256" w:lineRule="auto"/>
        <w:jc w:val="both"/>
        <w:rPr>
          <w:lang w:val="es-UY"/>
        </w:rPr>
      </w:pPr>
      <w:r>
        <w:rPr>
          <w:lang w:val="es-UY"/>
        </w:rPr>
        <w:t>Las delegaciones procedieron a debatir el tema, dando intervención a los organismos de fiscalización de sus países y al sector privado, concluyendo que el mismo amerita la realización de reuniones virtuales para dar continuidad al tema</w:t>
      </w:r>
      <w:r w:rsidR="00434A9E">
        <w:rPr>
          <w:lang w:val="es-UY"/>
        </w:rPr>
        <w:t xml:space="preserve"> donde la discusión debería darse</w:t>
      </w:r>
      <w:r>
        <w:rPr>
          <w:lang w:val="es-UY"/>
        </w:rPr>
        <w:t xml:space="preserve"> en dos </w:t>
      </w:r>
      <w:r w:rsidR="00434A9E">
        <w:rPr>
          <w:lang w:val="es-UY"/>
        </w:rPr>
        <w:t xml:space="preserve">planos: el proyecto de resolución de modificación de la Resolución GMC </w:t>
      </w:r>
      <w:proofErr w:type="spellStart"/>
      <w:r w:rsidR="00434A9E">
        <w:rPr>
          <w:lang w:val="es-UY"/>
        </w:rPr>
        <w:t>N°</w:t>
      </w:r>
      <w:proofErr w:type="spellEnd"/>
      <w:r w:rsidR="00434A9E">
        <w:rPr>
          <w:lang w:val="es-UY"/>
        </w:rPr>
        <w:t xml:space="preserve"> 15/06 por un lado, y el alcance de </w:t>
      </w:r>
      <w:r w:rsidR="00804454">
        <w:rPr>
          <w:lang w:val="es-UY"/>
        </w:rPr>
        <w:t xml:space="preserve">lo acordado en la XXV </w:t>
      </w:r>
      <w:r w:rsidR="00434A9E">
        <w:rPr>
          <w:lang w:val="es-UY"/>
        </w:rPr>
        <w:t>Reunión</w:t>
      </w:r>
      <w:r w:rsidR="00804454">
        <w:rPr>
          <w:lang w:val="es-UY"/>
        </w:rPr>
        <w:t xml:space="preserve"> Ordinaria del SGT </w:t>
      </w:r>
      <w:proofErr w:type="spellStart"/>
      <w:r w:rsidR="00804454">
        <w:rPr>
          <w:lang w:val="es-UY"/>
        </w:rPr>
        <w:t>N°</w:t>
      </w:r>
      <w:proofErr w:type="spellEnd"/>
      <w:r w:rsidR="00804454">
        <w:rPr>
          <w:lang w:val="es-UY"/>
        </w:rPr>
        <w:t xml:space="preserve"> 5</w:t>
      </w:r>
      <w:r w:rsidR="00434A9E">
        <w:rPr>
          <w:lang w:val="es-UY"/>
        </w:rPr>
        <w:t xml:space="preserve"> del año 2003 acerca del reconocimiento de las RTO </w:t>
      </w:r>
      <w:r w:rsidR="007B7D6F">
        <w:rPr>
          <w:lang w:val="es-UY"/>
        </w:rPr>
        <w:t xml:space="preserve">realizada en terceros países. </w:t>
      </w:r>
    </w:p>
    <w:p w14:paraId="3A57E747" w14:textId="6389E819" w:rsidR="00AF4641" w:rsidRDefault="00AF4641" w:rsidP="00971AAB">
      <w:pPr>
        <w:widowControl w:val="0"/>
        <w:overflowPunct w:val="0"/>
        <w:adjustRightInd w:val="0"/>
        <w:spacing w:after="160" w:line="256" w:lineRule="auto"/>
        <w:jc w:val="both"/>
        <w:rPr>
          <w:lang w:val="es-UY"/>
        </w:rPr>
      </w:pPr>
      <w:r w:rsidRPr="00AF4641">
        <w:rPr>
          <w:lang w:val="es-UY"/>
        </w:rPr>
        <w:t xml:space="preserve">La delegación de Uruguay realizó sus observaciones respecto de los proyectos de modificación presentados, comprometiéndose a analizar todos los puntos de vista </w:t>
      </w:r>
      <w:r w:rsidRPr="00AF4641">
        <w:rPr>
          <w:lang w:val="es-UY"/>
        </w:rPr>
        <w:lastRenderedPageBreak/>
        <w:t xml:space="preserve">introducidos de cara a la próxima reunión recordando la motivación de facilitar la aplicación e interpretación de la norma. Aclaró además </w:t>
      </w:r>
      <w:proofErr w:type="gramStart"/>
      <w:r w:rsidRPr="00AF4641">
        <w:rPr>
          <w:lang w:val="es-UY"/>
        </w:rPr>
        <w:t>que</w:t>
      </w:r>
      <w:proofErr w:type="gramEnd"/>
      <w:r w:rsidRPr="00AF4641">
        <w:rPr>
          <w:lang w:val="es-UY"/>
        </w:rPr>
        <w:t xml:space="preserve"> si bien su país habilita la realización de la inspección técnica vehicular a empresas extranjeras, </w:t>
      </w:r>
      <w:r w:rsidR="005C0C30" w:rsidRPr="00AF4641">
        <w:rPr>
          <w:lang w:val="es-UY"/>
        </w:rPr>
        <w:t>en caso de que</w:t>
      </w:r>
      <w:r w:rsidRPr="00AF4641">
        <w:rPr>
          <w:lang w:val="es-UY"/>
        </w:rPr>
        <w:t xml:space="preserve"> lo requieran en situaciones excepcionales, no habilita la posibilidad de que vehículos de bandera nacional se registren con Certificados de Aptitud Técnica emitidos en el extranjero, debiendo re inspeccionar al regreso al país para regularizar su situación.</w:t>
      </w:r>
    </w:p>
    <w:p w14:paraId="337D90ED" w14:textId="77777777" w:rsidR="00675EB1" w:rsidRDefault="00675EB1" w:rsidP="00971AAB">
      <w:pPr>
        <w:widowControl w:val="0"/>
        <w:overflowPunct w:val="0"/>
        <w:adjustRightInd w:val="0"/>
        <w:spacing w:after="160" w:line="256" w:lineRule="auto"/>
        <w:jc w:val="both"/>
        <w:rPr>
          <w:lang w:val="es-UY"/>
        </w:rPr>
      </w:pPr>
      <w:r>
        <w:rPr>
          <w:lang w:val="es-UY"/>
        </w:rPr>
        <w:t xml:space="preserve">La delegación argentina hizo mención a que en esta oportunidad no se convocaron las Comisiones relativas al Transporte Ferroviario y Marítimo. </w:t>
      </w:r>
    </w:p>
    <w:p w14:paraId="115CCEBA" w14:textId="3EF0B5DC" w:rsidR="00675EB1" w:rsidRDefault="00675EB1" w:rsidP="00971AAB">
      <w:pPr>
        <w:widowControl w:val="0"/>
        <w:overflowPunct w:val="0"/>
        <w:adjustRightInd w:val="0"/>
        <w:spacing w:after="160" w:line="256" w:lineRule="auto"/>
        <w:jc w:val="both"/>
        <w:rPr>
          <w:lang w:val="es-UY"/>
        </w:rPr>
      </w:pPr>
      <w:r w:rsidRPr="00675EB1">
        <w:rPr>
          <w:lang w:val="es-UY"/>
        </w:rPr>
        <w:t>Al respecto, l</w:t>
      </w:r>
      <w:r w:rsidRPr="00675EB1">
        <w:rPr>
          <w:lang w:val="es-UY"/>
        </w:rPr>
        <w:t>a delegación de Bolivia manifestó pleno interés en integrarse a las reuniones de la comisión de Transporte Ferroviario a fin de exponer la planificación y reactivación en el ámbito ferroviario para la integración.</w:t>
      </w:r>
    </w:p>
    <w:p w14:paraId="171495DB" w14:textId="77777777" w:rsidR="001266E9" w:rsidRDefault="001266E9" w:rsidP="00543A29">
      <w:pPr>
        <w:widowControl w:val="0"/>
        <w:overflowPunct w:val="0"/>
        <w:adjustRightInd w:val="0"/>
        <w:spacing w:after="160" w:line="256" w:lineRule="auto"/>
        <w:jc w:val="both"/>
        <w:rPr>
          <w:lang w:val="es-UY"/>
        </w:rPr>
      </w:pPr>
    </w:p>
    <w:p w14:paraId="2854A762" w14:textId="57B57580" w:rsidR="00901931" w:rsidRDefault="00CE7574" w:rsidP="00683892">
      <w:pPr>
        <w:widowControl w:val="0"/>
        <w:numPr>
          <w:ilvl w:val="0"/>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RASTREABILIDAD DE EQUIPAJE</w:t>
      </w:r>
      <w:r>
        <w:rPr>
          <w:rFonts w:eastAsia="Calibri" w:cs="Arial"/>
          <w:b/>
          <w:bCs/>
          <w:kern w:val="28"/>
          <w:szCs w:val="24"/>
          <w:lang w:val="es-ES" w:eastAsia="en-US"/>
        </w:rPr>
        <w:t xml:space="preserve"> – (RESOLUCIÓN GMC </w:t>
      </w:r>
      <w:proofErr w:type="spellStart"/>
      <w:r>
        <w:rPr>
          <w:rFonts w:eastAsia="Calibri" w:cs="Arial"/>
          <w:b/>
          <w:bCs/>
          <w:kern w:val="28"/>
          <w:szCs w:val="24"/>
          <w:lang w:val="es-ES" w:eastAsia="en-US"/>
        </w:rPr>
        <w:t>N°</w:t>
      </w:r>
      <w:proofErr w:type="spellEnd"/>
      <w:r>
        <w:rPr>
          <w:rFonts w:eastAsia="Calibri" w:cs="Arial"/>
          <w:b/>
          <w:bCs/>
          <w:kern w:val="28"/>
          <w:szCs w:val="24"/>
          <w:lang w:val="es-ES" w:eastAsia="en-US"/>
        </w:rPr>
        <w:t xml:space="preserve"> 54/18 “RÉGIMEN DE IDENTIFICACIÓN DE EQUIPAJE APLICABLE A LOS SERVICIOS DE TRANSPORTE INTERNACIONAL DE PASAJEROS POR CARRETERA”)</w:t>
      </w:r>
    </w:p>
    <w:p w14:paraId="397ECA90" w14:textId="1FFF4C8D" w:rsidR="004C0302" w:rsidRDefault="007A4FA0" w:rsidP="004C0302">
      <w:pPr>
        <w:widowControl w:val="0"/>
        <w:overflowPunct w:val="0"/>
        <w:adjustRightInd w:val="0"/>
        <w:spacing w:after="160" w:line="256" w:lineRule="auto"/>
        <w:jc w:val="both"/>
        <w:rPr>
          <w:rFonts w:eastAsia="Calibri" w:cs="Arial"/>
          <w:kern w:val="28"/>
          <w:szCs w:val="24"/>
          <w:lang w:val="es-UY" w:eastAsia="en-US"/>
        </w:rPr>
      </w:pPr>
      <w:r w:rsidRPr="00D27B5A">
        <w:rPr>
          <w:rFonts w:eastAsia="Calibri" w:cs="Arial"/>
          <w:kern w:val="28"/>
          <w:szCs w:val="24"/>
          <w:lang w:val="es-UY" w:eastAsia="en-US"/>
        </w:rPr>
        <w:t>La PPTA mencionó que en su país cuenta con normativa interna que regula el uso de “Marbetes” que se trata de un dispositivo que ut</w:t>
      </w:r>
      <w:r w:rsidR="00D27B5A" w:rsidRPr="00D27B5A">
        <w:rPr>
          <w:rFonts w:eastAsia="Calibri" w:cs="Arial"/>
          <w:kern w:val="28"/>
          <w:szCs w:val="24"/>
          <w:lang w:val="es-UY" w:eastAsia="en-US"/>
        </w:rPr>
        <w:t>il</w:t>
      </w:r>
      <w:r w:rsidRPr="00D27B5A">
        <w:rPr>
          <w:rFonts w:eastAsia="Calibri" w:cs="Arial"/>
          <w:kern w:val="28"/>
          <w:szCs w:val="24"/>
          <w:lang w:val="es-UY" w:eastAsia="en-US"/>
        </w:rPr>
        <w:t>izan las empresas de transporte de pasajeros para asociar el equipaje a un pasajero</w:t>
      </w:r>
      <w:r w:rsidR="00D27B5A">
        <w:rPr>
          <w:rFonts w:eastAsia="Calibri" w:cs="Arial"/>
          <w:kern w:val="28"/>
          <w:szCs w:val="24"/>
          <w:lang w:val="es-UY" w:eastAsia="en-US"/>
        </w:rPr>
        <w:t xml:space="preserve">, y con relación a la Resolución GMC </w:t>
      </w:r>
      <w:proofErr w:type="spellStart"/>
      <w:r w:rsidR="00D27B5A">
        <w:rPr>
          <w:rFonts w:eastAsia="Calibri" w:cs="Arial"/>
          <w:kern w:val="28"/>
          <w:szCs w:val="24"/>
          <w:lang w:val="es-UY" w:eastAsia="en-US"/>
        </w:rPr>
        <w:t>N°</w:t>
      </w:r>
      <w:proofErr w:type="spellEnd"/>
      <w:r w:rsidR="00D27B5A">
        <w:rPr>
          <w:rFonts w:eastAsia="Calibri" w:cs="Arial"/>
          <w:kern w:val="28"/>
          <w:szCs w:val="24"/>
          <w:lang w:val="es-UY" w:eastAsia="en-US"/>
        </w:rPr>
        <w:t xml:space="preserve"> 54/18 informó que aún está en proceso de internalización. </w:t>
      </w:r>
    </w:p>
    <w:p w14:paraId="249260CA" w14:textId="3A55C60D" w:rsidR="00853420" w:rsidRDefault="00853420" w:rsidP="0060205F">
      <w:pPr>
        <w:widowControl w:val="0"/>
        <w:overflowPunct w:val="0"/>
        <w:adjustRightInd w:val="0"/>
        <w:spacing w:after="160" w:line="256" w:lineRule="auto"/>
        <w:jc w:val="both"/>
        <w:rPr>
          <w:rFonts w:eastAsia="Calibri" w:cs="Arial"/>
          <w:kern w:val="28"/>
          <w:szCs w:val="24"/>
          <w:lang w:val="es-UY" w:eastAsia="en-US"/>
        </w:rPr>
      </w:pPr>
      <w:r w:rsidRPr="00853420">
        <w:rPr>
          <w:rFonts w:eastAsia="Calibri" w:cs="Arial"/>
          <w:kern w:val="28"/>
          <w:szCs w:val="24"/>
          <w:lang w:val="es-UY" w:eastAsia="en-US"/>
        </w:rPr>
        <w:t xml:space="preserve">La delegación de Brasil informó que gran parte de la Resolución ya está internalizada por medio de su Resolución ANTT </w:t>
      </w:r>
      <w:proofErr w:type="spellStart"/>
      <w:r w:rsidRPr="00853420">
        <w:rPr>
          <w:rFonts w:eastAsia="Calibri" w:cs="Arial"/>
          <w:kern w:val="28"/>
          <w:szCs w:val="24"/>
          <w:lang w:val="es-UY" w:eastAsia="en-US"/>
        </w:rPr>
        <w:t>Nº</w:t>
      </w:r>
      <w:proofErr w:type="spellEnd"/>
      <w:r w:rsidRPr="00853420">
        <w:rPr>
          <w:rFonts w:eastAsia="Calibri" w:cs="Arial"/>
          <w:kern w:val="28"/>
          <w:szCs w:val="24"/>
          <w:lang w:val="es-UY" w:eastAsia="en-US"/>
        </w:rPr>
        <w:t xml:space="preserve"> 6033/23 y lo restante que falta será internalizado </w:t>
      </w:r>
      <w:r>
        <w:rPr>
          <w:rFonts w:eastAsia="Calibri" w:cs="Arial"/>
          <w:kern w:val="28"/>
          <w:szCs w:val="24"/>
          <w:lang w:val="es-UY" w:eastAsia="en-US"/>
        </w:rPr>
        <w:t xml:space="preserve">antes de enero </w:t>
      </w:r>
      <w:r w:rsidRPr="00853420">
        <w:rPr>
          <w:rFonts w:eastAsia="Calibri" w:cs="Arial"/>
          <w:kern w:val="28"/>
          <w:szCs w:val="24"/>
          <w:lang w:val="es-UY" w:eastAsia="en-US"/>
        </w:rPr>
        <w:t xml:space="preserve">de 2026. </w:t>
      </w:r>
    </w:p>
    <w:p w14:paraId="5BB2A971" w14:textId="5229B1AF" w:rsidR="0060205F" w:rsidRDefault="00D27B5A" w:rsidP="0060205F">
      <w:pPr>
        <w:widowControl w:val="0"/>
        <w:overflowPunct w:val="0"/>
        <w:adjustRightInd w:val="0"/>
        <w:spacing w:after="160" w:line="256" w:lineRule="auto"/>
        <w:jc w:val="both"/>
        <w:rPr>
          <w:rFonts w:eastAsia="Calibri" w:cs="Arial"/>
          <w:kern w:val="28"/>
          <w:szCs w:val="24"/>
          <w:lang w:val="es-UY" w:eastAsia="en-US"/>
        </w:rPr>
      </w:pPr>
      <w:r>
        <w:rPr>
          <w:rFonts w:eastAsia="Calibri" w:cs="Arial"/>
          <w:kern w:val="28"/>
          <w:szCs w:val="24"/>
          <w:lang w:val="es-UY" w:eastAsia="en-US"/>
        </w:rPr>
        <w:t xml:space="preserve">La delegación de Paraguay informó que la norma fue internalizada a través de </w:t>
      </w:r>
      <w:r w:rsidR="0060205F">
        <w:rPr>
          <w:rFonts w:eastAsia="Calibri" w:cs="Arial"/>
          <w:kern w:val="28"/>
          <w:szCs w:val="24"/>
          <w:lang w:val="es-UY" w:eastAsia="en-US"/>
        </w:rPr>
        <w:t xml:space="preserve">la </w:t>
      </w:r>
      <w:r w:rsidR="007471A5">
        <w:rPr>
          <w:rFonts w:eastAsia="Calibri" w:cs="Arial"/>
          <w:kern w:val="28"/>
          <w:szCs w:val="24"/>
          <w:lang w:val="es-UY" w:eastAsia="en-US"/>
        </w:rPr>
        <w:t>Resolución</w:t>
      </w:r>
      <w:r w:rsidR="0060205F">
        <w:rPr>
          <w:rFonts w:eastAsia="Calibri" w:cs="Arial"/>
          <w:kern w:val="28"/>
          <w:szCs w:val="24"/>
          <w:lang w:val="es-UY" w:eastAsia="en-US"/>
        </w:rPr>
        <w:t xml:space="preserve"> </w:t>
      </w:r>
      <w:proofErr w:type="spellStart"/>
      <w:r w:rsidR="0060205F">
        <w:rPr>
          <w:rFonts w:eastAsia="Calibri" w:cs="Arial"/>
          <w:kern w:val="28"/>
          <w:szCs w:val="24"/>
          <w:lang w:val="es-UY" w:eastAsia="en-US"/>
        </w:rPr>
        <w:t>N°</w:t>
      </w:r>
      <w:proofErr w:type="spellEnd"/>
      <w:r w:rsidR="0060205F">
        <w:rPr>
          <w:rFonts w:eastAsia="Calibri" w:cs="Arial"/>
          <w:kern w:val="28"/>
          <w:szCs w:val="24"/>
          <w:lang w:val="es-UY" w:eastAsia="en-US"/>
        </w:rPr>
        <w:t xml:space="preserve"> 750/25 del Consejo de la Dirección Nacional de Transporte, la misma fue comunicada a la </w:t>
      </w:r>
      <w:r w:rsidR="007471A5">
        <w:rPr>
          <w:rFonts w:eastAsia="Calibri" w:cs="Arial"/>
          <w:kern w:val="28"/>
          <w:szCs w:val="24"/>
          <w:lang w:val="es-UY" w:eastAsia="en-US"/>
        </w:rPr>
        <w:t>Dirección</w:t>
      </w:r>
      <w:r w:rsidR="0060205F">
        <w:rPr>
          <w:rFonts w:eastAsia="Calibri" w:cs="Arial"/>
          <w:kern w:val="28"/>
          <w:szCs w:val="24"/>
          <w:lang w:val="es-UY" w:eastAsia="en-US"/>
        </w:rPr>
        <w:t xml:space="preserve"> de </w:t>
      </w:r>
      <w:r w:rsidR="007471A5">
        <w:rPr>
          <w:rFonts w:eastAsia="Calibri" w:cs="Arial"/>
          <w:kern w:val="28"/>
          <w:szCs w:val="24"/>
          <w:lang w:val="es-UY" w:eastAsia="en-US"/>
        </w:rPr>
        <w:t>Integración</w:t>
      </w:r>
      <w:r w:rsidR="0060205F">
        <w:rPr>
          <w:rFonts w:eastAsia="Calibri" w:cs="Arial"/>
          <w:kern w:val="28"/>
          <w:szCs w:val="24"/>
          <w:lang w:val="es-UY" w:eastAsia="en-US"/>
        </w:rPr>
        <w:t xml:space="preserve"> Física y Transporte Internacional del Ministerio de Relaciones Exteriores a los efectos de su comunicación a la Secretaría del MERCOSUR, para su toma de razón y trámites pertinentes. </w:t>
      </w:r>
    </w:p>
    <w:p w14:paraId="5629F1B9" w14:textId="77777777" w:rsidR="00AF4641" w:rsidRDefault="00AF4641" w:rsidP="004C0302">
      <w:pPr>
        <w:widowControl w:val="0"/>
        <w:overflowPunct w:val="0"/>
        <w:adjustRightInd w:val="0"/>
        <w:spacing w:after="160" w:line="256" w:lineRule="auto"/>
        <w:jc w:val="both"/>
        <w:rPr>
          <w:rFonts w:eastAsia="Calibri" w:cs="Arial"/>
          <w:kern w:val="28"/>
          <w:szCs w:val="24"/>
          <w:lang w:val="es-UY" w:eastAsia="en-US"/>
        </w:rPr>
      </w:pPr>
      <w:r w:rsidRPr="00AF4641">
        <w:rPr>
          <w:rFonts w:eastAsia="Calibri" w:cs="Arial"/>
          <w:kern w:val="28"/>
          <w:szCs w:val="24"/>
          <w:lang w:val="es-UY" w:eastAsia="en-US"/>
        </w:rPr>
        <w:t>La delegación de Uruguay informó que aún no internalizó el reglamento, encontrando ciertos obstáculos operativos para su aplicación, mantendrá la norma en estudio por el momento</w:t>
      </w:r>
      <w:r>
        <w:rPr>
          <w:rFonts w:eastAsia="Calibri" w:cs="Arial"/>
          <w:kern w:val="28"/>
          <w:szCs w:val="24"/>
          <w:lang w:val="es-UY" w:eastAsia="en-US"/>
        </w:rPr>
        <w:t>.</w:t>
      </w:r>
    </w:p>
    <w:p w14:paraId="038CFCAE" w14:textId="6F7AD428" w:rsidR="009F40D6" w:rsidRPr="00D27B5A" w:rsidRDefault="00D27B5A" w:rsidP="004C0302">
      <w:pPr>
        <w:widowControl w:val="0"/>
        <w:overflowPunct w:val="0"/>
        <w:adjustRightInd w:val="0"/>
        <w:spacing w:after="160" w:line="256" w:lineRule="auto"/>
        <w:jc w:val="both"/>
        <w:rPr>
          <w:rFonts w:eastAsia="Calibri" w:cs="Arial"/>
          <w:kern w:val="28"/>
          <w:szCs w:val="24"/>
          <w:lang w:val="es-UY" w:eastAsia="en-US"/>
        </w:rPr>
      </w:pPr>
      <w:r w:rsidRPr="00D27B5A">
        <w:rPr>
          <w:rFonts w:eastAsia="Calibri" w:cs="Arial"/>
          <w:kern w:val="28"/>
          <w:szCs w:val="24"/>
          <w:lang w:val="es-UY" w:eastAsia="en-US"/>
        </w:rPr>
        <w:t xml:space="preserve">El tema continúa en agenda. </w:t>
      </w:r>
    </w:p>
    <w:p w14:paraId="1BDAED12" w14:textId="77777777" w:rsidR="009F40D6" w:rsidRPr="00760897" w:rsidRDefault="009F40D6" w:rsidP="004C0302">
      <w:pPr>
        <w:widowControl w:val="0"/>
        <w:overflowPunct w:val="0"/>
        <w:adjustRightInd w:val="0"/>
        <w:spacing w:after="160" w:line="256" w:lineRule="auto"/>
        <w:jc w:val="both"/>
        <w:rPr>
          <w:rFonts w:eastAsia="Calibri" w:cs="Arial"/>
          <w:b/>
          <w:bCs/>
          <w:kern w:val="28"/>
          <w:szCs w:val="24"/>
          <w:lang w:val="es-UY" w:eastAsia="en-US"/>
        </w:rPr>
      </w:pPr>
    </w:p>
    <w:p w14:paraId="4E62DF01" w14:textId="5A992731" w:rsidR="00977445" w:rsidRPr="0092206B" w:rsidRDefault="001C6234" w:rsidP="001C6234">
      <w:pPr>
        <w:pStyle w:val="Prrafodelista"/>
        <w:widowControl w:val="0"/>
        <w:numPr>
          <w:ilvl w:val="0"/>
          <w:numId w:val="2"/>
        </w:numPr>
        <w:overflowPunct w:val="0"/>
        <w:adjustRightInd w:val="0"/>
        <w:spacing w:after="160" w:line="256" w:lineRule="auto"/>
        <w:jc w:val="both"/>
        <w:rPr>
          <w:b/>
          <w:bCs/>
          <w:lang w:val="es-UY"/>
        </w:rPr>
      </w:pPr>
      <w:r w:rsidRPr="0092206B">
        <w:rPr>
          <w:b/>
          <w:bCs/>
          <w:lang w:val="es-UY"/>
        </w:rPr>
        <w:t xml:space="preserve">TRANSPORTE DE ENCOMIENDAS </w:t>
      </w:r>
      <w:r w:rsidR="00936FF5" w:rsidRPr="0092206B">
        <w:rPr>
          <w:b/>
          <w:bCs/>
          <w:lang w:val="es-UY"/>
        </w:rPr>
        <w:t xml:space="preserve">– RESOLUCION GMC </w:t>
      </w:r>
      <w:proofErr w:type="spellStart"/>
      <w:r w:rsidR="00936FF5" w:rsidRPr="0092206B">
        <w:rPr>
          <w:b/>
          <w:bCs/>
          <w:lang w:val="es-UY"/>
        </w:rPr>
        <w:t>N°</w:t>
      </w:r>
      <w:proofErr w:type="spellEnd"/>
      <w:r w:rsidR="00936FF5" w:rsidRPr="0092206B">
        <w:rPr>
          <w:b/>
          <w:bCs/>
          <w:lang w:val="es-UY"/>
        </w:rPr>
        <w:t xml:space="preserve"> 28/05 “N</w:t>
      </w:r>
      <w:r w:rsidR="00D522B8" w:rsidRPr="0092206B">
        <w:rPr>
          <w:b/>
          <w:bCs/>
          <w:lang w:val="es-UY"/>
        </w:rPr>
        <w:t xml:space="preserve">ORMA RELATIVA AL TRANSPORTE DE ENCOMIENDAS </w:t>
      </w:r>
      <w:r w:rsidR="00715B51" w:rsidRPr="0092206B">
        <w:rPr>
          <w:b/>
          <w:bCs/>
          <w:lang w:val="es-UY"/>
        </w:rPr>
        <w:t xml:space="preserve">EN OMNIBUS DE PASAJEROS DE LÍNEA REGULAR HABILITADOS PARA VIAJES INTERNACIONALES”. </w:t>
      </w:r>
    </w:p>
    <w:p w14:paraId="6D6E27BC" w14:textId="77777777" w:rsidR="00B849C7" w:rsidRDefault="00B849C7" w:rsidP="004348C6">
      <w:pPr>
        <w:widowControl w:val="0"/>
        <w:overflowPunct w:val="0"/>
        <w:adjustRightInd w:val="0"/>
        <w:spacing w:after="160" w:line="256" w:lineRule="auto"/>
        <w:jc w:val="both"/>
        <w:rPr>
          <w:lang w:val="es-UY"/>
        </w:rPr>
      </w:pPr>
    </w:p>
    <w:p w14:paraId="43868A86" w14:textId="3C9B9FD8" w:rsidR="00D45910" w:rsidRPr="00D61EC7" w:rsidRDefault="00D61EC7" w:rsidP="00D61EC7">
      <w:pPr>
        <w:widowControl w:val="0"/>
        <w:overflowPunct w:val="0"/>
        <w:adjustRightInd w:val="0"/>
        <w:spacing w:after="160" w:line="256" w:lineRule="auto"/>
        <w:jc w:val="both"/>
        <w:rPr>
          <w:lang w:val="es-UY"/>
        </w:rPr>
      </w:pPr>
      <w:r w:rsidRPr="00D61EC7">
        <w:rPr>
          <w:lang w:val="es-UY"/>
        </w:rPr>
        <w:lastRenderedPageBreak/>
        <w:t>La PPTA reiteró lo mencionado en reuniones anteriores con r</w:t>
      </w:r>
      <w:r w:rsidR="00D45910" w:rsidRPr="00D61EC7">
        <w:rPr>
          <w:lang w:val="es-UY"/>
        </w:rPr>
        <w:t>elación al transporte de Encomiendas,</w:t>
      </w:r>
      <w:r w:rsidRPr="00D61EC7">
        <w:rPr>
          <w:lang w:val="es-UY"/>
        </w:rPr>
        <w:t xml:space="preserve"> </w:t>
      </w:r>
      <w:r w:rsidR="00D45910" w:rsidRPr="00D61EC7">
        <w:rPr>
          <w:lang w:val="es-UY"/>
        </w:rPr>
        <w:t>destac</w:t>
      </w:r>
      <w:r w:rsidRPr="00D61EC7">
        <w:rPr>
          <w:lang w:val="es-UY"/>
        </w:rPr>
        <w:t>ando</w:t>
      </w:r>
      <w:r w:rsidR="00D45910" w:rsidRPr="00D61EC7">
        <w:rPr>
          <w:lang w:val="es-UY"/>
        </w:rPr>
        <w:t xml:space="preserve"> la vigencia de la Resolución GMC </w:t>
      </w:r>
      <w:proofErr w:type="spellStart"/>
      <w:r w:rsidR="00D45910" w:rsidRPr="00D61EC7">
        <w:rPr>
          <w:lang w:val="es-UY"/>
        </w:rPr>
        <w:t>N°</w:t>
      </w:r>
      <w:proofErr w:type="spellEnd"/>
      <w:r w:rsidR="00D45910" w:rsidRPr="00D61EC7">
        <w:rPr>
          <w:lang w:val="es-UY"/>
        </w:rPr>
        <w:t xml:space="preserve"> 28/05 “Norma relativa al transporte de encomiendas en ómnibus de pasajeros de línea regular habilitados para viajes internacionales” que ya ha sido internalizada por todos los países, por lo que se encuentra vigente. Agregó, </w:t>
      </w:r>
      <w:r w:rsidR="005C0C30" w:rsidRPr="00D61EC7">
        <w:rPr>
          <w:lang w:val="es-UY"/>
        </w:rPr>
        <w:t>que,</w:t>
      </w:r>
      <w:r w:rsidR="00D45910" w:rsidRPr="00D61EC7">
        <w:rPr>
          <w:lang w:val="es-UY"/>
        </w:rPr>
        <w:t xml:space="preserve"> en su país, el Decreto </w:t>
      </w:r>
      <w:proofErr w:type="spellStart"/>
      <w:r w:rsidR="00D45910" w:rsidRPr="00D61EC7">
        <w:rPr>
          <w:lang w:val="es-UY"/>
        </w:rPr>
        <w:t>N°</w:t>
      </w:r>
      <w:proofErr w:type="spellEnd"/>
      <w:r w:rsidR="00D45910" w:rsidRPr="00D61EC7">
        <w:rPr>
          <w:lang w:val="es-UY"/>
        </w:rPr>
        <w:t xml:space="preserve"> 1005/2024 regula, entre otros temas, en materia de encomiendas o “paquete postal” de hasta 50 kg, y que es de su interés impulsar esta práctica a nivel MERCOSUR. </w:t>
      </w:r>
    </w:p>
    <w:p w14:paraId="16ACC26E" w14:textId="674024D0" w:rsidR="00890C6B" w:rsidRDefault="00890C6B" w:rsidP="00D61EC7">
      <w:pPr>
        <w:widowControl w:val="0"/>
        <w:overflowPunct w:val="0"/>
        <w:adjustRightInd w:val="0"/>
        <w:spacing w:after="160" w:line="256" w:lineRule="auto"/>
        <w:jc w:val="both"/>
        <w:rPr>
          <w:lang w:val="es-UY"/>
        </w:rPr>
      </w:pPr>
      <w:r w:rsidRPr="00890C6B">
        <w:rPr>
          <w:lang w:val="es-UY"/>
        </w:rPr>
        <w:t xml:space="preserve">La delegación de Brasil tomó la palabra, indicando que estarán solicitando la derogación de la norma en razón de que no es posible </w:t>
      </w:r>
      <w:r>
        <w:rPr>
          <w:lang w:val="es-UY"/>
        </w:rPr>
        <w:t>darle operatividad</w:t>
      </w:r>
      <w:r w:rsidRPr="00890C6B">
        <w:rPr>
          <w:lang w:val="es-UY"/>
        </w:rPr>
        <w:t xml:space="preserve"> en su país.  </w:t>
      </w:r>
    </w:p>
    <w:p w14:paraId="0A7C27EA" w14:textId="697A5F74" w:rsidR="00905793" w:rsidRPr="00905793" w:rsidRDefault="00905793" w:rsidP="00D61EC7">
      <w:pPr>
        <w:widowControl w:val="0"/>
        <w:overflowPunct w:val="0"/>
        <w:adjustRightInd w:val="0"/>
        <w:spacing w:after="160" w:line="256" w:lineRule="auto"/>
        <w:jc w:val="both"/>
        <w:rPr>
          <w:lang w:val="es-UY"/>
        </w:rPr>
      </w:pPr>
      <w:r w:rsidRPr="00905793">
        <w:rPr>
          <w:lang w:val="es-UY"/>
        </w:rPr>
        <w:t>La delegaci</w:t>
      </w:r>
      <w:r>
        <w:rPr>
          <w:lang w:val="es-UY"/>
        </w:rPr>
        <w:t>ó</w:t>
      </w:r>
      <w:r w:rsidRPr="00905793">
        <w:rPr>
          <w:lang w:val="es-UY"/>
        </w:rPr>
        <w:t>n de Pa</w:t>
      </w:r>
      <w:r>
        <w:rPr>
          <w:lang w:val="es-UY"/>
        </w:rPr>
        <w:t xml:space="preserve">raguay, mencionó que la normativa ha sido incorporada e internalizada por todos los países, y que el pedido de derogación solicitado por Brasil, debe ser sustentado por el procedimiento del llenado del formulario 47, con un futuro proyecto de norma que reemplazaría a la actual, la cual debe ser debatida por todos los Estados Parte, para llegar a un consenso. </w:t>
      </w:r>
    </w:p>
    <w:p w14:paraId="77C6FBE9" w14:textId="054F000E" w:rsidR="00D61EC7" w:rsidRPr="00FC004D" w:rsidRDefault="00D61EC7" w:rsidP="00D61EC7">
      <w:pPr>
        <w:widowControl w:val="0"/>
        <w:overflowPunct w:val="0"/>
        <w:adjustRightInd w:val="0"/>
        <w:spacing w:after="160" w:line="256" w:lineRule="auto"/>
        <w:jc w:val="both"/>
        <w:rPr>
          <w:lang w:val="es-UY"/>
        </w:rPr>
      </w:pPr>
      <w:r w:rsidRPr="00FC004D">
        <w:rPr>
          <w:lang w:val="es-UY"/>
        </w:rPr>
        <w:t xml:space="preserve">La delegación de Argentina realizará </w:t>
      </w:r>
      <w:r w:rsidR="00FC004D" w:rsidRPr="00FC004D">
        <w:rPr>
          <w:lang w:val="es-UY"/>
        </w:rPr>
        <w:t>las</w:t>
      </w:r>
      <w:r w:rsidRPr="00FC004D">
        <w:rPr>
          <w:lang w:val="es-UY"/>
        </w:rPr>
        <w:t xml:space="preserve"> consultas </w:t>
      </w:r>
      <w:r w:rsidR="00FC004D" w:rsidRPr="00FC004D">
        <w:rPr>
          <w:lang w:val="es-UY"/>
        </w:rPr>
        <w:t xml:space="preserve">al respecto con sus autoridades aduaneras y Cancillería. </w:t>
      </w:r>
    </w:p>
    <w:p w14:paraId="67E3B9F0" w14:textId="25539FAA" w:rsidR="00D45910" w:rsidRDefault="00D45910" w:rsidP="0066605A">
      <w:pPr>
        <w:widowControl w:val="0"/>
        <w:overflowPunct w:val="0"/>
        <w:adjustRightInd w:val="0"/>
        <w:spacing w:after="160" w:line="256" w:lineRule="auto"/>
        <w:jc w:val="both"/>
        <w:rPr>
          <w:lang w:val="es-UY"/>
        </w:rPr>
      </w:pPr>
      <w:r w:rsidRPr="00D61EC7">
        <w:rPr>
          <w:lang w:val="es-UY"/>
        </w:rPr>
        <w:t>La delegación de Uruguay, con relación a la Resolución GMC Nº28/05, informó que oportunamente también se habían detectado problemas prácticos para su efectiva aplicación tema que se evaluó conjuntamente con el otro organismo de control en la materia que es la Dirección Nacional de Aduanas. Agregó que actualmente las empresas de transporte regular de pasajeros de Uruguay no realizan actividad internacional de encomiendas</w:t>
      </w:r>
    </w:p>
    <w:p w14:paraId="2C55B8B0" w14:textId="02705404" w:rsidR="00D45910" w:rsidRDefault="00D61EC7" w:rsidP="004348C6">
      <w:pPr>
        <w:widowControl w:val="0"/>
        <w:overflowPunct w:val="0"/>
        <w:adjustRightInd w:val="0"/>
        <w:spacing w:after="160" w:line="256" w:lineRule="auto"/>
        <w:jc w:val="both"/>
        <w:rPr>
          <w:lang w:val="es-UY"/>
        </w:rPr>
      </w:pPr>
      <w:r>
        <w:rPr>
          <w:lang w:val="es-UY"/>
        </w:rPr>
        <w:t>El tema contin</w:t>
      </w:r>
      <w:r w:rsidR="007471A5">
        <w:rPr>
          <w:lang w:val="es-UY"/>
        </w:rPr>
        <w:t>ú</w:t>
      </w:r>
      <w:r>
        <w:rPr>
          <w:lang w:val="es-UY"/>
        </w:rPr>
        <w:t xml:space="preserve">a en agenda. </w:t>
      </w:r>
    </w:p>
    <w:p w14:paraId="3F5B079B" w14:textId="113BA44B" w:rsidR="00E95056" w:rsidRPr="00F2586F" w:rsidRDefault="00CE7574" w:rsidP="004F403E">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 xml:space="preserve">SOSTENIBILIDAD Y NUEVAS TECNOLOGIAS EN EL TRANSPORTE </w:t>
      </w:r>
    </w:p>
    <w:p w14:paraId="289EC8AF" w14:textId="77777777" w:rsidR="001266E9" w:rsidRDefault="001266E9" w:rsidP="005B0FF2">
      <w:pPr>
        <w:widowControl w:val="0"/>
        <w:overflowPunct w:val="0"/>
        <w:adjustRightInd w:val="0"/>
        <w:jc w:val="both"/>
        <w:rPr>
          <w:rFonts w:eastAsia="Calibri" w:cs="Arial"/>
          <w:kern w:val="28"/>
          <w:szCs w:val="24"/>
          <w:highlight w:val="yellow"/>
          <w:lang w:val="es-UY" w:eastAsia="en-US"/>
        </w:rPr>
      </w:pPr>
    </w:p>
    <w:p w14:paraId="2D87F237" w14:textId="080172BA" w:rsidR="00C11210" w:rsidRDefault="006F2107" w:rsidP="00C11210">
      <w:pPr>
        <w:widowControl w:val="0"/>
        <w:overflowPunct w:val="0"/>
        <w:adjustRightInd w:val="0"/>
        <w:jc w:val="both"/>
        <w:rPr>
          <w:rFonts w:eastAsia="Calibri" w:cs="Arial"/>
          <w:kern w:val="28"/>
          <w:szCs w:val="24"/>
          <w:lang w:val="es-UY" w:eastAsia="en-US"/>
        </w:rPr>
      </w:pPr>
      <w:r w:rsidRPr="006F2107">
        <w:rPr>
          <w:rFonts w:eastAsia="Calibri" w:cs="Arial"/>
          <w:kern w:val="28"/>
          <w:szCs w:val="24"/>
          <w:lang w:val="es-UY" w:eastAsia="en-US"/>
        </w:rPr>
        <w:t xml:space="preserve">La PPTA hizo referencia </w:t>
      </w:r>
      <w:r w:rsidR="00C11210" w:rsidRPr="006F2107">
        <w:rPr>
          <w:rFonts w:eastAsia="Calibri" w:cs="Arial"/>
          <w:kern w:val="28"/>
          <w:szCs w:val="24"/>
          <w:lang w:val="es-UY" w:eastAsia="en-US"/>
        </w:rPr>
        <w:t xml:space="preserve">al uso de vehículos alimentados con Gas Natural Comprimido (GNC), en sustitución de combustibles líquidos (GASOIL), resultando más ecológicos y que en su país cuenta con grandes reservas gasíferas. </w:t>
      </w:r>
      <w:r w:rsidRPr="006F2107">
        <w:rPr>
          <w:rFonts w:eastAsia="Calibri" w:cs="Arial"/>
          <w:kern w:val="28"/>
          <w:szCs w:val="24"/>
          <w:lang w:val="es-UY" w:eastAsia="en-US"/>
        </w:rPr>
        <w:t xml:space="preserve">Reiteró </w:t>
      </w:r>
      <w:r w:rsidR="00C11210" w:rsidRPr="006F2107">
        <w:rPr>
          <w:rFonts w:eastAsia="Calibri" w:cs="Arial"/>
          <w:kern w:val="28"/>
          <w:szCs w:val="24"/>
          <w:lang w:val="es-UY" w:eastAsia="en-US"/>
        </w:rPr>
        <w:t xml:space="preserve">que se encuentra trabajando en la elaboración de una norma que contenga el uso de las nuevas tecnologías: vehículos eléctricos y propulsados a gas. </w:t>
      </w:r>
    </w:p>
    <w:p w14:paraId="6117F13C" w14:textId="1E994836" w:rsidR="006F2107" w:rsidRPr="006F2107" w:rsidRDefault="006F2107" w:rsidP="00C11210">
      <w:pPr>
        <w:widowControl w:val="0"/>
        <w:overflowPunct w:val="0"/>
        <w:adjustRightInd w:val="0"/>
        <w:jc w:val="both"/>
        <w:rPr>
          <w:rFonts w:eastAsia="Calibri" w:cs="Arial"/>
          <w:kern w:val="28"/>
          <w:szCs w:val="24"/>
          <w:lang w:val="es-UY" w:eastAsia="en-US"/>
        </w:rPr>
      </w:pPr>
      <w:r w:rsidRPr="000274CE">
        <w:rPr>
          <w:rFonts w:eastAsia="Calibri" w:cs="Arial"/>
          <w:kern w:val="28"/>
          <w:szCs w:val="24"/>
          <w:lang w:val="es-UY" w:eastAsia="en-US"/>
        </w:rPr>
        <w:t xml:space="preserve">Asimismo, </w:t>
      </w:r>
      <w:r w:rsidR="005D0B6D" w:rsidRPr="000274CE">
        <w:rPr>
          <w:rFonts w:eastAsia="Calibri" w:cs="Arial"/>
          <w:kern w:val="28"/>
          <w:szCs w:val="24"/>
          <w:lang w:val="es-UY" w:eastAsia="en-US"/>
        </w:rPr>
        <w:t>hizo una presentación de un vide</w:t>
      </w:r>
      <w:r w:rsidR="007A45AA" w:rsidRPr="000274CE">
        <w:rPr>
          <w:rFonts w:eastAsia="Calibri" w:cs="Arial"/>
          <w:kern w:val="28"/>
          <w:szCs w:val="24"/>
          <w:lang w:val="es-UY" w:eastAsia="en-US"/>
        </w:rPr>
        <w:t>o de una empresa operadora logística argentina en el cual se exhiben tres temas fundamentales</w:t>
      </w:r>
      <w:r w:rsidR="007A45AA">
        <w:rPr>
          <w:rFonts w:eastAsia="Calibri" w:cs="Arial"/>
          <w:kern w:val="28"/>
          <w:szCs w:val="24"/>
          <w:lang w:val="es-UY" w:eastAsia="en-US"/>
        </w:rPr>
        <w:t>: el Conductor como actor principal en el transporte, con foco en el factor humano</w:t>
      </w:r>
      <w:r w:rsidR="00013A35">
        <w:rPr>
          <w:rFonts w:eastAsia="Calibri" w:cs="Arial"/>
          <w:kern w:val="28"/>
          <w:szCs w:val="24"/>
          <w:lang w:val="es-UY" w:eastAsia="en-US"/>
        </w:rPr>
        <w:t xml:space="preserve">; las mujeres conductoras y en particular a lo que refiere a la capacitación de las mismas, teniendo en cuenta la exigencia del requisito de contar con experiencia previa que es suplida en este caso por dicha capacitación a cargo de las empresas dadoras de carga, operadores logísticos o terminales automotrices. </w:t>
      </w:r>
      <w:r w:rsidR="005C0C30">
        <w:rPr>
          <w:rFonts w:eastAsia="Calibri" w:cs="Arial"/>
          <w:kern w:val="28"/>
          <w:szCs w:val="24"/>
          <w:lang w:val="es-UY" w:eastAsia="en-US"/>
        </w:rPr>
        <w:t>Y,</w:t>
      </w:r>
      <w:r w:rsidR="00013A35">
        <w:rPr>
          <w:rFonts w:eastAsia="Calibri" w:cs="Arial"/>
          <w:kern w:val="28"/>
          <w:szCs w:val="24"/>
          <w:lang w:val="es-UY" w:eastAsia="en-US"/>
        </w:rPr>
        <w:t xml:space="preserve"> por último, </w:t>
      </w:r>
      <w:r w:rsidR="000274CE">
        <w:rPr>
          <w:rFonts w:eastAsia="Calibri" w:cs="Arial"/>
          <w:kern w:val="28"/>
          <w:szCs w:val="24"/>
          <w:lang w:val="es-UY" w:eastAsia="en-US"/>
        </w:rPr>
        <w:t xml:space="preserve">el desarrollo que se está llevando a cabo por el gobierno nacional con la circulación de los </w:t>
      </w:r>
      <w:proofErr w:type="spellStart"/>
      <w:r w:rsidR="000274CE">
        <w:rPr>
          <w:rFonts w:eastAsia="Calibri" w:cs="Arial"/>
          <w:kern w:val="28"/>
          <w:szCs w:val="24"/>
          <w:lang w:val="es-UY" w:eastAsia="en-US"/>
        </w:rPr>
        <w:t>bitrenes</w:t>
      </w:r>
      <w:proofErr w:type="spellEnd"/>
      <w:r w:rsidR="000274CE">
        <w:rPr>
          <w:rFonts w:eastAsia="Calibri" w:cs="Arial"/>
          <w:kern w:val="28"/>
          <w:szCs w:val="24"/>
          <w:lang w:val="es-UY" w:eastAsia="en-US"/>
        </w:rPr>
        <w:t xml:space="preserve">. </w:t>
      </w:r>
    </w:p>
    <w:p w14:paraId="69CA65EC" w14:textId="77777777" w:rsidR="006F2107" w:rsidRPr="006F2107" w:rsidRDefault="006F2107" w:rsidP="00C11210">
      <w:pPr>
        <w:widowControl w:val="0"/>
        <w:overflowPunct w:val="0"/>
        <w:adjustRightInd w:val="0"/>
        <w:jc w:val="both"/>
        <w:rPr>
          <w:rFonts w:eastAsia="Calibri" w:cs="Arial"/>
          <w:kern w:val="28"/>
          <w:szCs w:val="24"/>
          <w:lang w:val="es-UY" w:eastAsia="en-US"/>
        </w:rPr>
      </w:pPr>
    </w:p>
    <w:p w14:paraId="5363F7C7" w14:textId="77777777" w:rsidR="00C11210" w:rsidRPr="006F2107" w:rsidRDefault="00C11210" w:rsidP="00C11210">
      <w:pPr>
        <w:widowControl w:val="0"/>
        <w:overflowPunct w:val="0"/>
        <w:adjustRightInd w:val="0"/>
        <w:jc w:val="both"/>
        <w:rPr>
          <w:rFonts w:eastAsia="Calibri" w:cs="Arial"/>
          <w:kern w:val="28"/>
          <w:szCs w:val="24"/>
          <w:lang w:val="es-UY" w:eastAsia="en-US"/>
        </w:rPr>
      </w:pPr>
      <w:r w:rsidRPr="006F2107">
        <w:rPr>
          <w:rFonts w:eastAsia="Calibri" w:cs="Arial"/>
          <w:kern w:val="28"/>
          <w:szCs w:val="24"/>
          <w:lang w:val="es-UY" w:eastAsia="en-US"/>
        </w:rPr>
        <w:t>La delegación de Brasil mencionó la importancia de discutir el tema en la actualidad y realizó una invitación a las demás delegaciones de un workshop sobre tecnologías sustentables durante su próxima Presidencia Pro Tempore.</w:t>
      </w:r>
    </w:p>
    <w:p w14:paraId="3D25784B" w14:textId="7E19C0BD" w:rsidR="00C11210" w:rsidRPr="006F2107" w:rsidRDefault="00C11210" w:rsidP="00C11210">
      <w:pPr>
        <w:widowControl w:val="0"/>
        <w:overflowPunct w:val="0"/>
        <w:adjustRightInd w:val="0"/>
        <w:jc w:val="both"/>
        <w:rPr>
          <w:rFonts w:eastAsia="Calibri" w:cs="Arial"/>
          <w:kern w:val="28"/>
          <w:szCs w:val="24"/>
          <w:lang w:val="es-UY" w:eastAsia="en-US"/>
        </w:rPr>
      </w:pPr>
    </w:p>
    <w:p w14:paraId="61849768" w14:textId="77777777" w:rsidR="00C11210" w:rsidRDefault="00C11210" w:rsidP="00C11210">
      <w:pPr>
        <w:widowControl w:val="0"/>
        <w:overflowPunct w:val="0"/>
        <w:adjustRightInd w:val="0"/>
        <w:jc w:val="both"/>
        <w:rPr>
          <w:rFonts w:eastAsia="Calibri" w:cs="Arial"/>
          <w:kern w:val="28"/>
          <w:szCs w:val="24"/>
          <w:lang w:val="es-UY" w:eastAsia="en-US"/>
        </w:rPr>
      </w:pPr>
      <w:r w:rsidRPr="006F2107">
        <w:rPr>
          <w:rFonts w:eastAsia="Calibri" w:cs="Arial"/>
          <w:kern w:val="28"/>
          <w:szCs w:val="24"/>
          <w:lang w:val="es-UY" w:eastAsia="en-US"/>
        </w:rPr>
        <w:t>La delegación de Chile informó sobre sus avances en transporte eléctrico y normativas de eficiencia energética.</w:t>
      </w:r>
    </w:p>
    <w:p w14:paraId="2B8958E9" w14:textId="77777777" w:rsidR="00E13122" w:rsidRDefault="00E13122" w:rsidP="00C11210">
      <w:pPr>
        <w:widowControl w:val="0"/>
        <w:overflowPunct w:val="0"/>
        <w:adjustRightInd w:val="0"/>
        <w:jc w:val="both"/>
        <w:rPr>
          <w:rFonts w:eastAsia="Calibri" w:cs="Arial"/>
          <w:kern w:val="28"/>
          <w:szCs w:val="24"/>
          <w:lang w:val="es-UY" w:eastAsia="en-US"/>
        </w:rPr>
      </w:pPr>
    </w:p>
    <w:p w14:paraId="4F5FB2B8" w14:textId="388312EE" w:rsidR="00E13122" w:rsidRDefault="00E13122" w:rsidP="00C11210">
      <w:pPr>
        <w:widowControl w:val="0"/>
        <w:overflowPunct w:val="0"/>
        <w:adjustRightInd w:val="0"/>
        <w:jc w:val="both"/>
        <w:rPr>
          <w:rFonts w:eastAsia="Calibri" w:cs="Arial"/>
          <w:kern w:val="28"/>
          <w:szCs w:val="24"/>
          <w:lang w:val="es-UY" w:eastAsia="en-US"/>
        </w:rPr>
      </w:pPr>
      <w:r w:rsidRPr="00E13122">
        <w:rPr>
          <w:rFonts w:eastAsia="Calibri" w:cs="Arial"/>
          <w:kern w:val="28"/>
          <w:szCs w:val="24"/>
          <w:lang w:val="es-UY" w:eastAsia="en-US"/>
        </w:rPr>
        <w:t>La delegación de Bolivia manifestó que se trabaja en normativa sobre electromovilidad (vehículos eléctricos e híbridos) en previsión a la necesidad de regular la disposición final de los vehículos eléctricos a fin de que no se conviertan en una carga medioambiental al concluir su vida útil.</w:t>
      </w:r>
    </w:p>
    <w:p w14:paraId="3F59CA06" w14:textId="77777777" w:rsidR="00E13122" w:rsidRDefault="00E13122" w:rsidP="00C11210">
      <w:pPr>
        <w:widowControl w:val="0"/>
        <w:overflowPunct w:val="0"/>
        <w:adjustRightInd w:val="0"/>
        <w:jc w:val="both"/>
        <w:rPr>
          <w:rFonts w:eastAsia="Calibri" w:cs="Arial"/>
          <w:kern w:val="28"/>
          <w:szCs w:val="24"/>
          <w:lang w:val="es-UY" w:eastAsia="en-US"/>
        </w:rPr>
      </w:pPr>
    </w:p>
    <w:p w14:paraId="022A5E0B" w14:textId="4635462F" w:rsidR="004C09B5" w:rsidRDefault="00D45910" w:rsidP="005B0FF2">
      <w:pPr>
        <w:widowControl w:val="0"/>
        <w:overflowPunct w:val="0"/>
        <w:adjustRightInd w:val="0"/>
        <w:jc w:val="both"/>
        <w:rPr>
          <w:rFonts w:eastAsia="Calibri" w:cs="Arial"/>
          <w:kern w:val="28"/>
          <w:szCs w:val="24"/>
          <w:lang w:val="es-UY" w:eastAsia="en-US"/>
        </w:rPr>
      </w:pPr>
      <w:r w:rsidRPr="006F2107">
        <w:rPr>
          <w:rFonts w:eastAsia="Calibri" w:cs="Arial"/>
          <w:kern w:val="28"/>
          <w:szCs w:val="24"/>
          <w:lang w:val="es-UY" w:eastAsia="en-US"/>
        </w:rPr>
        <w:t>E</w:t>
      </w:r>
      <w:r w:rsidR="00B15602" w:rsidRPr="006F2107">
        <w:rPr>
          <w:rFonts w:eastAsia="Calibri" w:cs="Arial"/>
          <w:kern w:val="28"/>
          <w:szCs w:val="24"/>
          <w:lang w:val="es-UY" w:eastAsia="en-US"/>
        </w:rPr>
        <w:t>l tema continúa en agenda.</w:t>
      </w:r>
    </w:p>
    <w:p w14:paraId="6D0FB961" w14:textId="77777777" w:rsidR="00B849C7" w:rsidRPr="00B15602" w:rsidRDefault="00B849C7" w:rsidP="005B0FF2">
      <w:pPr>
        <w:widowControl w:val="0"/>
        <w:overflowPunct w:val="0"/>
        <w:adjustRightInd w:val="0"/>
        <w:jc w:val="both"/>
        <w:rPr>
          <w:rFonts w:eastAsia="Calibri" w:cs="Arial"/>
          <w:kern w:val="28"/>
          <w:szCs w:val="24"/>
          <w:lang w:val="es-UY" w:eastAsia="en-US"/>
        </w:rPr>
      </w:pPr>
    </w:p>
    <w:p w14:paraId="3E3C7D58" w14:textId="5162E273" w:rsidR="004C09B5" w:rsidRDefault="004C09B5" w:rsidP="005B0FF2">
      <w:pPr>
        <w:widowControl w:val="0"/>
        <w:overflowPunct w:val="0"/>
        <w:adjustRightInd w:val="0"/>
        <w:jc w:val="both"/>
        <w:rPr>
          <w:rFonts w:eastAsia="Calibri" w:cs="Arial"/>
          <w:kern w:val="28"/>
          <w:szCs w:val="24"/>
          <w:lang w:val="es-ES" w:eastAsia="en-US"/>
        </w:rPr>
      </w:pPr>
    </w:p>
    <w:p w14:paraId="3531C8EC" w14:textId="04221DE3" w:rsidR="00CE7574" w:rsidRPr="00505BA9" w:rsidRDefault="00CE7574" w:rsidP="00CE7574">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ACTORES EN EL TRANSPORTE INTERNACIONAL</w:t>
      </w:r>
    </w:p>
    <w:p w14:paraId="6A8975D6" w14:textId="5E4C46BE" w:rsidR="00D335E9" w:rsidRPr="000274CE" w:rsidRDefault="000274CE" w:rsidP="00C11210">
      <w:pPr>
        <w:jc w:val="both"/>
        <w:rPr>
          <w:rFonts w:eastAsia="Calibri" w:cs="Arial"/>
          <w:kern w:val="28"/>
          <w:szCs w:val="24"/>
          <w:lang w:val="es-ES" w:eastAsia="en-US"/>
        </w:rPr>
      </w:pPr>
      <w:r w:rsidRPr="000274CE">
        <w:rPr>
          <w:rFonts w:eastAsia="Calibri" w:cs="Arial"/>
          <w:kern w:val="28"/>
          <w:szCs w:val="24"/>
          <w:lang w:val="es-ES" w:eastAsia="en-US"/>
        </w:rPr>
        <w:t xml:space="preserve">Sobre este punto, la PPTA indicó que le ha dado tratamiento en forma conjunta en el punto anterior. </w:t>
      </w:r>
    </w:p>
    <w:p w14:paraId="20642B91" w14:textId="77777777" w:rsidR="000274CE" w:rsidRPr="000274CE" w:rsidRDefault="000274CE" w:rsidP="00C11210">
      <w:pPr>
        <w:jc w:val="both"/>
        <w:rPr>
          <w:rFonts w:eastAsia="Calibri" w:cs="Arial"/>
          <w:kern w:val="28"/>
          <w:szCs w:val="24"/>
          <w:lang w:val="es-ES" w:eastAsia="en-US"/>
        </w:rPr>
      </w:pPr>
    </w:p>
    <w:p w14:paraId="0D4078BE" w14:textId="60185B6E" w:rsidR="00D45910" w:rsidRPr="00D45910" w:rsidRDefault="00C11210" w:rsidP="00C11210">
      <w:pPr>
        <w:jc w:val="both"/>
        <w:rPr>
          <w:rFonts w:eastAsia="Calibri" w:cs="Arial"/>
          <w:kern w:val="28"/>
          <w:szCs w:val="24"/>
          <w:lang w:val="es-ES" w:eastAsia="en-US"/>
        </w:rPr>
      </w:pPr>
      <w:r w:rsidRPr="000274CE">
        <w:rPr>
          <w:rFonts w:eastAsia="Calibri" w:cs="Arial"/>
          <w:kern w:val="28"/>
          <w:szCs w:val="24"/>
          <w:lang w:val="es-ES" w:eastAsia="en-US"/>
        </w:rPr>
        <w:t>El tema continúa en agenda.</w:t>
      </w:r>
    </w:p>
    <w:p w14:paraId="224BC63E" w14:textId="77777777" w:rsidR="00D45910" w:rsidRDefault="00D45910" w:rsidP="0069353A">
      <w:pPr>
        <w:pStyle w:val="Prrafodelista"/>
        <w:rPr>
          <w:rFonts w:eastAsia="Calibri" w:cs="Arial"/>
          <w:kern w:val="28"/>
          <w:szCs w:val="24"/>
          <w:lang w:val="es-ES" w:eastAsia="en-US"/>
        </w:rPr>
      </w:pPr>
    </w:p>
    <w:p w14:paraId="3D47ACE9" w14:textId="77777777" w:rsidR="00D45910" w:rsidRDefault="00D45910" w:rsidP="0069353A">
      <w:pPr>
        <w:pStyle w:val="Prrafodelista"/>
        <w:rPr>
          <w:rFonts w:eastAsia="Calibri" w:cs="Arial"/>
          <w:kern w:val="28"/>
          <w:szCs w:val="24"/>
          <w:lang w:val="es-ES" w:eastAsia="en-US"/>
        </w:rPr>
      </w:pPr>
    </w:p>
    <w:p w14:paraId="79C4C365" w14:textId="76C372EA" w:rsidR="00CE7574" w:rsidRPr="00B849C7" w:rsidRDefault="00CE7574" w:rsidP="00CE7574">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SUBROGACI</w:t>
      </w:r>
      <w:r w:rsidRPr="00CE7574">
        <w:rPr>
          <w:rFonts w:eastAsia="Calibri" w:cs="Arial"/>
          <w:b/>
          <w:bCs/>
          <w:kern w:val="28"/>
          <w:szCs w:val="24"/>
          <w:lang w:val="es-ES" w:eastAsia="en-US"/>
        </w:rPr>
        <w:t>Ó</w:t>
      </w:r>
      <w:r>
        <w:rPr>
          <w:rFonts w:eastAsia="Calibri" w:cs="Arial"/>
          <w:b/>
          <w:bCs/>
          <w:kern w:val="28"/>
          <w:szCs w:val="24"/>
          <w:lang w:val="es-ES" w:eastAsia="en-US"/>
        </w:rPr>
        <w:t>N Y REPETICION DEL SEGURO DE LA CARGA</w:t>
      </w:r>
    </w:p>
    <w:p w14:paraId="52D42961" w14:textId="77777777" w:rsidR="00505BA9" w:rsidRDefault="00505BA9" w:rsidP="00505BA9">
      <w:pPr>
        <w:widowControl w:val="0"/>
        <w:overflowPunct w:val="0"/>
        <w:adjustRightInd w:val="0"/>
        <w:jc w:val="both"/>
        <w:rPr>
          <w:rFonts w:eastAsia="Calibri" w:cs="Arial"/>
          <w:kern w:val="28"/>
          <w:szCs w:val="24"/>
          <w:lang w:val="es-ES" w:eastAsia="en-US"/>
        </w:rPr>
      </w:pPr>
    </w:p>
    <w:p w14:paraId="7E895E74" w14:textId="60D51F1F" w:rsidR="00093D94" w:rsidRDefault="00093D94" w:rsidP="002D3710">
      <w:pPr>
        <w:widowControl w:val="0"/>
        <w:overflowPunct w:val="0"/>
        <w:adjustRightInd w:val="0"/>
        <w:jc w:val="both"/>
        <w:rPr>
          <w:rFonts w:eastAsia="Calibri" w:cs="Arial"/>
          <w:kern w:val="28"/>
          <w:szCs w:val="24"/>
          <w:lang w:val="es-ES" w:eastAsia="en-US"/>
        </w:rPr>
      </w:pPr>
      <w:r>
        <w:rPr>
          <w:rFonts w:eastAsia="Calibri" w:cs="Arial"/>
          <w:kern w:val="28"/>
          <w:szCs w:val="24"/>
          <w:lang w:val="es-ES" w:eastAsia="en-US"/>
        </w:rPr>
        <w:t xml:space="preserve">La PPTA brindó la palabra a la delegación de Uruguay atento a ser un tema oportunamente propuesto por dicha delegación. </w:t>
      </w:r>
    </w:p>
    <w:p w14:paraId="65436607" w14:textId="77777777" w:rsidR="00093D94" w:rsidRDefault="00093D94" w:rsidP="002D3710">
      <w:pPr>
        <w:widowControl w:val="0"/>
        <w:overflowPunct w:val="0"/>
        <w:adjustRightInd w:val="0"/>
        <w:jc w:val="both"/>
        <w:rPr>
          <w:rFonts w:eastAsia="Calibri" w:cs="Arial"/>
          <w:kern w:val="28"/>
          <w:szCs w:val="24"/>
          <w:lang w:val="es-ES" w:eastAsia="en-US"/>
        </w:rPr>
      </w:pPr>
    </w:p>
    <w:p w14:paraId="2ED6535F" w14:textId="0F991362" w:rsidR="002D3710" w:rsidRPr="002D3710" w:rsidRDefault="002D3710" w:rsidP="002D3710">
      <w:pPr>
        <w:widowControl w:val="0"/>
        <w:overflowPunct w:val="0"/>
        <w:adjustRightInd w:val="0"/>
        <w:jc w:val="both"/>
        <w:rPr>
          <w:rFonts w:eastAsia="Calibri" w:cs="Arial"/>
          <w:kern w:val="28"/>
          <w:szCs w:val="24"/>
          <w:lang w:val="es-ES" w:eastAsia="en-US"/>
        </w:rPr>
      </w:pPr>
      <w:r w:rsidRPr="002D3710">
        <w:rPr>
          <w:rFonts w:eastAsia="Calibri" w:cs="Arial"/>
          <w:kern w:val="28"/>
          <w:szCs w:val="24"/>
          <w:lang w:val="es-ES" w:eastAsia="en-US"/>
        </w:rPr>
        <w:t xml:space="preserve">La delegación de Uruguay recordó que las empresas aseguradoras de su país no se encuentran realizando ninguna práctica que esté prohibida por los acuerdos vigentes. Que sin perjuicio de ello y ante las problemáticas detectadas en torno a la aplicación de la subrogación o repetición del seguro de la carga previsto por el Acuerdo 1.67 en los negocios de subcontratación, en concreto en el tráfico bilateral con Brasil, se realizó en el pasado mes de abril una reunión virtual bilateral con los representantes del SGT Nº4 Asuntos Financieros y de los organismos de transporte de ambos países, a efectos de exponer la situación a las autoridades competentes. </w:t>
      </w:r>
    </w:p>
    <w:p w14:paraId="6F493A80" w14:textId="77777777" w:rsidR="002D3710" w:rsidRDefault="002D3710" w:rsidP="002D3710">
      <w:pPr>
        <w:widowControl w:val="0"/>
        <w:overflowPunct w:val="0"/>
        <w:adjustRightInd w:val="0"/>
        <w:jc w:val="both"/>
        <w:rPr>
          <w:rFonts w:eastAsia="Calibri" w:cs="Arial"/>
          <w:kern w:val="28"/>
          <w:szCs w:val="24"/>
          <w:lang w:val="es-ES" w:eastAsia="en-US"/>
        </w:rPr>
      </w:pPr>
      <w:r w:rsidRPr="002D3710">
        <w:rPr>
          <w:rFonts w:eastAsia="Calibri" w:cs="Arial"/>
          <w:kern w:val="28"/>
          <w:szCs w:val="24"/>
          <w:lang w:val="es-ES" w:eastAsia="en-US"/>
        </w:rPr>
        <w:t xml:space="preserve">Reiteró una vez más que la materia de seguros no es competencia del Ministerio de Transporte y Obras Públicas y por tanto excede sus potestades resolver al respecto o expedirse sobre la propuesta realizada por la delegación de Brasil de prohibir la subrogación. Agregó que el tema actualmente se encuentra para estudio de la Superintendencia de Asuntos Financieros del Banco Central del Uruguay de la cual se está al aguardo de su pronunciamiento. </w:t>
      </w:r>
    </w:p>
    <w:p w14:paraId="72277B88" w14:textId="77777777" w:rsidR="005C0C30" w:rsidRPr="002D3710" w:rsidRDefault="005C0C30" w:rsidP="002D3710">
      <w:pPr>
        <w:widowControl w:val="0"/>
        <w:overflowPunct w:val="0"/>
        <w:adjustRightInd w:val="0"/>
        <w:jc w:val="both"/>
        <w:rPr>
          <w:rFonts w:eastAsia="Calibri" w:cs="Arial"/>
          <w:kern w:val="28"/>
          <w:szCs w:val="24"/>
          <w:lang w:val="es-ES" w:eastAsia="en-US"/>
        </w:rPr>
      </w:pPr>
    </w:p>
    <w:p w14:paraId="0663D6A8" w14:textId="75878D47" w:rsidR="002D3710" w:rsidRDefault="002D3710" w:rsidP="002D3710">
      <w:pPr>
        <w:widowControl w:val="0"/>
        <w:overflowPunct w:val="0"/>
        <w:adjustRightInd w:val="0"/>
        <w:jc w:val="both"/>
        <w:rPr>
          <w:rFonts w:eastAsia="Calibri" w:cs="Arial"/>
          <w:kern w:val="28"/>
          <w:szCs w:val="24"/>
          <w:lang w:val="es-ES" w:eastAsia="en-US"/>
        </w:rPr>
      </w:pPr>
      <w:r w:rsidRPr="002D3710">
        <w:rPr>
          <w:rFonts w:eastAsia="Calibri" w:cs="Arial"/>
          <w:kern w:val="28"/>
          <w:szCs w:val="24"/>
          <w:lang w:val="es-ES" w:eastAsia="en-US"/>
        </w:rPr>
        <w:t xml:space="preserve">En otro orden, consideró oportuno que las propuestas de modificaciones que las delegaciones puedan elaborar al respecto de este asunto sean presentadas en el ámbito correspondiente de la Comisión del Artículo 16 del ATIT al tratarse los aspectos de seguros de </w:t>
      </w:r>
      <w:r w:rsidR="005C0C30" w:rsidRPr="002D3710">
        <w:rPr>
          <w:rFonts w:eastAsia="Calibri" w:cs="Arial"/>
          <w:kern w:val="28"/>
          <w:szCs w:val="24"/>
          <w:lang w:val="es-ES" w:eastAsia="en-US"/>
        </w:rPr>
        <w:t>esta</w:t>
      </w:r>
      <w:r w:rsidRPr="002D3710">
        <w:rPr>
          <w:rFonts w:eastAsia="Calibri" w:cs="Arial"/>
          <w:kern w:val="28"/>
          <w:szCs w:val="24"/>
          <w:lang w:val="es-ES" w:eastAsia="en-US"/>
        </w:rPr>
        <w:t xml:space="preserve"> naturaleza regulaciones emanadas de dicho Acuerdo. Aclaró además que la intención no es que el SGT 4 emita una Resolución GMC al respecto sino un pronunciamiento técnico que sirva de insumo para el análisis del tema. </w:t>
      </w:r>
    </w:p>
    <w:p w14:paraId="7B3BAA9E" w14:textId="77777777" w:rsidR="002D3710" w:rsidRDefault="002D3710" w:rsidP="002D3710">
      <w:pPr>
        <w:widowControl w:val="0"/>
        <w:overflowPunct w:val="0"/>
        <w:adjustRightInd w:val="0"/>
        <w:jc w:val="both"/>
        <w:rPr>
          <w:rFonts w:eastAsia="Calibri" w:cs="Arial"/>
          <w:kern w:val="28"/>
          <w:szCs w:val="24"/>
          <w:lang w:val="es-ES" w:eastAsia="en-US"/>
        </w:rPr>
      </w:pPr>
    </w:p>
    <w:p w14:paraId="4F3A6502" w14:textId="253EBEE6" w:rsidR="00C11210" w:rsidRDefault="00C11210" w:rsidP="002D3710">
      <w:pPr>
        <w:widowControl w:val="0"/>
        <w:overflowPunct w:val="0"/>
        <w:adjustRightInd w:val="0"/>
        <w:jc w:val="both"/>
        <w:rPr>
          <w:rFonts w:eastAsia="Calibri" w:cs="Arial"/>
          <w:kern w:val="28"/>
          <w:szCs w:val="24"/>
          <w:lang w:val="es-ES" w:eastAsia="en-US"/>
        </w:rPr>
      </w:pPr>
      <w:r w:rsidRPr="0036052C">
        <w:rPr>
          <w:rFonts w:eastAsia="Calibri" w:cs="Arial"/>
          <w:kern w:val="28"/>
          <w:szCs w:val="24"/>
          <w:lang w:val="es-ES" w:eastAsia="en-US"/>
        </w:rPr>
        <w:lastRenderedPageBreak/>
        <w:t>La delegación brasileña volvió plantear el problema que presenta el Acuerdo 1.67 en su cláusula de subrogación. Dicha cláusula permite que las aseguradoras, luego de pagar la indemnización al tomador del seguro, ejerzan el derecho de repetición contra terceros responsables del siniestro. El problema acá es que la cláusula de subrogación no excluyó la posibilidad de que las aseguradoras puedan accionar contra el transportista subcontratado en operaciones donde se utilice el servicio de subcontratación. Esta situación tiene el potencial de causar</w:t>
      </w:r>
      <w:r w:rsidR="00C137C8">
        <w:rPr>
          <w:rFonts w:eastAsia="Calibri" w:cs="Arial"/>
          <w:kern w:val="28"/>
          <w:szCs w:val="24"/>
          <w:lang w:val="es-ES" w:eastAsia="en-US"/>
        </w:rPr>
        <w:t xml:space="preserve">, </w:t>
      </w:r>
      <w:r w:rsidRPr="0036052C">
        <w:rPr>
          <w:rFonts w:eastAsia="Calibri" w:cs="Arial"/>
          <w:kern w:val="28"/>
          <w:szCs w:val="24"/>
          <w:lang w:val="es-ES" w:eastAsia="en-US"/>
        </w:rPr>
        <w:t>y de hecho ya ha causado en algunos casos</w:t>
      </w:r>
      <w:r w:rsidR="00C137C8">
        <w:rPr>
          <w:rFonts w:eastAsia="Calibri" w:cs="Arial"/>
          <w:kern w:val="28"/>
          <w:szCs w:val="24"/>
          <w:lang w:val="es-ES" w:eastAsia="en-US"/>
        </w:rPr>
        <w:t xml:space="preserve">, </w:t>
      </w:r>
      <w:r w:rsidRPr="0036052C">
        <w:rPr>
          <w:rFonts w:eastAsia="Calibri" w:cs="Arial"/>
          <w:kern w:val="28"/>
          <w:szCs w:val="24"/>
          <w:lang w:val="es-ES" w:eastAsia="en-US"/>
        </w:rPr>
        <w:t>enormes perjuicios a los transportistas subcontratados.</w:t>
      </w:r>
    </w:p>
    <w:p w14:paraId="338F3C76" w14:textId="77777777" w:rsidR="0036052C" w:rsidRPr="0036052C" w:rsidRDefault="0036052C" w:rsidP="002D3710">
      <w:pPr>
        <w:widowControl w:val="0"/>
        <w:overflowPunct w:val="0"/>
        <w:adjustRightInd w:val="0"/>
        <w:jc w:val="both"/>
        <w:rPr>
          <w:rFonts w:eastAsia="Calibri" w:cs="Arial"/>
          <w:kern w:val="28"/>
          <w:szCs w:val="24"/>
          <w:lang w:val="es-ES" w:eastAsia="en-US"/>
        </w:rPr>
      </w:pPr>
    </w:p>
    <w:p w14:paraId="0E41E189" w14:textId="77777777" w:rsidR="00C11210" w:rsidRPr="0036052C" w:rsidRDefault="00C11210" w:rsidP="00C11210">
      <w:pPr>
        <w:widowControl w:val="0"/>
        <w:overflowPunct w:val="0"/>
        <w:adjustRightInd w:val="0"/>
        <w:jc w:val="both"/>
        <w:rPr>
          <w:rFonts w:eastAsia="Calibri" w:cs="Arial"/>
          <w:kern w:val="28"/>
          <w:szCs w:val="24"/>
          <w:lang w:val="es-ES" w:eastAsia="en-US"/>
        </w:rPr>
      </w:pPr>
      <w:r w:rsidRPr="0036052C">
        <w:rPr>
          <w:rFonts w:eastAsia="Calibri" w:cs="Arial"/>
          <w:kern w:val="28"/>
          <w:szCs w:val="24"/>
          <w:lang w:val="es-ES" w:eastAsia="en-US"/>
        </w:rPr>
        <w:t xml:space="preserve">Dicho esto, la propuesta de Brasil en relación a la modificación de la Resolución GMC 15/2014 es la siguiente: </w:t>
      </w:r>
    </w:p>
    <w:p w14:paraId="1075F627" w14:textId="77777777" w:rsidR="00C11210" w:rsidRDefault="00C11210" w:rsidP="00C11210">
      <w:pPr>
        <w:widowControl w:val="0"/>
        <w:overflowPunct w:val="0"/>
        <w:adjustRightInd w:val="0"/>
        <w:jc w:val="both"/>
        <w:rPr>
          <w:rFonts w:eastAsia="Calibri" w:cs="Arial"/>
          <w:kern w:val="28"/>
          <w:szCs w:val="24"/>
          <w:lang w:val="es-ES" w:eastAsia="en-US"/>
        </w:rPr>
      </w:pPr>
      <w:r w:rsidRPr="0036052C">
        <w:rPr>
          <w:rFonts w:eastAsia="Calibri" w:cs="Arial"/>
          <w:kern w:val="28"/>
          <w:szCs w:val="24"/>
          <w:lang w:val="es-ES" w:eastAsia="en-US"/>
        </w:rPr>
        <w:t>“Art. XX. En caso de subcontratación do servicio de transporte, el seguro de responsabilidad civil por daños a la carga transportada deberá ser contratado por el transportador emisor del conocimiento de transporte (CRT), quedando prohibido que las aseguradoras utilicen la cláusula de subrogación para ejercer acciones de repetición contra el transportista subcontratado, incluso en casos de subcontratación con cruce de banderas.”</w:t>
      </w:r>
    </w:p>
    <w:p w14:paraId="2AF3FCDF" w14:textId="77777777" w:rsidR="0036052C" w:rsidRPr="0036052C" w:rsidRDefault="0036052C" w:rsidP="00C11210">
      <w:pPr>
        <w:widowControl w:val="0"/>
        <w:overflowPunct w:val="0"/>
        <w:adjustRightInd w:val="0"/>
        <w:jc w:val="both"/>
        <w:rPr>
          <w:rFonts w:eastAsia="Calibri" w:cs="Arial"/>
          <w:kern w:val="28"/>
          <w:szCs w:val="24"/>
          <w:lang w:val="es-ES" w:eastAsia="en-US"/>
        </w:rPr>
      </w:pPr>
    </w:p>
    <w:p w14:paraId="6E5BFDB5" w14:textId="112BBA3A" w:rsidR="006E51B6" w:rsidRPr="006E51B6" w:rsidRDefault="006E51B6" w:rsidP="00C11210">
      <w:pPr>
        <w:widowControl w:val="0"/>
        <w:overflowPunct w:val="0"/>
        <w:adjustRightInd w:val="0"/>
        <w:jc w:val="both"/>
        <w:rPr>
          <w:rFonts w:eastAsia="Calibri" w:cs="Arial"/>
          <w:kern w:val="28"/>
          <w:szCs w:val="24"/>
          <w:lang w:val="es-ES" w:eastAsia="en-US"/>
        </w:rPr>
      </w:pPr>
      <w:r w:rsidRPr="006E51B6">
        <w:rPr>
          <w:rFonts w:eastAsia="Calibri" w:cs="Arial"/>
          <w:kern w:val="28"/>
          <w:szCs w:val="24"/>
          <w:lang w:val="es-ES" w:eastAsia="en-US"/>
        </w:rPr>
        <w:t xml:space="preserve">Al momento </w:t>
      </w:r>
      <w:r>
        <w:rPr>
          <w:rFonts w:eastAsia="Calibri" w:cs="Arial"/>
          <w:kern w:val="28"/>
          <w:szCs w:val="24"/>
          <w:lang w:val="es-ES" w:eastAsia="en-US"/>
        </w:rPr>
        <w:t xml:space="preserve">de hacer uso de la palabra la delegación paraguaya, manifestó cuando sigue: que se deben verificar los procedimientos jurídicos respectivos y las instancias pertinentes, debido a querer modificar un acuerdo de ministros en el marco del ATIT, a través de una resolución MERCOSUR podría crear una discordia jurídica o conflicto legal en su aplicación futura. </w:t>
      </w:r>
    </w:p>
    <w:p w14:paraId="40B6F3D5" w14:textId="77777777" w:rsidR="00C11210" w:rsidRDefault="00C11210" w:rsidP="00505BA9">
      <w:pPr>
        <w:widowControl w:val="0"/>
        <w:overflowPunct w:val="0"/>
        <w:adjustRightInd w:val="0"/>
        <w:jc w:val="both"/>
        <w:rPr>
          <w:rFonts w:eastAsia="Calibri" w:cs="Arial"/>
          <w:kern w:val="28"/>
          <w:szCs w:val="24"/>
          <w:lang w:val="es-ES" w:eastAsia="en-US"/>
        </w:rPr>
      </w:pPr>
    </w:p>
    <w:p w14:paraId="19F29982" w14:textId="77777777" w:rsidR="00C11210" w:rsidRDefault="00C11210" w:rsidP="00505BA9">
      <w:pPr>
        <w:widowControl w:val="0"/>
        <w:overflowPunct w:val="0"/>
        <w:adjustRightInd w:val="0"/>
        <w:jc w:val="both"/>
        <w:rPr>
          <w:rFonts w:eastAsia="Calibri" w:cs="Arial"/>
          <w:kern w:val="28"/>
          <w:szCs w:val="24"/>
          <w:lang w:val="es-ES" w:eastAsia="en-US"/>
        </w:rPr>
      </w:pPr>
    </w:p>
    <w:p w14:paraId="5B20FD91" w14:textId="26BD8AC5" w:rsidR="005B0FF2" w:rsidRDefault="005B0FF2" w:rsidP="00CE7574">
      <w:pPr>
        <w:widowControl w:val="0"/>
        <w:numPr>
          <w:ilvl w:val="0"/>
          <w:numId w:val="2"/>
        </w:numPr>
        <w:overflowPunct w:val="0"/>
        <w:adjustRightInd w:val="0"/>
        <w:spacing w:after="160" w:line="256" w:lineRule="auto"/>
        <w:jc w:val="both"/>
        <w:rPr>
          <w:rFonts w:eastAsia="Calibri" w:cs="Arial"/>
          <w:b/>
          <w:bCs/>
          <w:kern w:val="28"/>
          <w:szCs w:val="24"/>
          <w:lang w:val="es-ES" w:eastAsia="en-US"/>
        </w:rPr>
      </w:pPr>
      <w:r w:rsidRPr="005B0FF2">
        <w:rPr>
          <w:rFonts w:eastAsia="Calibri" w:cs="Arial"/>
          <w:b/>
          <w:bCs/>
          <w:kern w:val="28"/>
          <w:szCs w:val="24"/>
          <w:lang w:val="es-ES" w:eastAsia="en-US"/>
        </w:rPr>
        <w:t xml:space="preserve">SGT </w:t>
      </w:r>
      <w:proofErr w:type="spellStart"/>
      <w:r w:rsidRPr="005B0FF2">
        <w:rPr>
          <w:rFonts w:eastAsia="Calibri" w:cs="Arial"/>
          <w:b/>
          <w:bCs/>
          <w:kern w:val="28"/>
          <w:szCs w:val="24"/>
          <w:lang w:val="es-ES" w:eastAsia="en-US"/>
        </w:rPr>
        <w:t>N°</w:t>
      </w:r>
      <w:proofErr w:type="spellEnd"/>
      <w:r w:rsidRPr="005B0FF2">
        <w:rPr>
          <w:rFonts w:eastAsia="Calibri" w:cs="Arial"/>
          <w:b/>
          <w:bCs/>
          <w:kern w:val="28"/>
          <w:szCs w:val="24"/>
          <w:lang w:val="es-ES" w:eastAsia="en-US"/>
        </w:rPr>
        <w:t xml:space="preserve"> 14 </w:t>
      </w:r>
      <w:r w:rsidR="00B849C7" w:rsidRPr="005B0FF2">
        <w:rPr>
          <w:rFonts w:eastAsia="Calibri" w:cs="Arial"/>
          <w:b/>
          <w:bCs/>
          <w:kern w:val="28"/>
          <w:szCs w:val="24"/>
          <w:lang w:val="es-ES" w:eastAsia="en-US"/>
        </w:rPr>
        <w:t>“</w:t>
      </w:r>
      <w:r w:rsidR="00B849C7">
        <w:rPr>
          <w:rFonts w:eastAsia="Calibri" w:cs="Arial"/>
          <w:b/>
          <w:bCs/>
          <w:kern w:val="28"/>
          <w:szCs w:val="24"/>
          <w:lang w:val="es-ES" w:eastAsia="en-US"/>
        </w:rPr>
        <w:t>I</w:t>
      </w:r>
      <w:r w:rsidR="00B849C7" w:rsidRPr="005B0FF2">
        <w:rPr>
          <w:rFonts w:eastAsia="Calibri" w:cs="Arial"/>
          <w:b/>
          <w:bCs/>
          <w:kern w:val="28"/>
          <w:szCs w:val="24"/>
          <w:lang w:val="es-ES" w:eastAsia="en-US"/>
        </w:rPr>
        <w:t>NFRAESTRUCTURA”</w:t>
      </w:r>
    </w:p>
    <w:p w14:paraId="21941A4E" w14:textId="1261B89A" w:rsidR="00C24750" w:rsidRDefault="00C24750" w:rsidP="00C24750">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Pr>
          <w:rFonts w:eastAsia="Calibri" w:cs="Arial"/>
          <w:b/>
          <w:bCs/>
          <w:kern w:val="28"/>
          <w:szCs w:val="24"/>
          <w:lang w:val="es-ES" w:eastAsia="en-US"/>
        </w:rPr>
        <w:t>Participación de la Consultora PROCOMEX</w:t>
      </w:r>
    </w:p>
    <w:p w14:paraId="2EB35A00" w14:textId="744C223B" w:rsidR="00C11210" w:rsidRPr="005C6926" w:rsidRDefault="00C11210" w:rsidP="00C11210">
      <w:pPr>
        <w:widowControl w:val="0"/>
        <w:overflowPunct w:val="0"/>
        <w:adjustRightInd w:val="0"/>
        <w:spacing w:after="160" w:line="256" w:lineRule="auto"/>
        <w:jc w:val="both"/>
        <w:rPr>
          <w:rFonts w:eastAsia="Calibri" w:cs="Arial"/>
          <w:kern w:val="28"/>
          <w:szCs w:val="24"/>
          <w:lang w:val="es-ES" w:eastAsia="en-US"/>
        </w:rPr>
      </w:pPr>
      <w:r w:rsidRPr="005C6926">
        <w:rPr>
          <w:rFonts w:eastAsia="Calibri" w:cs="Arial"/>
          <w:kern w:val="28"/>
          <w:szCs w:val="24"/>
          <w:lang w:val="es-ES" w:eastAsia="en-US"/>
        </w:rPr>
        <w:t xml:space="preserve">La PPTA mencionó que tal como había anticipado en el marco de la reunión del Grupo </w:t>
      </w:r>
      <w:r w:rsidRPr="005C6926">
        <w:rPr>
          <w:rFonts w:eastAsia="Calibri" w:cs="Arial"/>
          <w:i/>
          <w:iCs/>
          <w:kern w:val="28"/>
          <w:szCs w:val="24"/>
          <w:lang w:val="es-ES" w:eastAsia="en-US"/>
        </w:rPr>
        <w:t>Ad Hoc</w:t>
      </w:r>
      <w:r w:rsidRPr="005C6926">
        <w:rPr>
          <w:rFonts w:eastAsia="Calibri" w:cs="Arial"/>
          <w:kern w:val="28"/>
          <w:szCs w:val="24"/>
          <w:lang w:val="es-ES" w:eastAsia="en-US"/>
        </w:rPr>
        <w:t xml:space="preserve"> de Agilización Fronteriza (GAHAF), invitó a la Consultora </w:t>
      </w:r>
      <w:r w:rsidR="00746226" w:rsidRPr="005C6926">
        <w:rPr>
          <w:rFonts w:eastAsia="Calibri" w:cs="Arial"/>
          <w:kern w:val="28"/>
          <w:szCs w:val="24"/>
          <w:lang w:val="es-ES" w:eastAsia="en-US"/>
        </w:rPr>
        <w:t xml:space="preserve">PROCOMEX </w:t>
      </w:r>
      <w:r w:rsidRPr="005C6926">
        <w:rPr>
          <w:rFonts w:cs="Arial"/>
          <w:bCs/>
          <w:kern w:val="28"/>
          <w:szCs w:val="24"/>
          <w:lang w:val="es-ES"/>
        </w:rPr>
        <w:t xml:space="preserve">para dar cuenta de los informes en los que estuvieron trabajando en materia de Agilización Fronteriza y Corredor Bioceánico. </w:t>
      </w:r>
    </w:p>
    <w:p w14:paraId="75B6F9CA" w14:textId="5A517DD7" w:rsidR="00746226" w:rsidRPr="005C6926" w:rsidRDefault="00C11210" w:rsidP="00C11210">
      <w:pPr>
        <w:widowControl w:val="0"/>
        <w:tabs>
          <w:tab w:val="left" w:pos="2745"/>
        </w:tabs>
        <w:overflowPunct w:val="0"/>
        <w:adjustRightInd w:val="0"/>
        <w:jc w:val="both"/>
        <w:rPr>
          <w:rFonts w:cs="Arial"/>
          <w:bCs/>
          <w:kern w:val="28"/>
          <w:szCs w:val="24"/>
          <w:lang w:val="es-ES"/>
        </w:rPr>
      </w:pPr>
      <w:r w:rsidRPr="005C6926">
        <w:rPr>
          <w:rFonts w:cs="Arial"/>
          <w:bCs/>
          <w:kern w:val="28"/>
          <w:szCs w:val="24"/>
          <w:lang w:val="es-ES"/>
        </w:rPr>
        <w:t>Al respecto, intervino la representante de la Consultora presente, quien realiz</w:t>
      </w:r>
      <w:r w:rsidR="00490D38">
        <w:rPr>
          <w:rFonts w:cs="Arial"/>
          <w:bCs/>
          <w:kern w:val="28"/>
          <w:szCs w:val="24"/>
          <w:lang w:val="es-ES"/>
        </w:rPr>
        <w:t>ó</w:t>
      </w:r>
      <w:r w:rsidRPr="005C6926">
        <w:rPr>
          <w:rFonts w:cs="Arial"/>
          <w:bCs/>
          <w:kern w:val="28"/>
          <w:szCs w:val="24"/>
          <w:lang w:val="es-ES"/>
        </w:rPr>
        <w:t xml:space="preserve"> una </w:t>
      </w:r>
      <w:r w:rsidR="00746226" w:rsidRPr="005C6926">
        <w:rPr>
          <w:rFonts w:cs="Arial"/>
          <w:bCs/>
          <w:kern w:val="28"/>
          <w:szCs w:val="24"/>
          <w:lang w:val="es-ES"/>
        </w:rPr>
        <w:t xml:space="preserve">presentación que consta como </w:t>
      </w:r>
      <w:r w:rsidR="00746226" w:rsidRPr="005C6926">
        <w:rPr>
          <w:rFonts w:cs="Arial"/>
          <w:b/>
          <w:kern w:val="28"/>
          <w:szCs w:val="24"/>
          <w:lang w:val="es-ES"/>
        </w:rPr>
        <w:t>Anexo</w:t>
      </w:r>
      <w:r w:rsidR="005C0C30">
        <w:rPr>
          <w:rFonts w:cs="Arial"/>
          <w:b/>
          <w:kern w:val="28"/>
          <w:szCs w:val="24"/>
          <w:lang w:val="es-ES"/>
        </w:rPr>
        <w:t xml:space="preserve"> XII</w:t>
      </w:r>
      <w:r w:rsidRPr="005C6926">
        <w:rPr>
          <w:rFonts w:cs="Arial"/>
          <w:bCs/>
          <w:kern w:val="28"/>
          <w:szCs w:val="24"/>
          <w:lang w:val="es-ES"/>
        </w:rPr>
        <w:t>.</w:t>
      </w:r>
    </w:p>
    <w:p w14:paraId="30867395" w14:textId="77777777" w:rsidR="00746226" w:rsidRPr="005C6926" w:rsidRDefault="00746226" w:rsidP="00C11210">
      <w:pPr>
        <w:widowControl w:val="0"/>
        <w:tabs>
          <w:tab w:val="left" w:pos="2745"/>
        </w:tabs>
        <w:overflowPunct w:val="0"/>
        <w:adjustRightInd w:val="0"/>
        <w:jc w:val="both"/>
        <w:rPr>
          <w:rFonts w:cs="Arial"/>
          <w:bCs/>
          <w:kern w:val="28"/>
          <w:szCs w:val="24"/>
          <w:lang w:val="es-ES"/>
        </w:rPr>
      </w:pPr>
    </w:p>
    <w:p w14:paraId="31907F67" w14:textId="00E2E410" w:rsidR="00C11210" w:rsidRDefault="00746226" w:rsidP="00C11210">
      <w:pPr>
        <w:widowControl w:val="0"/>
        <w:tabs>
          <w:tab w:val="left" w:pos="2745"/>
        </w:tabs>
        <w:overflowPunct w:val="0"/>
        <w:adjustRightInd w:val="0"/>
        <w:jc w:val="both"/>
        <w:rPr>
          <w:rFonts w:cs="Arial"/>
          <w:bCs/>
          <w:kern w:val="28"/>
          <w:szCs w:val="24"/>
          <w:lang w:val="es-ES"/>
        </w:rPr>
      </w:pPr>
      <w:r w:rsidRPr="005C6926">
        <w:rPr>
          <w:rFonts w:cs="Arial"/>
          <w:bCs/>
          <w:kern w:val="28"/>
          <w:szCs w:val="24"/>
          <w:lang w:val="es-ES"/>
        </w:rPr>
        <w:t>Las delegaciones intercambiaron opiniones y agradecieron la presentación</w:t>
      </w:r>
      <w:r w:rsidR="005C6926" w:rsidRPr="005C6926">
        <w:rPr>
          <w:rFonts w:cs="Arial"/>
          <w:bCs/>
          <w:kern w:val="28"/>
          <w:szCs w:val="24"/>
          <w:lang w:val="es-ES"/>
        </w:rPr>
        <w:t xml:space="preserve"> que resultó de mucho interés tanto para el sector público como para el sector privado</w:t>
      </w:r>
      <w:r w:rsidRPr="005C6926">
        <w:rPr>
          <w:rFonts w:cs="Arial"/>
          <w:bCs/>
          <w:kern w:val="28"/>
          <w:szCs w:val="24"/>
          <w:lang w:val="es-ES"/>
        </w:rPr>
        <w:t>.</w:t>
      </w:r>
      <w:r>
        <w:rPr>
          <w:rFonts w:cs="Arial"/>
          <w:bCs/>
          <w:kern w:val="28"/>
          <w:szCs w:val="24"/>
          <w:lang w:val="es-ES"/>
        </w:rPr>
        <w:t xml:space="preserve"> </w:t>
      </w:r>
      <w:r w:rsidR="00C11210">
        <w:rPr>
          <w:rFonts w:cs="Arial"/>
          <w:bCs/>
          <w:kern w:val="28"/>
          <w:szCs w:val="24"/>
          <w:lang w:val="es-ES"/>
        </w:rPr>
        <w:t xml:space="preserve">  </w:t>
      </w:r>
    </w:p>
    <w:p w14:paraId="7A4DA29F" w14:textId="77777777" w:rsidR="004E42B9" w:rsidRDefault="004E42B9" w:rsidP="00505BA9">
      <w:pPr>
        <w:widowControl w:val="0"/>
        <w:overflowPunct w:val="0"/>
        <w:adjustRightInd w:val="0"/>
        <w:jc w:val="both"/>
        <w:rPr>
          <w:rFonts w:cs="Arial"/>
          <w:bCs/>
          <w:kern w:val="28"/>
          <w:szCs w:val="24"/>
          <w:lang w:val="es-UY"/>
        </w:rPr>
      </w:pPr>
    </w:p>
    <w:p w14:paraId="1A6A54F4" w14:textId="5B665C36" w:rsidR="0069353A" w:rsidRDefault="0069353A" w:rsidP="0069353A">
      <w:pPr>
        <w:widowControl w:val="0"/>
        <w:numPr>
          <w:ilvl w:val="0"/>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t>SEGUIMIENTO Y ACTUALIZACI</w:t>
      </w:r>
      <w:r w:rsidRPr="00CE7574">
        <w:rPr>
          <w:rFonts w:eastAsia="Calibri" w:cs="Arial"/>
          <w:b/>
          <w:bCs/>
          <w:kern w:val="28"/>
          <w:szCs w:val="24"/>
          <w:lang w:val="es-ES" w:eastAsia="en-US"/>
        </w:rPr>
        <w:t>Ó</w:t>
      </w:r>
      <w:r>
        <w:rPr>
          <w:rFonts w:eastAsia="Calibri" w:cs="Arial"/>
          <w:b/>
          <w:kern w:val="28"/>
          <w:szCs w:val="24"/>
          <w:lang w:val="es-ES" w:eastAsia="en-US"/>
        </w:rPr>
        <w:t>N DEL ACERVO NORMATIVO DEL MERCOSUR</w:t>
      </w:r>
    </w:p>
    <w:p w14:paraId="2E73D3D7" w14:textId="52E3C874" w:rsidR="00802440" w:rsidRPr="005C6926" w:rsidRDefault="00802440" w:rsidP="00802440">
      <w:pPr>
        <w:widowControl w:val="0"/>
        <w:overflowPunct w:val="0"/>
        <w:adjustRightInd w:val="0"/>
        <w:spacing w:after="160" w:line="256" w:lineRule="auto"/>
        <w:jc w:val="both"/>
        <w:rPr>
          <w:rFonts w:eastAsia="Calibri" w:cs="Arial"/>
          <w:bCs/>
          <w:kern w:val="28"/>
          <w:szCs w:val="24"/>
          <w:lang w:val="es-ES" w:eastAsia="en-US"/>
        </w:rPr>
      </w:pPr>
      <w:r w:rsidRPr="005C6926">
        <w:rPr>
          <w:rFonts w:eastAsia="Calibri" w:cs="Arial"/>
          <w:bCs/>
          <w:kern w:val="28"/>
          <w:szCs w:val="24"/>
          <w:lang w:val="es-ES" w:eastAsia="en-US"/>
        </w:rPr>
        <w:t xml:space="preserve">La PPTA mencionó que con fecha 19 de mayo del corriente año, se reunieron por sistema de videoconferencia de conformidad con lo dispuesto en la Resolución GMC N°19/12, con la participación de las delegaciones de Argentina, Brasil, Paraguay y Uruguay. La delegación de Bolivia participó de conformidad con lo establecido en la Decisión CMC </w:t>
      </w:r>
      <w:proofErr w:type="spellStart"/>
      <w:r w:rsidRPr="005C6926">
        <w:rPr>
          <w:rFonts w:eastAsia="Calibri" w:cs="Arial"/>
          <w:bCs/>
          <w:kern w:val="28"/>
          <w:szCs w:val="24"/>
          <w:lang w:val="es-ES" w:eastAsia="en-US"/>
        </w:rPr>
        <w:t>N°</w:t>
      </w:r>
      <w:proofErr w:type="spellEnd"/>
      <w:r w:rsidRPr="005C6926">
        <w:rPr>
          <w:rFonts w:eastAsia="Calibri" w:cs="Arial"/>
          <w:bCs/>
          <w:kern w:val="28"/>
          <w:szCs w:val="24"/>
          <w:lang w:val="es-ES" w:eastAsia="en-US"/>
        </w:rPr>
        <w:t xml:space="preserve"> 20/19.</w:t>
      </w:r>
    </w:p>
    <w:p w14:paraId="2176B4C7" w14:textId="6CD3FECC" w:rsidR="004E42B9" w:rsidRDefault="00802440" w:rsidP="00802440">
      <w:pPr>
        <w:widowControl w:val="0"/>
        <w:overflowPunct w:val="0"/>
        <w:adjustRightInd w:val="0"/>
        <w:spacing w:after="160" w:line="256" w:lineRule="auto"/>
        <w:jc w:val="both"/>
        <w:rPr>
          <w:rFonts w:eastAsia="Calibri" w:cs="Arial"/>
          <w:bCs/>
          <w:kern w:val="28"/>
          <w:szCs w:val="24"/>
          <w:lang w:val="es-ES" w:eastAsia="en-US"/>
        </w:rPr>
      </w:pPr>
      <w:r w:rsidRPr="005C6926">
        <w:rPr>
          <w:rFonts w:eastAsia="Calibri" w:cs="Arial"/>
          <w:bCs/>
          <w:kern w:val="28"/>
          <w:szCs w:val="24"/>
          <w:lang w:val="es-ES" w:eastAsia="en-US"/>
        </w:rPr>
        <w:t xml:space="preserve">La delegación de Chile participó en su condición de Estado Asociado, de acuerdo </w:t>
      </w:r>
      <w:r w:rsidRPr="005C6926">
        <w:rPr>
          <w:rFonts w:eastAsia="Calibri" w:cs="Arial"/>
          <w:bCs/>
          <w:kern w:val="28"/>
          <w:szCs w:val="24"/>
          <w:lang w:val="es-ES" w:eastAsia="en-US"/>
        </w:rPr>
        <w:lastRenderedPageBreak/>
        <w:t xml:space="preserve">con lo dispuesto en la Decisión CMC </w:t>
      </w:r>
      <w:proofErr w:type="spellStart"/>
      <w:r w:rsidRPr="005C6926">
        <w:rPr>
          <w:rFonts w:eastAsia="Calibri" w:cs="Arial"/>
          <w:bCs/>
          <w:kern w:val="28"/>
          <w:szCs w:val="24"/>
          <w:lang w:val="es-ES" w:eastAsia="en-US"/>
        </w:rPr>
        <w:t>N°</w:t>
      </w:r>
      <w:proofErr w:type="spellEnd"/>
      <w:r w:rsidRPr="005C6926">
        <w:rPr>
          <w:rFonts w:eastAsia="Calibri" w:cs="Arial"/>
          <w:bCs/>
          <w:kern w:val="28"/>
          <w:szCs w:val="24"/>
          <w:lang w:val="es-ES" w:eastAsia="en-US"/>
        </w:rPr>
        <w:t xml:space="preserve"> 18/04.</w:t>
      </w:r>
      <w:r>
        <w:rPr>
          <w:rFonts w:eastAsia="Calibri" w:cs="Arial"/>
          <w:bCs/>
          <w:kern w:val="28"/>
          <w:szCs w:val="24"/>
          <w:lang w:val="es-ES" w:eastAsia="en-US"/>
        </w:rPr>
        <w:t xml:space="preserve"> </w:t>
      </w:r>
    </w:p>
    <w:p w14:paraId="65F664D0" w14:textId="2A04BADC" w:rsidR="00802440" w:rsidRDefault="00802440" w:rsidP="00802440">
      <w:pPr>
        <w:widowControl w:val="0"/>
        <w:overflowPunct w:val="0"/>
        <w:adjustRightInd w:val="0"/>
        <w:spacing w:after="160" w:line="256" w:lineRule="auto"/>
        <w:jc w:val="both"/>
        <w:rPr>
          <w:rFonts w:eastAsia="Calibri" w:cs="Arial"/>
          <w:bCs/>
          <w:kern w:val="28"/>
          <w:szCs w:val="24"/>
          <w:lang w:val="es-ES" w:eastAsia="en-US"/>
        </w:rPr>
      </w:pPr>
      <w:r w:rsidRPr="005C6926">
        <w:rPr>
          <w:rFonts w:eastAsia="Calibri" w:cs="Arial"/>
          <w:bCs/>
          <w:kern w:val="28"/>
          <w:szCs w:val="24"/>
          <w:lang w:val="es-ES" w:eastAsia="en-US"/>
        </w:rPr>
        <w:t xml:space="preserve">Las delegaciones trabajaron en un cuadro conteniendo las normativas pendientes de internalización por el SGT </w:t>
      </w:r>
      <w:proofErr w:type="spellStart"/>
      <w:r w:rsidRPr="005C6926">
        <w:rPr>
          <w:rFonts w:eastAsia="Calibri" w:cs="Arial"/>
          <w:bCs/>
          <w:kern w:val="28"/>
          <w:szCs w:val="24"/>
          <w:lang w:val="es-ES" w:eastAsia="en-US"/>
        </w:rPr>
        <w:t>N°</w:t>
      </w:r>
      <w:proofErr w:type="spellEnd"/>
      <w:r w:rsidRPr="005C6926">
        <w:rPr>
          <w:rFonts w:eastAsia="Calibri" w:cs="Arial"/>
          <w:bCs/>
          <w:kern w:val="28"/>
          <w:szCs w:val="24"/>
          <w:lang w:val="es-ES" w:eastAsia="en-US"/>
        </w:rPr>
        <w:t xml:space="preserve"> 5 a los fines de evaluar si las mismas deberían ser derogadas o </w:t>
      </w:r>
      <w:proofErr w:type="spellStart"/>
      <w:r w:rsidRPr="005C6926">
        <w:rPr>
          <w:rFonts w:eastAsia="Calibri" w:cs="Arial"/>
          <w:bCs/>
          <w:kern w:val="28"/>
          <w:szCs w:val="24"/>
          <w:lang w:val="es-ES" w:eastAsia="en-US"/>
        </w:rPr>
        <w:t>revisi</w:t>
      </w:r>
      <w:r w:rsidR="00836396" w:rsidRPr="005C6926">
        <w:rPr>
          <w:rFonts w:eastAsia="Calibri" w:cs="Arial"/>
          <w:bCs/>
          <w:kern w:val="28"/>
          <w:szCs w:val="24"/>
          <w:lang w:val="es-ES" w:eastAsia="en-US"/>
        </w:rPr>
        <w:t>onadas</w:t>
      </w:r>
      <w:proofErr w:type="spellEnd"/>
      <w:r w:rsidR="00836396" w:rsidRPr="005C6926">
        <w:rPr>
          <w:rFonts w:eastAsia="Calibri" w:cs="Arial"/>
          <w:bCs/>
          <w:kern w:val="28"/>
          <w:szCs w:val="24"/>
          <w:lang w:val="es-ES" w:eastAsia="en-US"/>
        </w:rPr>
        <w:t xml:space="preserve">. Dicho cuadro obra como </w:t>
      </w:r>
      <w:r w:rsidR="00836396" w:rsidRPr="005C0C30">
        <w:rPr>
          <w:rFonts w:eastAsia="Calibri" w:cs="Arial"/>
          <w:b/>
          <w:kern w:val="28"/>
          <w:szCs w:val="24"/>
          <w:lang w:val="es-ES" w:eastAsia="en-US"/>
        </w:rPr>
        <w:t xml:space="preserve">Anexo </w:t>
      </w:r>
      <w:r w:rsidR="005C0C30">
        <w:rPr>
          <w:rFonts w:eastAsia="Calibri" w:cs="Arial"/>
          <w:b/>
          <w:kern w:val="28"/>
          <w:szCs w:val="24"/>
          <w:lang w:val="es-ES" w:eastAsia="en-US"/>
        </w:rPr>
        <w:t>XIII</w:t>
      </w:r>
      <w:r w:rsidR="00836396" w:rsidRPr="005C6926">
        <w:rPr>
          <w:rFonts w:eastAsia="Calibri" w:cs="Arial"/>
          <w:bCs/>
          <w:kern w:val="28"/>
          <w:szCs w:val="24"/>
          <w:lang w:val="es-ES" w:eastAsia="en-US"/>
        </w:rPr>
        <w:t>.</w:t>
      </w:r>
      <w:r w:rsidR="00836396">
        <w:rPr>
          <w:rFonts w:eastAsia="Calibri" w:cs="Arial"/>
          <w:bCs/>
          <w:kern w:val="28"/>
          <w:szCs w:val="24"/>
          <w:lang w:val="es-ES" w:eastAsia="en-US"/>
        </w:rPr>
        <w:t xml:space="preserve"> </w:t>
      </w:r>
    </w:p>
    <w:p w14:paraId="1E81921A" w14:textId="77777777" w:rsidR="00491ED2" w:rsidRPr="00372CC7" w:rsidRDefault="00491ED2" w:rsidP="00491ED2">
      <w:pPr>
        <w:widowControl w:val="0"/>
        <w:numPr>
          <w:ilvl w:val="0"/>
          <w:numId w:val="2"/>
        </w:numPr>
        <w:overflowPunct w:val="0"/>
        <w:adjustRightInd w:val="0"/>
        <w:spacing w:after="160" w:line="256" w:lineRule="auto"/>
        <w:jc w:val="both"/>
        <w:rPr>
          <w:rFonts w:eastAsia="Calibri" w:cs="Arial"/>
          <w:b/>
          <w:bCs/>
          <w:kern w:val="28"/>
          <w:szCs w:val="24"/>
          <w:lang w:val="es-UY" w:eastAsia="en-US"/>
        </w:rPr>
      </w:pPr>
      <w:r w:rsidRPr="00372CC7">
        <w:rPr>
          <w:rFonts w:eastAsia="Calibri" w:cs="Arial"/>
          <w:b/>
          <w:bCs/>
          <w:kern w:val="28"/>
          <w:szCs w:val="24"/>
          <w:lang w:val="es-UY" w:eastAsia="en-US"/>
        </w:rPr>
        <w:t>INFORME DE CUMPLIMIENTO DEL PROGRAMA DE TRABAJO 2023-2024 Y PROGRAMA DE TRABAJO 2025-2026</w:t>
      </w:r>
    </w:p>
    <w:p w14:paraId="64154193" w14:textId="306CDA28" w:rsidR="00491ED2" w:rsidRPr="005C6926" w:rsidRDefault="00491ED2" w:rsidP="00491ED2">
      <w:pPr>
        <w:widowControl w:val="0"/>
        <w:overflowPunct w:val="0"/>
        <w:adjustRightInd w:val="0"/>
        <w:jc w:val="both"/>
        <w:rPr>
          <w:rFonts w:eastAsia="Calibri" w:cs="Arial"/>
          <w:kern w:val="28"/>
          <w:szCs w:val="24"/>
          <w:lang w:val="es-ES" w:eastAsia="en-US"/>
        </w:rPr>
      </w:pPr>
      <w:r w:rsidRPr="005C6926">
        <w:rPr>
          <w:rFonts w:eastAsia="Calibri" w:cs="Arial"/>
          <w:kern w:val="28"/>
          <w:szCs w:val="24"/>
          <w:lang w:val="es-ES" w:eastAsia="en-US"/>
        </w:rPr>
        <w:t xml:space="preserve">Los Coordinadores Nacionales aprobaron y elevaron a consideración del </w:t>
      </w:r>
      <w:r w:rsidRPr="005C6926">
        <w:rPr>
          <w:rFonts w:cs="Arial"/>
          <w:szCs w:val="24"/>
          <w:lang w:val="es-AR"/>
        </w:rPr>
        <w:t>Grupo Mercado Común (GMC)</w:t>
      </w:r>
      <w:r w:rsidRPr="005C6926">
        <w:rPr>
          <w:rFonts w:eastAsia="Calibri" w:cs="Arial"/>
          <w:kern w:val="28"/>
          <w:szCs w:val="24"/>
          <w:lang w:val="es-ES" w:eastAsia="en-US"/>
        </w:rPr>
        <w:t xml:space="preserve"> el Informe de Cumplimiento del Programa de Trabajo 2023-2024 del SGT </w:t>
      </w:r>
      <w:proofErr w:type="spellStart"/>
      <w:r w:rsidRPr="005C6926">
        <w:rPr>
          <w:rFonts w:eastAsia="Calibri" w:cs="Arial"/>
          <w:kern w:val="28"/>
          <w:szCs w:val="24"/>
          <w:lang w:val="es-ES" w:eastAsia="en-US"/>
        </w:rPr>
        <w:t>N°</w:t>
      </w:r>
      <w:proofErr w:type="spellEnd"/>
      <w:r w:rsidRPr="005C6926">
        <w:rPr>
          <w:rFonts w:eastAsia="Calibri" w:cs="Arial"/>
          <w:kern w:val="28"/>
          <w:szCs w:val="24"/>
          <w:lang w:val="es-ES" w:eastAsia="en-US"/>
        </w:rPr>
        <w:t xml:space="preserve"> 5 (</w:t>
      </w:r>
      <w:r w:rsidRPr="005C6926">
        <w:rPr>
          <w:lang w:val="es-UY"/>
        </w:rPr>
        <w:t>GTMP</w:t>
      </w:r>
      <w:r w:rsidRPr="005C6926">
        <w:rPr>
          <w:rFonts w:eastAsia="Calibri" w:cs="Arial"/>
          <w:kern w:val="28"/>
          <w:szCs w:val="24"/>
          <w:lang w:val="es-ES" w:eastAsia="en-US"/>
        </w:rPr>
        <w:t xml:space="preserve">) </w:t>
      </w:r>
      <w:r w:rsidRPr="002E5116">
        <w:rPr>
          <w:rFonts w:eastAsia="Calibri" w:cs="Arial"/>
          <w:b/>
          <w:bCs/>
          <w:kern w:val="28"/>
          <w:szCs w:val="24"/>
          <w:lang w:val="es-ES" w:eastAsia="en-US"/>
        </w:rPr>
        <w:t xml:space="preserve">(Anexo </w:t>
      </w:r>
      <w:r w:rsidR="002E5116" w:rsidRPr="002E5116">
        <w:rPr>
          <w:rFonts w:eastAsia="Calibri" w:cs="Arial"/>
          <w:b/>
          <w:bCs/>
          <w:kern w:val="28"/>
          <w:szCs w:val="24"/>
          <w:lang w:val="es-ES" w:eastAsia="en-US"/>
        </w:rPr>
        <w:t>XIV</w:t>
      </w:r>
      <w:r w:rsidRPr="002E5116">
        <w:rPr>
          <w:rFonts w:eastAsia="Calibri" w:cs="Arial"/>
          <w:b/>
          <w:bCs/>
          <w:kern w:val="28"/>
          <w:szCs w:val="24"/>
          <w:lang w:val="es-ES" w:eastAsia="en-US"/>
        </w:rPr>
        <w:t>)</w:t>
      </w:r>
      <w:r w:rsidRPr="002E5116">
        <w:rPr>
          <w:rFonts w:eastAsia="Calibri" w:cs="Arial"/>
          <w:kern w:val="28"/>
          <w:szCs w:val="24"/>
          <w:lang w:val="es-ES" w:eastAsia="en-US"/>
        </w:rPr>
        <w:t xml:space="preserve"> y el Programa de Trabajo 2025-2026 del SGT </w:t>
      </w:r>
      <w:proofErr w:type="spellStart"/>
      <w:r w:rsidRPr="002E5116">
        <w:rPr>
          <w:rFonts w:eastAsia="Calibri" w:cs="Arial"/>
          <w:kern w:val="28"/>
          <w:szCs w:val="24"/>
          <w:lang w:val="es-ES" w:eastAsia="en-US"/>
        </w:rPr>
        <w:t>N°</w:t>
      </w:r>
      <w:proofErr w:type="spellEnd"/>
      <w:r w:rsidRPr="002E5116">
        <w:rPr>
          <w:rFonts w:eastAsia="Calibri" w:cs="Arial"/>
          <w:kern w:val="28"/>
          <w:szCs w:val="24"/>
          <w:lang w:val="es-ES" w:eastAsia="en-US"/>
        </w:rPr>
        <w:t xml:space="preserve"> 5 (</w:t>
      </w:r>
      <w:r w:rsidRPr="002E5116">
        <w:rPr>
          <w:lang w:val="es-UY"/>
        </w:rPr>
        <w:t>GTMP</w:t>
      </w:r>
      <w:r w:rsidRPr="002E5116">
        <w:rPr>
          <w:rFonts w:eastAsia="Calibri" w:cs="Arial"/>
          <w:kern w:val="28"/>
          <w:szCs w:val="24"/>
          <w:lang w:val="es-ES" w:eastAsia="en-US"/>
        </w:rPr>
        <w:t>)</w:t>
      </w:r>
      <w:r w:rsidRPr="002E5116">
        <w:rPr>
          <w:rFonts w:eastAsia="Calibri" w:cs="Arial"/>
          <w:b/>
          <w:bCs/>
          <w:kern w:val="28"/>
          <w:szCs w:val="24"/>
          <w:lang w:val="es-ES" w:eastAsia="en-US"/>
        </w:rPr>
        <w:t xml:space="preserve"> (Anexo </w:t>
      </w:r>
      <w:r w:rsidR="002E5116" w:rsidRPr="002E5116">
        <w:rPr>
          <w:rFonts w:eastAsia="Calibri" w:cs="Arial"/>
          <w:b/>
          <w:bCs/>
          <w:kern w:val="28"/>
          <w:szCs w:val="24"/>
          <w:lang w:val="es-ES" w:eastAsia="en-US"/>
        </w:rPr>
        <w:t>XV</w:t>
      </w:r>
      <w:r w:rsidRPr="002E5116">
        <w:rPr>
          <w:rFonts w:eastAsia="Calibri" w:cs="Arial"/>
          <w:b/>
          <w:bCs/>
          <w:kern w:val="28"/>
          <w:szCs w:val="24"/>
          <w:lang w:val="es-ES" w:eastAsia="en-US"/>
        </w:rPr>
        <w:t>)</w:t>
      </w:r>
      <w:r w:rsidRPr="002E5116">
        <w:rPr>
          <w:rFonts w:eastAsia="Calibri" w:cs="Arial"/>
          <w:kern w:val="28"/>
          <w:szCs w:val="24"/>
          <w:lang w:val="es-ES" w:eastAsia="en-US"/>
        </w:rPr>
        <w:t>.</w:t>
      </w:r>
    </w:p>
    <w:p w14:paraId="0962D3A6" w14:textId="77777777" w:rsidR="00571804" w:rsidRPr="005C6926" w:rsidRDefault="00571804" w:rsidP="00491ED2">
      <w:pPr>
        <w:widowControl w:val="0"/>
        <w:overflowPunct w:val="0"/>
        <w:adjustRightInd w:val="0"/>
        <w:jc w:val="both"/>
        <w:rPr>
          <w:rFonts w:eastAsia="Calibri" w:cs="Arial"/>
          <w:kern w:val="28"/>
          <w:szCs w:val="24"/>
          <w:lang w:val="es-ES" w:eastAsia="en-US"/>
        </w:rPr>
      </w:pPr>
    </w:p>
    <w:p w14:paraId="7CD68261" w14:textId="6521D9A5" w:rsidR="00D45910" w:rsidRDefault="00571804" w:rsidP="00571804">
      <w:pPr>
        <w:widowControl w:val="0"/>
        <w:overflowPunct w:val="0"/>
        <w:adjustRightInd w:val="0"/>
        <w:jc w:val="both"/>
        <w:rPr>
          <w:rFonts w:eastAsia="Calibri" w:cs="Arial"/>
          <w:kern w:val="28"/>
          <w:szCs w:val="24"/>
          <w:lang w:val="es-ES" w:eastAsia="en-US"/>
        </w:rPr>
      </w:pPr>
      <w:r w:rsidRPr="005C6926">
        <w:rPr>
          <w:rFonts w:eastAsia="Calibri" w:cs="Arial"/>
          <w:kern w:val="28"/>
          <w:szCs w:val="24"/>
          <w:lang w:val="es-ES" w:eastAsia="en-US"/>
        </w:rPr>
        <w:t xml:space="preserve">El SGT </w:t>
      </w:r>
      <w:proofErr w:type="spellStart"/>
      <w:r w:rsidRPr="005C6926">
        <w:rPr>
          <w:rFonts w:eastAsia="Calibri" w:cs="Arial"/>
          <w:kern w:val="28"/>
          <w:szCs w:val="24"/>
          <w:lang w:val="es-ES" w:eastAsia="en-US"/>
        </w:rPr>
        <w:t>N°</w:t>
      </w:r>
      <w:proofErr w:type="spellEnd"/>
      <w:r w:rsidRPr="005C6926">
        <w:rPr>
          <w:rFonts w:eastAsia="Calibri" w:cs="Arial"/>
          <w:kern w:val="28"/>
          <w:szCs w:val="24"/>
          <w:lang w:val="es-ES" w:eastAsia="en-US"/>
        </w:rPr>
        <w:t xml:space="preserve"> 5 recordó a la Comisión de Armonización de Procedimientos de Fiscalización del Transporte Internacional por Carretera (CF) que elabore para su próxima reunión el Programa de Trabajo 2025-2026 </w:t>
      </w:r>
      <w:r w:rsidR="0001528D" w:rsidRPr="005C6926">
        <w:rPr>
          <w:rFonts w:eastAsia="Calibri" w:cs="Arial"/>
          <w:kern w:val="28"/>
          <w:szCs w:val="24"/>
          <w:lang w:val="es-ES" w:eastAsia="en-US"/>
        </w:rPr>
        <w:t>de acuerdo con</w:t>
      </w:r>
      <w:r w:rsidRPr="005C6926">
        <w:rPr>
          <w:rFonts w:eastAsia="Calibri" w:cs="Arial"/>
          <w:kern w:val="28"/>
          <w:szCs w:val="24"/>
          <w:lang w:val="es-ES" w:eastAsia="en-US"/>
        </w:rPr>
        <w:t xml:space="preserve"> los lineamientos establecidos en la Decisión CMC </w:t>
      </w:r>
      <w:proofErr w:type="spellStart"/>
      <w:r w:rsidRPr="005C6926">
        <w:rPr>
          <w:rFonts w:eastAsia="Calibri" w:cs="Arial"/>
          <w:kern w:val="28"/>
          <w:szCs w:val="24"/>
          <w:lang w:val="es-ES" w:eastAsia="en-US"/>
        </w:rPr>
        <w:t>Nº</w:t>
      </w:r>
      <w:proofErr w:type="spellEnd"/>
      <w:r w:rsidRPr="005C6926">
        <w:rPr>
          <w:rFonts w:eastAsia="Calibri" w:cs="Arial"/>
          <w:kern w:val="28"/>
          <w:szCs w:val="24"/>
          <w:lang w:val="es-ES" w:eastAsia="en-US"/>
        </w:rPr>
        <w:t xml:space="preserve"> 36/10</w:t>
      </w:r>
      <w:r w:rsidR="001D763B" w:rsidRPr="005C6926">
        <w:rPr>
          <w:rFonts w:eastAsia="Calibri" w:cs="Arial"/>
          <w:kern w:val="28"/>
          <w:szCs w:val="24"/>
          <w:lang w:val="es-ES" w:eastAsia="en-US"/>
        </w:rPr>
        <w:t>.</w:t>
      </w:r>
    </w:p>
    <w:p w14:paraId="178960D6" w14:textId="77777777" w:rsidR="00571804" w:rsidRDefault="00571804" w:rsidP="00571804">
      <w:pPr>
        <w:widowControl w:val="0"/>
        <w:overflowPunct w:val="0"/>
        <w:adjustRightInd w:val="0"/>
        <w:jc w:val="both"/>
        <w:rPr>
          <w:rFonts w:eastAsia="Calibri" w:cs="Arial"/>
          <w:b/>
          <w:kern w:val="28"/>
          <w:szCs w:val="24"/>
          <w:lang w:val="es-ES" w:eastAsia="en-US"/>
        </w:rPr>
      </w:pPr>
    </w:p>
    <w:p w14:paraId="72DCA5E8" w14:textId="57E608DD" w:rsidR="00D64900" w:rsidRDefault="00D64900" w:rsidP="00D64900">
      <w:pPr>
        <w:widowControl w:val="0"/>
        <w:numPr>
          <w:ilvl w:val="0"/>
          <w:numId w:val="2"/>
        </w:numPr>
        <w:overflowPunct w:val="0"/>
        <w:adjustRightInd w:val="0"/>
        <w:spacing w:after="160" w:line="256" w:lineRule="auto"/>
        <w:jc w:val="both"/>
        <w:rPr>
          <w:rFonts w:cs="Arial"/>
          <w:b/>
          <w:lang w:eastAsia="pt-BR"/>
        </w:rPr>
      </w:pPr>
      <w:r>
        <w:rPr>
          <w:rFonts w:cs="Arial"/>
          <w:b/>
          <w:lang w:eastAsia="pt-BR"/>
        </w:rPr>
        <w:t xml:space="preserve">ELABORACIÓN DEL INFORME SEMESTRAL SOBRE EL GRADO DE AVANCE DEL PROGRAMA DE TRABAJO 2025-2026 </w:t>
      </w:r>
    </w:p>
    <w:p w14:paraId="4B337100" w14:textId="77777777" w:rsidR="00491ED2" w:rsidRPr="005C6926" w:rsidRDefault="00491ED2" w:rsidP="00491ED2">
      <w:pPr>
        <w:widowControl w:val="0"/>
        <w:overflowPunct w:val="0"/>
        <w:adjustRightInd w:val="0"/>
        <w:spacing w:after="160" w:line="256" w:lineRule="auto"/>
        <w:jc w:val="both"/>
        <w:rPr>
          <w:rFonts w:eastAsia="Calibri" w:cs="Arial"/>
          <w:kern w:val="28"/>
          <w:szCs w:val="24"/>
          <w:lang w:val="es-ES" w:eastAsia="en-US"/>
        </w:rPr>
      </w:pPr>
      <w:r w:rsidRPr="005C6926">
        <w:rPr>
          <w:rFonts w:eastAsia="Calibri" w:cs="Arial"/>
          <w:kern w:val="28"/>
          <w:szCs w:val="24"/>
          <w:lang w:val="es-ES" w:eastAsia="en-US"/>
        </w:rPr>
        <w:t>La PPTA informó que, junto a la Secretaría del MERCOSUR (SM), elaboró los Informes Semestrales de Grado de Cumplimiento (ISA) correspondientes a los Programas de Trabajo 2025-2026 de la Comisión para la Integración de la Información sobre el Transporte de Pasajeros y Carga – Sistematización de Datos (CIIT) y de la Comisión de Especialistas de Transporte Marítimo del MERCOSUR (CETM), los cuales fueron cargados en el módulo del Sistema de Información del MERCOSUR (SIM).</w:t>
      </w:r>
    </w:p>
    <w:p w14:paraId="0F82F4DB" w14:textId="257466A6" w:rsidR="00491ED2" w:rsidRPr="005C6926" w:rsidRDefault="00491ED2" w:rsidP="00491ED2">
      <w:pPr>
        <w:widowControl w:val="0"/>
        <w:overflowPunct w:val="0"/>
        <w:adjustRightInd w:val="0"/>
        <w:spacing w:after="160" w:line="256" w:lineRule="auto"/>
        <w:jc w:val="both"/>
        <w:rPr>
          <w:rFonts w:eastAsia="Calibri" w:cs="Arial"/>
          <w:kern w:val="28"/>
          <w:szCs w:val="24"/>
          <w:lang w:val="es-ES" w:eastAsia="en-US"/>
        </w:rPr>
      </w:pPr>
      <w:r w:rsidRPr="005C6926">
        <w:rPr>
          <w:rFonts w:eastAsia="Calibri" w:cs="Arial"/>
          <w:kern w:val="28"/>
          <w:szCs w:val="24"/>
          <w:lang w:val="es-ES" w:eastAsia="en-US"/>
        </w:rPr>
        <w:t xml:space="preserve">Se </w:t>
      </w:r>
      <w:r w:rsidRPr="002E5116">
        <w:rPr>
          <w:rFonts w:eastAsia="Calibri" w:cs="Arial"/>
          <w:kern w:val="28"/>
          <w:szCs w:val="24"/>
          <w:lang w:val="es-ES" w:eastAsia="en-US"/>
        </w:rPr>
        <w:t xml:space="preserve">eleva para conocimiento del GMC los ISA correspondientes al plenario del SGT </w:t>
      </w:r>
      <w:proofErr w:type="spellStart"/>
      <w:r w:rsidRPr="002E5116">
        <w:rPr>
          <w:rFonts w:eastAsia="Calibri" w:cs="Arial"/>
          <w:kern w:val="28"/>
          <w:szCs w:val="24"/>
          <w:lang w:val="es-ES" w:eastAsia="en-US"/>
        </w:rPr>
        <w:t>N°</w:t>
      </w:r>
      <w:proofErr w:type="spellEnd"/>
      <w:r w:rsidRPr="002E5116">
        <w:rPr>
          <w:rFonts w:eastAsia="Calibri" w:cs="Arial"/>
          <w:kern w:val="28"/>
          <w:szCs w:val="24"/>
          <w:lang w:val="es-ES" w:eastAsia="en-US"/>
        </w:rPr>
        <w:t xml:space="preserve"> 5</w:t>
      </w:r>
      <w:r w:rsidR="00571804" w:rsidRPr="002E5116">
        <w:rPr>
          <w:rFonts w:eastAsia="Calibri" w:cs="Arial"/>
          <w:kern w:val="28"/>
          <w:szCs w:val="24"/>
          <w:lang w:val="es-ES" w:eastAsia="en-US"/>
        </w:rPr>
        <w:t xml:space="preserve"> </w:t>
      </w:r>
      <w:r w:rsidR="00571804" w:rsidRPr="002E5116">
        <w:rPr>
          <w:rFonts w:eastAsia="Calibri" w:cs="Arial"/>
          <w:b/>
          <w:bCs/>
          <w:kern w:val="28"/>
          <w:szCs w:val="24"/>
          <w:lang w:val="es-ES" w:eastAsia="en-US"/>
        </w:rPr>
        <w:t>(</w:t>
      </w:r>
      <w:r w:rsidRPr="002E5116">
        <w:rPr>
          <w:rFonts w:eastAsia="Calibri" w:cs="Arial"/>
          <w:b/>
          <w:bCs/>
          <w:kern w:val="28"/>
          <w:szCs w:val="24"/>
          <w:lang w:val="es-ES" w:eastAsia="en-US"/>
        </w:rPr>
        <w:t>Anexo</w:t>
      </w:r>
      <w:r w:rsidR="002E5116" w:rsidRPr="002E5116">
        <w:rPr>
          <w:rFonts w:eastAsia="Calibri" w:cs="Arial"/>
          <w:b/>
          <w:bCs/>
          <w:kern w:val="28"/>
          <w:szCs w:val="24"/>
          <w:lang w:val="es-ES" w:eastAsia="en-US"/>
        </w:rPr>
        <w:t xml:space="preserve"> XVI</w:t>
      </w:r>
      <w:r w:rsidR="00571804" w:rsidRPr="002E5116">
        <w:rPr>
          <w:rFonts w:eastAsia="Calibri" w:cs="Arial"/>
          <w:b/>
          <w:bCs/>
          <w:kern w:val="28"/>
          <w:szCs w:val="24"/>
          <w:lang w:val="es-ES" w:eastAsia="en-US"/>
        </w:rPr>
        <w:t>)</w:t>
      </w:r>
      <w:r w:rsidRPr="002E5116">
        <w:rPr>
          <w:rFonts w:eastAsia="Calibri" w:cs="Arial"/>
          <w:kern w:val="28"/>
          <w:szCs w:val="24"/>
          <w:lang w:val="es-ES" w:eastAsia="en-US"/>
        </w:rPr>
        <w:t xml:space="preserve"> y a sus Comisiones, CIIT </w:t>
      </w:r>
      <w:r w:rsidRPr="002E5116">
        <w:rPr>
          <w:rFonts w:eastAsia="Calibri" w:cs="Arial"/>
          <w:b/>
          <w:bCs/>
          <w:kern w:val="28"/>
          <w:szCs w:val="24"/>
          <w:lang w:val="es-ES" w:eastAsia="en-US"/>
        </w:rPr>
        <w:t>(Anexo</w:t>
      </w:r>
      <w:r w:rsidR="002E5116" w:rsidRPr="002E5116">
        <w:rPr>
          <w:rFonts w:eastAsia="Calibri" w:cs="Arial"/>
          <w:b/>
          <w:bCs/>
          <w:kern w:val="28"/>
          <w:szCs w:val="24"/>
          <w:lang w:val="es-ES" w:eastAsia="en-US"/>
        </w:rPr>
        <w:t xml:space="preserve"> XVII</w:t>
      </w:r>
      <w:r w:rsidRPr="002E5116">
        <w:rPr>
          <w:rFonts w:eastAsia="Calibri" w:cs="Arial"/>
          <w:b/>
          <w:bCs/>
          <w:kern w:val="28"/>
          <w:szCs w:val="24"/>
          <w:lang w:val="es-ES" w:eastAsia="en-US"/>
        </w:rPr>
        <w:t>)</w:t>
      </w:r>
      <w:r w:rsidRPr="002E5116">
        <w:rPr>
          <w:rFonts w:eastAsia="Calibri" w:cs="Arial"/>
          <w:kern w:val="28"/>
          <w:szCs w:val="24"/>
          <w:lang w:val="es-ES" w:eastAsia="en-US"/>
        </w:rPr>
        <w:t xml:space="preserve"> y CETM </w:t>
      </w:r>
      <w:r w:rsidRPr="002E5116">
        <w:rPr>
          <w:rFonts w:eastAsia="Calibri" w:cs="Arial"/>
          <w:b/>
          <w:bCs/>
          <w:kern w:val="28"/>
          <w:szCs w:val="24"/>
          <w:lang w:val="es-ES" w:eastAsia="en-US"/>
        </w:rPr>
        <w:t>(Anexo</w:t>
      </w:r>
      <w:r w:rsidR="002E5116" w:rsidRPr="002E5116">
        <w:rPr>
          <w:rFonts w:eastAsia="Calibri" w:cs="Arial"/>
          <w:b/>
          <w:bCs/>
          <w:kern w:val="28"/>
          <w:szCs w:val="24"/>
          <w:lang w:val="es-ES" w:eastAsia="en-US"/>
        </w:rPr>
        <w:t xml:space="preserve"> XVIII</w:t>
      </w:r>
      <w:r w:rsidRPr="002E5116">
        <w:rPr>
          <w:rFonts w:eastAsia="Calibri" w:cs="Arial"/>
          <w:b/>
          <w:bCs/>
          <w:kern w:val="28"/>
          <w:szCs w:val="24"/>
          <w:lang w:val="es-ES" w:eastAsia="en-US"/>
        </w:rPr>
        <w:t>)</w:t>
      </w:r>
      <w:r w:rsidRPr="002E5116">
        <w:rPr>
          <w:rFonts w:eastAsia="Calibri" w:cs="Arial"/>
          <w:kern w:val="28"/>
          <w:szCs w:val="24"/>
          <w:lang w:val="es-ES" w:eastAsia="en-US"/>
        </w:rPr>
        <w:t xml:space="preserve"> para conocimiento del Grupo Mercado Común.</w:t>
      </w:r>
    </w:p>
    <w:p w14:paraId="063B92A6" w14:textId="77777777" w:rsidR="00C24750" w:rsidRPr="005C6926" w:rsidRDefault="00C24750" w:rsidP="00C24750">
      <w:pPr>
        <w:widowControl w:val="0"/>
        <w:overflowPunct w:val="0"/>
        <w:adjustRightInd w:val="0"/>
        <w:spacing w:after="160" w:line="256" w:lineRule="auto"/>
        <w:ind w:left="360"/>
        <w:jc w:val="both"/>
        <w:rPr>
          <w:rFonts w:eastAsia="Calibri" w:cs="Arial"/>
          <w:b/>
          <w:kern w:val="28"/>
          <w:szCs w:val="24"/>
          <w:lang w:val="es-ES" w:eastAsia="en-US"/>
        </w:rPr>
      </w:pPr>
    </w:p>
    <w:p w14:paraId="099866AC" w14:textId="77777777" w:rsidR="00C24750" w:rsidRPr="005C6926" w:rsidRDefault="00C24750" w:rsidP="00C24750">
      <w:pPr>
        <w:widowControl w:val="0"/>
        <w:numPr>
          <w:ilvl w:val="0"/>
          <w:numId w:val="2"/>
        </w:numPr>
        <w:overflowPunct w:val="0"/>
        <w:adjustRightInd w:val="0"/>
        <w:spacing w:after="160" w:line="256" w:lineRule="auto"/>
        <w:jc w:val="both"/>
        <w:rPr>
          <w:rFonts w:eastAsia="Calibri" w:cs="Arial"/>
          <w:b/>
          <w:kern w:val="28"/>
          <w:szCs w:val="24"/>
          <w:lang w:val="es-UY" w:eastAsia="en-US"/>
        </w:rPr>
      </w:pPr>
      <w:r w:rsidRPr="005C6926">
        <w:rPr>
          <w:rFonts w:eastAsia="Calibri" w:cs="Arial"/>
          <w:b/>
          <w:kern w:val="28"/>
          <w:szCs w:val="24"/>
          <w:lang w:val="es-UY" w:eastAsia="en-US"/>
        </w:rPr>
        <w:t>OTROS TEMAS</w:t>
      </w:r>
    </w:p>
    <w:p w14:paraId="36A77AD9" w14:textId="77777777" w:rsidR="00C24750" w:rsidRDefault="00C24750" w:rsidP="00C24750">
      <w:pPr>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t>Guía Informativa para la Circulación de Vehículos en Brasil</w:t>
      </w:r>
    </w:p>
    <w:p w14:paraId="7970DF68" w14:textId="0B4BA986" w:rsidR="00CC6521" w:rsidRPr="00D335E9" w:rsidRDefault="00CC6521" w:rsidP="00CC6521">
      <w:pPr>
        <w:widowControl w:val="0"/>
        <w:jc w:val="both"/>
        <w:rPr>
          <w:rFonts w:eastAsia="Calibri" w:cs="Arial"/>
          <w:lang w:val="es-ES" w:eastAsia="en-US"/>
        </w:rPr>
      </w:pPr>
      <w:r w:rsidRPr="00D335E9">
        <w:rPr>
          <w:rFonts w:eastAsia="Arial" w:cs="Arial"/>
          <w:szCs w:val="24"/>
          <w:lang w:val="es-ES"/>
        </w:rPr>
        <w:t>La delegación de Brasil</w:t>
      </w:r>
      <w:r w:rsidR="00D335E9" w:rsidRPr="00D335E9">
        <w:rPr>
          <w:rFonts w:eastAsia="Arial" w:cs="Arial"/>
          <w:szCs w:val="24"/>
          <w:lang w:val="es-ES"/>
        </w:rPr>
        <w:t xml:space="preserve"> refirió a la </w:t>
      </w:r>
      <w:r w:rsidRPr="00D335E9">
        <w:rPr>
          <w:rFonts w:eastAsia="Arial" w:cs="Arial"/>
          <w:szCs w:val="24"/>
          <w:lang w:val="es-ES"/>
        </w:rPr>
        <w:t xml:space="preserve">presentación sobre la actualización de Guía Informativa para la circulación de vehículos en Brasil </w:t>
      </w:r>
      <w:r w:rsidR="00D335E9" w:rsidRPr="00D335E9">
        <w:rPr>
          <w:rFonts w:eastAsia="Arial" w:cs="Arial"/>
          <w:szCs w:val="24"/>
          <w:lang w:val="es-ES"/>
        </w:rPr>
        <w:t xml:space="preserve">realizada en el marco de </w:t>
      </w:r>
      <w:r w:rsidR="0029208A" w:rsidRPr="00D335E9">
        <w:rPr>
          <w:rFonts w:eastAsia="Arial" w:cs="Arial"/>
          <w:szCs w:val="24"/>
          <w:lang w:val="es-ES"/>
        </w:rPr>
        <w:t>la última</w:t>
      </w:r>
      <w:r w:rsidR="00D335E9" w:rsidRPr="00D335E9">
        <w:rPr>
          <w:rFonts w:eastAsia="Arial" w:cs="Arial"/>
          <w:szCs w:val="24"/>
          <w:lang w:val="es-ES"/>
        </w:rPr>
        <w:t xml:space="preserve"> Reunión Técnica, cuyo </w:t>
      </w:r>
      <w:r w:rsidRPr="00D335E9">
        <w:rPr>
          <w:rFonts w:eastAsia="Arial" w:cs="Arial"/>
          <w:szCs w:val="24"/>
          <w:lang w:val="es-ES"/>
        </w:rPr>
        <w:t xml:space="preserve">objetivo es orientar a los conductores y/o propietarios de vehículos, residentes en los Estados Partes del MERCOSUR y países asociados, que pretendan conducirlos en el territorio de la República Federativa de Brasil, sobre los requisitos mínimos para un tránsito libre y seguro. </w:t>
      </w:r>
    </w:p>
    <w:p w14:paraId="7A378A85" w14:textId="77777777" w:rsidR="00CC6521" w:rsidRPr="00D335E9" w:rsidRDefault="00CC6521" w:rsidP="00CC6521">
      <w:pPr>
        <w:widowControl w:val="0"/>
        <w:overflowPunct w:val="0"/>
        <w:adjustRightInd w:val="0"/>
        <w:ind w:left="1080"/>
        <w:jc w:val="both"/>
        <w:rPr>
          <w:rFonts w:eastAsia="Calibri" w:cs="Arial"/>
          <w:bCs/>
          <w:kern w:val="28"/>
          <w:szCs w:val="24"/>
          <w:lang w:val="es-ES" w:eastAsia="en-US"/>
        </w:rPr>
      </w:pPr>
    </w:p>
    <w:p w14:paraId="5BB30ED9" w14:textId="228F3386" w:rsidR="009F1605" w:rsidRPr="009F1605" w:rsidRDefault="009F1605" w:rsidP="009F1605">
      <w:pPr>
        <w:jc w:val="both"/>
        <w:rPr>
          <w:rFonts w:eastAsia="Calibri" w:cs="Arial"/>
          <w:bCs/>
          <w:kern w:val="28"/>
          <w:szCs w:val="24"/>
          <w:lang w:val="es-ES" w:eastAsia="en-US"/>
        </w:rPr>
      </w:pPr>
      <w:r w:rsidRPr="009F1605">
        <w:rPr>
          <w:rFonts w:eastAsia="Calibri" w:cs="Arial"/>
          <w:bCs/>
          <w:kern w:val="28"/>
          <w:szCs w:val="24"/>
          <w:lang w:val="es-ES" w:eastAsia="en-US"/>
        </w:rPr>
        <w:t xml:space="preserve">La delegación de Brasil sugirió que los demás países hagan un guía de circulación de vehículos de sus países para que futuramente los conductores puedan </w:t>
      </w:r>
      <w:r w:rsidR="0029208A">
        <w:rPr>
          <w:rFonts w:eastAsia="Calibri" w:cs="Arial"/>
          <w:bCs/>
          <w:kern w:val="28"/>
          <w:szCs w:val="24"/>
          <w:lang w:val="es-ES" w:eastAsia="en-US"/>
        </w:rPr>
        <w:t>acceder a</w:t>
      </w:r>
      <w:r w:rsidRPr="009F1605">
        <w:rPr>
          <w:rFonts w:eastAsia="Calibri" w:cs="Arial"/>
          <w:bCs/>
          <w:kern w:val="28"/>
          <w:szCs w:val="24"/>
          <w:lang w:val="es-ES" w:eastAsia="en-US"/>
        </w:rPr>
        <w:t xml:space="preserve"> un único sitio para encontrar las informaciones de cada país. </w:t>
      </w:r>
    </w:p>
    <w:p w14:paraId="604BAD95" w14:textId="77777777" w:rsidR="009F1605" w:rsidRDefault="009F1605" w:rsidP="00CC6521">
      <w:pPr>
        <w:widowControl w:val="0"/>
        <w:overflowPunct w:val="0"/>
        <w:adjustRightInd w:val="0"/>
        <w:jc w:val="both"/>
        <w:rPr>
          <w:rFonts w:eastAsia="Calibri" w:cs="Arial"/>
          <w:bCs/>
          <w:kern w:val="28"/>
          <w:szCs w:val="24"/>
          <w:lang w:val="es-ES" w:eastAsia="en-US"/>
        </w:rPr>
      </w:pPr>
    </w:p>
    <w:p w14:paraId="165A6F7D" w14:textId="524F0C36" w:rsidR="00D335E9" w:rsidRPr="00D335E9" w:rsidRDefault="00CC6521" w:rsidP="00CC6521">
      <w:pPr>
        <w:widowControl w:val="0"/>
        <w:overflowPunct w:val="0"/>
        <w:adjustRightInd w:val="0"/>
        <w:jc w:val="both"/>
        <w:rPr>
          <w:rFonts w:eastAsia="Calibri" w:cs="Arial"/>
          <w:bCs/>
          <w:kern w:val="28"/>
          <w:szCs w:val="24"/>
          <w:lang w:val="es-ES" w:eastAsia="en-US"/>
        </w:rPr>
      </w:pPr>
      <w:r w:rsidRPr="00D335E9">
        <w:rPr>
          <w:rFonts w:eastAsia="Calibri" w:cs="Arial"/>
          <w:bCs/>
          <w:kern w:val="28"/>
          <w:szCs w:val="24"/>
          <w:lang w:val="es-ES" w:eastAsia="en-US"/>
        </w:rPr>
        <w:lastRenderedPageBreak/>
        <w:t>Las delegaciones realizaron consultas, intercambiaron opiniones, agradecieron la presentación y felicitaron a la delegación de Brasil por los avances en el desarrollo de la Guía Informativa para la Circulación de Vehículos</w:t>
      </w:r>
      <w:r w:rsidR="00D335E9" w:rsidRPr="00D335E9">
        <w:rPr>
          <w:rFonts w:eastAsia="Calibri" w:cs="Arial"/>
          <w:bCs/>
          <w:kern w:val="28"/>
          <w:szCs w:val="24"/>
          <w:lang w:val="es-ES" w:eastAsia="en-US"/>
        </w:rPr>
        <w:t>.</w:t>
      </w:r>
    </w:p>
    <w:p w14:paraId="40E7DE63" w14:textId="77777777" w:rsidR="00D335E9" w:rsidRDefault="00D335E9" w:rsidP="00CC6521">
      <w:pPr>
        <w:widowControl w:val="0"/>
        <w:overflowPunct w:val="0"/>
        <w:adjustRightInd w:val="0"/>
        <w:jc w:val="both"/>
        <w:rPr>
          <w:rFonts w:eastAsia="Calibri" w:cs="Arial"/>
          <w:bCs/>
          <w:kern w:val="28"/>
          <w:szCs w:val="24"/>
          <w:highlight w:val="lightGray"/>
          <w:lang w:val="es-ES" w:eastAsia="en-US"/>
        </w:rPr>
      </w:pPr>
    </w:p>
    <w:p w14:paraId="59131B64" w14:textId="77777777" w:rsidR="00D335E9" w:rsidRDefault="00D335E9" w:rsidP="00CC6521">
      <w:pPr>
        <w:widowControl w:val="0"/>
        <w:overflowPunct w:val="0"/>
        <w:adjustRightInd w:val="0"/>
        <w:jc w:val="both"/>
        <w:rPr>
          <w:rFonts w:eastAsia="Calibri" w:cs="Arial"/>
          <w:bCs/>
          <w:kern w:val="28"/>
          <w:szCs w:val="24"/>
          <w:highlight w:val="lightGray"/>
          <w:lang w:val="es-ES" w:eastAsia="en-US"/>
        </w:rPr>
      </w:pPr>
    </w:p>
    <w:p w14:paraId="19EC090C" w14:textId="77777777" w:rsidR="00C24750" w:rsidRDefault="00C24750" w:rsidP="00C24750">
      <w:pPr>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t xml:space="preserve">Decreto </w:t>
      </w:r>
      <w:proofErr w:type="spellStart"/>
      <w:r>
        <w:rPr>
          <w:rFonts w:eastAsia="Calibri" w:cs="Arial"/>
          <w:b/>
          <w:kern w:val="28"/>
          <w:szCs w:val="24"/>
          <w:lang w:val="es-UY" w:eastAsia="en-US"/>
        </w:rPr>
        <w:t>Nº</w:t>
      </w:r>
      <w:proofErr w:type="spellEnd"/>
      <w:r>
        <w:rPr>
          <w:rFonts w:eastAsia="Calibri" w:cs="Arial"/>
          <w:b/>
          <w:kern w:val="28"/>
          <w:szCs w:val="24"/>
          <w:lang w:val="es-UY" w:eastAsia="en-US"/>
        </w:rPr>
        <w:t xml:space="preserve"> 196/2025 – Modificación de la Reglamentación General de la Ley </w:t>
      </w:r>
      <w:proofErr w:type="spellStart"/>
      <w:r>
        <w:rPr>
          <w:rFonts w:eastAsia="Calibri" w:cs="Arial"/>
          <w:b/>
          <w:kern w:val="28"/>
          <w:szCs w:val="24"/>
          <w:lang w:val="es-UY" w:eastAsia="en-US"/>
        </w:rPr>
        <w:t>Nº</w:t>
      </w:r>
      <w:proofErr w:type="spellEnd"/>
      <w:r>
        <w:rPr>
          <w:rFonts w:eastAsia="Calibri" w:cs="Arial"/>
          <w:b/>
          <w:kern w:val="28"/>
          <w:szCs w:val="24"/>
          <w:lang w:val="es-UY" w:eastAsia="en-US"/>
        </w:rPr>
        <w:t xml:space="preserve"> 24.449 de Tránsito y Seguridad Vial – Propuesta de Argentina)</w:t>
      </w:r>
    </w:p>
    <w:p w14:paraId="6DDF0562" w14:textId="77777777" w:rsidR="00C24750" w:rsidRDefault="00C24750" w:rsidP="00C24750">
      <w:pPr>
        <w:widowControl w:val="0"/>
        <w:overflowPunct w:val="0"/>
        <w:adjustRightInd w:val="0"/>
        <w:spacing w:after="160" w:line="256" w:lineRule="auto"/>
        <w:jc w:val="both"/>
        <w:rPr>
          <w:rFonts w:eastAsia="Calibri" w:cs="Arial"/>
          <w:bCs/>
          <w:kern w:val="28"/>
          <w:szCs w:val="24"/>
          <w:lang w:val="es-UY" w:eastAsia="en-US"/>
        </w:rPr>
      </w:pPr>
    </w:p>
    <w:p w14:paraId="4218D149" w14:textId="2473B62A" w:rsidR="00CC6521" w:rsidRDefault="00CC6521" w:rsidP="00CC6521">
      <w:pPr>
        <w:widowControl w:val="0"/>
        <w:overflowPunct w:val="0"/>
        <w:adjustRightInd w:val="0"/>
        <w:spacing w:after="160" w:line="256" w:lineRule="auto"/>
        <w:jc w:val="both"/>
        <w:rPr>
          <w:rFonts w:eastAsia="Calibri" w:cs="Arial"/>
          <w:bCs/>
          <w:kern w:val="28"/>
          <w:szCs w:val="24"/>
          <w:lang w:val="es-UY" w:eastAsia="en-US"/>
        </w:rPr>
      </w:pPr>
      <w:r w:rsidRPr="00D3241D">
        <w:rPr>
          <w:rFonts w:eastAsia="Calibri" w:cs="Arial"/>
          <w:bCs/>
          <w:kern w:val="28"/>
          <w:szCs w:val="24"/>
          <w:lang w:val="es-UY" w:eastAsia="en-US"/>
        </w:rPr>
        <w:t xml:space="preserve">La delegación de Argentina dio cuenta de la modificación a su normativa interna con el dictado del Decreto </w:t>
      </w:r>
      <w:proofErr w:type="spellStart"/>
      <w:r w:rsidRPr="00D3241D">
        <w:rPr>
          <w:rFonts w:eastAsia="Calibri" w:cs="Arial"/>
          <w:bCs/>
          <w:kern w:val="28"/>
          <w:szCs w:val="24"/>
          <w:lang w:val="es-UY" w:eastAsia="en-US"/>
        </w:rPr>
        <w:t>N°</w:t>
      </w:r>
      <w:proofErr w:type="spellEnd"/>
      <w:r w:rsidRPr="00D3241D">
        <w:rPr>
          <w:rFonts w:eastAsia="Calibri" w:cs="Arial"/>
          <w:bCs/>
          <w:kern w:val="28"/>
          <w:szCs w:val="24"/>
          <w:lang w:val="es-UY" w:eastAsia="en-US"/>
        </w:rPr>
        <w:t xml:space="preserve"> 196/2025 y su repercusión en materia de Licencia de Conducir, Talleres de Revisión Técnica, Modificación de Vehículos, Pesos y Dimensiones, Mercancías Peligrosas, concesiones de las rutas nacionales y sistema de cobro de peajes, </w:t>
      </w:r>
      <w:r w:rsidR="00D3241D" w:rsidRPr="00D3241D">
        <w:rPr>
          <w:rFonts w:eastAsia="Calibri" w:cs="Arial"/>
          <w:bCs/>
          <w:kern w:val="28"/>
          <w:szCs w:val="24"/>
          <w:lang w:val="es-UY" w:eastAsia="en-US"/>
        </w:rPr>
        <w:t xml:space="preserve">detallados como anexo en el marco de la VII Reunión Técnica realizada en la PPTA. </w:t>
      </w:r>
      <w:r w:rsidRPr="00D3241D">
        <w:rPr>
          <w:rFonts w:eastAsia="Calibri" w:cs="Arial"/>
          <w:bCs/>
          <w:kern w:val="28"/>
          <w:szCs w:val="24"/>
          <w:lang w:val="es-UY" w:eastAsia="en-US"/>
        </w:rPr>
        <w:t xml:space="preserve">  </w:t>
      </w:r>
    </w:p>
    <w:p w14:paraId="34329653" w14:textId="593E6BE1" w:rsidR="00D3241D" w:rsidRPr="00D3241D" w:rsidRDefault="005C07BE" w:rsidP="00CC6521">
      <w:pPr>
        <w:widowControl w:val="0"/>
        <w:overflowPunct w:val="0"/>
        <w:adjustRightInd w:val="0"/>
        <w:spacing w:after="160" w:line="256" w:lineRule="auto"/>
        <w:jc w:val="both"/>
        <w:rPr>
          <w:rFonts w:eastAsia="Calibri" w:cs="Arial"/>
          <w:bCs/>
          <w:kern w:val="28"/>
          <w:szCs w:val="24"/>
          <w:lang w:val="es-UY" w:eastAsia="en-US"/>
        </w:rPr>
      </w:pPr>
      <w:r>
        <w:rPr>
          <w:rFonts w:eastAsia="Calibri" w:cs="Arial"/>
          <w:bCs/>
          <w:kern w:val="28"/>
          <w:szCs w:val="24"/>
          <w:lang w:val="es-UY" w:eastAsia="en-US"/>
        </w:rPr>
        <w:t>La delegación de Brasil a través de su Polic</w:t>
      </w:r>
      <w:r w:rsidR="00603428">
        <w:rPr>
          <w:rFonts w:eastAsia="Calibri" w:cs="Arial"/>
          <w:bCs/>
          <w:kern w:val="28"/>
          <w:szCs w:val="24"/>
          <w:lang w:val="es-UY" w:eastAsia="en-US"/>
        </w:rPr>
        <w:t>í</w:t>
      </w:r>
      <w:r>
        <w:rPr>
          <w:rFonts w:eastAsia="Calibri" w:cs="Arial"/>
          <w:bCs/>
          <w:kern w:val="28"/>
          <w:szCs w:val="24"/>
          <w:lang w:val="es-UY" w:eastAsia="en-US"/>
        </w:rPr>
        <w:t xml:space="preserve">a </w:t>
      </w:r>
      <w:proofErr w:type="spellStart"/>
      <w:r>
        <w:rPr>
          <w:rFonts w:eastAsia="Calibri" w:cs="Arial"/>
          <w:bCs/>
          <w:kern w:val="28"/>
          <w:szCs w:val="24"/>
          <w:lang w:val="es-UY" w:eastAsia="en-US"/>
        </w:rPr>
        <w:t>Rodovi</w:t>
      </w:r>
      <w:r w:rsidR="0029208A">
        <w:rPr>
          <w:rFonts w:eastAsia="Calibri" w:cs="Arial"/>
          <w:bCs/>
          <w:kern w:val="28"/>
          <w:szCs w:val="24"/>
          <w:lang w:val="es-UY" w:eastAsia="en-US"/>
        </w:rPr>
        <w:t>a</w:t>
      </w:r>
      <w:r>
        <w:rPr>
          <w:rFonts w:eastAsia="Calibri" w:cs="Arial"/>
          <w:bCs/>
          <w:kern w:val="28"/>
          <w:szCs w:val="24"/>
          <w:lang w:val="es-UY" w:eastAsia="en-US"/>
        </w:rPr>
        <w:t>ria</w:t>
      </w:r>
      <w:proofErr w:type="spellEnd"/>
      <w:r>
        <w:rPr>
          <w:rFonts w:eastAsia="Calibri" w:cs="Arial"/>
          <w:bCs/>
          <w:kern w:val="28"/>
          <w:szCs w:val="24"/>
          <w:lang w:val="es-UY" w:eastAsia="en-US"/>
        </w:rPr>
        <w:t xml:space="preserve"> realizó consultas a la PPTA acerca de su normativa, las que fueron contestadas en el marco del plenario.</w:t>
      </w:r>
    </w:p>
    <w:p w14:paraId="14D4A1CD" w14:textId="77777777" w:rsidR="00CC6521" w:rsidRDefault="00CC6521" w:rsidP="00C24750">
      <w:pPr>
        <w:widowControl w:val="0"/>
        <w:overflowPunct w:val="0"/>
        <w:adjustRightInd w:val="0"/>
        <w:spacing w:after="160" w:line="256" w:lineRule="auto"/>
        <w:jc w:val="both"/>
        <w:rPr>
          <w:rFonts w:eastAsia="Calibri" w:cs="Arial"/>
          <w:bCs/>
          <w:kern w:val="28"/>
          <w:szCs w:val="24"/>
          <w:lang w:val="es-UY" w:eastAsia="en-US"/>
        </w:rPr>
      </w:pPr>
    </w:p>
    <w:p w14:paraId="1FDE6036" w14:textId="77777777" w:rsidR="00C24750" w:rsidRPr="00B16BB7" w:rsidRDefault="00C24750" w:rsidP="00C24750">
      <w:pPr>
        <w:pStyle w:val="Prrafodelista"/>
        <w:widowControl w:val="0"/>
        <w:numPr>
          <w:ilvl w:val="1"/>
          <w:numId w:val="2"/>
        </w:numPr>
        <w:overflowPunct w:val="0"/>
        <w:adjustRightInd w:val="0"/>
        <w:spacing w:after="160" w:line="256" w:lineRule="auto"/>
        <w:jc w:val="both"/>
        <w:rPr>
          <w:rFonts w:eastAsia="Calibri" w:cs="Arial"/>
          <w:b/>
          <w:kern w:val="28"/>
          <w:szCs w:val="24"/>
          <w:lang w:val="es-UY" w:eastAsia="en-US"/>
        </w:rPr>
      </w:pPr>
      <w:r w:rsidRPr="006722A7">
        <w:rPr>
          <w:rFonts w:eastAsia="Calibri" w:cs="Arial"/>
          <w:b/>
          <w:kern w:val="28"/>
          <w:szCs w:val="24"/>
          <w:lang w:val="es-UY" w:eastAsia="en-US"/>
        </w:rPr>
        <w:t xml:space="preserve">Alteraciones </w:t>
      </w:r>
      <w:r>
        <w:rPr>
          <w:rFonts w:eastAsia="Calibri" w:cs="Arial"/>
          <w:b/>
          <w:kern w:val="28"/>
          <w:szCs w:val="24"/>
          <w:lang w:val="es-UY" w:eastAsia="en-US"/>
        </w:rPr>
        <w:t>e</w:t>
      </w:r>
      <w:r w:rsidRPr="006722A7">
        <w:rPr>
          <w:rFonts w:eastAsia="Calibri" w:cs="Arial"/>
          <w:b/>
          <w:kern w:val="28"/>
          <w:szCs w:val="24"/>
          <w:lang w:val="es-UY" w:eastAsia="en-US"/>
        </w:rPr>
        <w:t xml:space="preserve">n </w:t>
      </w:r>
      <w:r>
        <w:rPr>
          <w:rFonts w:eastAsia="Calibri" w:cs="Arial"/>
          <w:b/>
          <w:kern w:val="28"/>
          <w:szCs w:val="24"/>
          <w:lang w:val="es-UY" w:eastAsia="en-US"/>
        </w:rPr>
        <w:t>e</w:t>
      </w:r>
      <w:r w:rsidRPr="006722A7">
        <w:rPr>
          <w:rFonts w:eastAsia="Calibri" w:cs="Arial"/>
          <w:b/>
          <w:kern w:val="28"/>
          <w:szCs w:val="24"/>
          <w:lang w:val="es-UY" w:eastAsia="en-US"/>
        </w:rPr>
        <w:t xml:space="preserve">l Tiempo </w:t>
      </w:r>
      <w:r>
        <w:rPr>
          <w:rFonts w:eastAsia="Calibri" w:cs="Arial"/>
          <w:b/>
          <w:kern w:val="28"/>
          <w:szCs w:val="24"/>
          <w:lang w:val="es-UY" w:eastAsia="en-US"/>
        </w:rPr>
        <w:t>d</w:t>
      </w:r>
      <w:r w:rsidRPr="006722A7">
        <w:rPr>
          <w:rFonts w:eastAsia="Calibri" w:cs="Arial"/>
          <w:b/>
          <w:kern w:val="28"/>
          <w:szCs w:val="24"/>
          <w:lang w:val="es-UY" w:eastAsia="en-US"/>
        </w:rPr>
        <w:t xml:space="preserve">e </w:t>
      </w:r>
      <w:r>
        <w:rPr>
          <w:rFonts w:eastAsia="Calibri" w:cs="Arial"/>
          <w:b/>
          <w:kern w:val="28"/>
          <w:szCs w:val="24"/>
          <w:lang w:val="es-UY" w:eastAsia="en-US"/>
        </w:rPr>
        <w:t>l</w:t>
      </w:r>
      <w:r w:rsidRPr="006722A7">
        <w:rPr>
          <w:rFonts w:eastAsia="Calibri" w:cs="Arial"/>
          <w:b/>
          <w:kern w:val="28"/>
          <w:szCs w:val="24"/>
          <w:lang w:val="es-UY" w:eastAsia="en-US"/>
        </w:rPr>
        <w:t xml:space="preserve">a Jornada </w:t>
      </w:r>
      <w:r>
        <w:rPr>
          <w:rFonts w:eastAsia="Calibri" w:cs="Arial"/>
          <w:b/>
          <w:kern w:val="28"/>
          <w:szCs w:val="24"/>
          <w:lang w:val="es-UY" w:eastAsia="en-US"/>
        </w:rPr>
        <w:t>d</w:t>
      </w:r>
      <w:r w:rsidRPr="006722A7">
        <w:rPr>
          <w:rFonts w:eastAsia="Calibri" w:cs="Arial"/>
          <w:b/>
          <w:kern w:val="28"/>
          <w:szCs w:val="24"/>
          <w:lang w:val="es-UY" w:eastAsia="en-US"/>
        </w:rPr>
        <w:t xml:space="preserve">e </w:t>
      </w:r>
      <w:r>
        <w:rPr>
          <w:rFonts w:eastAsia="Calibri" w:cs="Arial"/>
          <w:b/>
          <w:kern w:val="28"/>
          <w:szCs w:val="24"/>
          <w:lang w:val="es-UY" w:eastAsia="en-US"/>
        </w:rPr>
        <w:t>l</w:t>
      </w:r>
      <w:r w:rsidRPr="006722A7">
        <w:rPr>
          <w:rFonts w:eastAsia="Calibri" w:cs="Arial"/>
          <w:b/>
          <w:kern w:val="28"/>
          <w:szCs w:val="24"/>
          <w:lang w:val="es-UY" w:eastAsia="en-US"/>
        </w:rPr>
        <w:t xml:space="preserve">os Conductores </w:t>
      </w:r>
      <w:r>
        <w:rPr>
          <w:rFonts w:eastAsia="Calibri" w:cs="Arial"/>
          <w:b/>
          <w:kern w:val="28"/>
          <w:szCs w:val="24"/>
          <w:lang w:val="es-UY" w:eastAsia="en-US"/>
        </w:rPr>
        <w:t>e</w:t>
      </w:r>
      <w:r w:rsidRPr="006722A7">
        <w:rPr>
          <w:rFonts w:eastAsia="Calibri" w:cs="Arial"/>
          <w:b/>
          <w:kern w:val="28"/>
          <w:szCs w:val="24"/>
          <w:lang w:val="es-UY" w:eastAsia="en-US"/>
        </w:rPr>
        <w:t xml:space="preserve">n Brasil </w:t>
      </w:r>
    </w:p>
    <w:p w14:paraId="7C0546F7" w14:textId="08F6775B" w:rsidR="00C24750" w:rsidRDefault="00C24750" w:rsidP="00C24750">
      <w:pPr>
        <w:widowControl w:val="0"/>
        <w:overflowPunct w:val="0"/>
        <w:adjustRightInd w:val="0"/>
        <w:spacing w:after="160" w:line="256" w:lineRule="auto"/>
        <w:jc w:val="both"/>
        <w:rPr>
          <w:rFonts w:eastAsia="Calibri" w:cs="Arial"/>
          <w:kern w:val="28"/>
          <w:szCs w:val="24"/>
          <w:lang w:val="es-UY" w:eastAsia="en-US"/>
        </w:rPr>
      </w:pPr>
    </w:p>
    <w:p w14:paraId="0779AEFA" w14:textId="1D4CA3A8" w:rsidR="00F50039" w:rsidRDefault="00F50039" w:rsidP="00906C10">
      <w:pPr>
        <w:widowControl w:val="0"/>
        <w:overflowPunct w:val="0"/>
        <w:adjustRightInd w:val="0"/>
        <w:spacing w:after="160" w:line="256" w:lineRule="auto"/>
        <w:jc w:val="both"/>
        <w:rPr>
          <w:rFonts w:eastAsia="Calibri" w:cs="Arial"/>
          <w:kern w:val="28"/>
          <w:szCs w:val="24"/>
          <w:lang w:val="es-UY" w:eastAsia="en-US"/>
        </w:rPr>
      </w:pPr>
      <w:r w:rsidRPr="00F50039">
        <w:rPr>
          <w:rFonts w:eastAsia="Calibri" w:cs="Arial"/>
          <w:kern w:val="28"/>
          <w:szCs w:val="24"/>
          <w:lang w:val="es-UY" w:eastAsia="en-US"/>
        </w:rPr>
        <w:t>La Delegación de Brasil realizó una presentación por medio de un</w:t>
      </w:r>
      <w:r w:rsidR="00906C10">
        <w:rPr>
          <w:rFonts w:eastAsia="Calibri" w:cs="Arial"/>
          <w:kern w:val="28"/>
          <w:szCs w:val="24"/>
          <w:lang w:val="es-UY" w:eastAsia="en-US"/>
        </w:rPr>
        <w:t xml:space="preserve"> cuadro</w:t>
      </w:r>
      <w:r w:rsidRPr="00F50039">
        <w:rPr>
          <w:rFonts w:eastAsia="Calibri" w:cs="Arial"/>
          <w:kern w:val="28"/>
          <w:szCs w:val="24"/>
          <w:lang w:val="es-UY" w:eastAsia="en-US"/>
        </w:rPr>
        <w:t>, mostrando un panorama de la forma en que Brasil aplica la legislación relativa al tiempo de conducción y descanso del conductor profesional</w:t>
      </w:r>
      <w:r w:rsidR="00906C10">
        <w:rPr>
          <w:rFonts w:eastAsia="Calibri" w:cs="Arial"/>
          <w:kern w:val="28"/>
          <w:szCs w:val="24"/>
          <w:lang w:val="es-UY" w:eastAsia="en-US"/>
        </w:rPr>
        <w:t>.</w:t>
      </w:r>
    </w:p>
    <w:p w14:paraId="40C6B107" w14:textId="623A5056" w:rsidR="00CC6521" w:rsidRDefault="001462D5" w:rsidP="00F50039">
      <w:pPr>
        <w:widowControl w:val="0"/>
        <w:overflowPunct w:val="0"/>
        <w:adjustRightInd w:val="0"/>
        <w:spacing w:after="160" w:line="256" w:lineRule="auto"/>
        <w:jc w:val="both"/>
        <w:rPr>
          <w:rFonts w:eastAsia="Calibri" w:cs="Arial"/>
          <w:kern w:val="28"/>
          <w:szCs w:val="24"/>
          <w:lang w:val="es-UY" w:eastAsia="en-US"/>
        </w:rPr>
      </w:pPr>
      <w:r w:rsidRPr="003745E3">
        <w:rPr>
          <w:rFonts w:eastAsia="Calibri" w:cs="Arial"/>
          <w:kern w:val="28"/>
          <w:szCs w:val="24"/>
          <w:lang w:val="es-UY" w:eastAsia="en-US"/>
        </w:rPr>
        <w:t xml:space="preserve">Las delegaciones expresaron su preocupación en relación a la aplicación de los nuevos criterios para la fiscalización de las horas de conducción para el transporte de cargas y pasajeros adoptada por las autoridades de tránsito de </w:t>
      </w:r>
      <w:r w:rsidR="00673F47" w:rsidRPr="003745E3">
        <w:rPr>
          <w:rFonts w:eastAsia="Calibri" w:cs="Arial"/>
          <w:kern w:val="28"/>
          <w:szCs w:val="24"/>
          <w:lang w:val="es-UY" w:eastAsia="en-US"/>
        </w:rPr>
        <w:t xml:space="preserve">Brasil. </w:t>
      </w:r>
    </w:p>
    <w:p w14:paraId="6C80FCDE" w14:textId="346E5780" w:rsidR="002503B4" w:rsidRDefault="002503B4" w:rsidP="00F50039">
      <w:pPr>
        <w:widowControl w:val="0"/>
        <w:overflowPunct w:val="0"/>
        <w:adjustRightInd w:val="0"/>
        <w:spacing w:after="160" w:line="256" w:lineRule="auto"/>
        <w:jc w:val="both"/>
        <w:rPr>
          <w:rFonts w:eastAsia="Calibri" w:cs="Arial"/>
          <w:kern w:val="28"/>
          <w:szCs w:val="24"/>
          <w:lang w:val="es-UY" w:eastAsia="en-US"/>
        </w:rPr>
      </w:pPr>
      <w:r>
        <w:rPr>
          <w:rFonts w:eastAsia="Calibri" w:cs="Arial"/>
          <w:kern w:val="28"/>
          <w:szCs w:val="24"/>
          <w:lang w:val="es-UY" w:eastAsia="en-US"/>
        </w:rPr>
        <w:t xml:space="preserve">El tema continuará siendo tratado en el marco del SGT </w:t>
      </w:r>
      <w:proofErr w:type="spellStart"/>
      <w:r>
        <w:rPr>
          <w:rFonts w:eastAsia="Calibri" w:cs="Arial"/>
          <w:kern w:val="28"/>
          <w:szCs w:val="24"/>
          <w:lang w:val="es-UY" w:eastAsia="en-US"/>
        </w:rPr>
        <w:t>N°</w:t>
      </w:r>
      <w:proofErr w:type="spellEnd"/>
      <w:r>
        <w:rPr>
          <w:rFonts w:eastAsia="Calibri" w:cs="Arial"/>
          <w:kern w:val="28"/>
          <w:szCs w:val="24"/>
          <w:lang w:val="es-UY" w:eastAsia="en-US"/>
        </w:rPr>
        <w:t xml:space="preserve"> 5. </w:t>
      </w:r>
    </w:p>
    <w:p w14:paraId="4C95CDB7" w14:textId="77777777" w:rsidR="00CC6521" w:rsidRPr="007E3F83" w:rsidRDefault="00CC6521" w:rsidP="00C24750">
      <w:pPr>
        <w:widowControl w:val="0"/>
        <w:overflowPunct w:val="0"/>
        <w:adjustRightInd w:val="0"/>
        <w:spacing w:after="160" w:line="256" w:lineRule="auto"/>
        <w:jc w:val="both"/>
        <w:rPr>
          <w:rFonts w:eastAsia="Calibri" w:cs="Arial"/>
          <w:kern w:val="28"/>
          <w:szCs w:val="24"/>
          <w:lang w:val="es-UY" w:eastAsia="en-US"/>
        </w:rPr>
      </w:pPr>
    </w:p>
    <w:p w14:paraId="71806558" w14:textId="77777777" w:rsidR="00C24750" w:rsidRDefault="00C24750" w:rsidP="00C24750">
      <w:pPr>
        <w:pStyle w:val="Prrafodelista"/>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t>Multas</w:t>
      </w:r>
    </w:p>
    <w:p w14:paraId="4C214085" w14:textId="50553277" w:rsidR="008E4578" w:rsidRPr="00673F47" w:rsidRDefault="008E4578" w:rsidP="008E4578">
      <w:pPr>
        <w:widowControl w:val="0"/>
        <w:overflowPunct w:val="0"/>
        <w:adjustRightInd w:val="0"/>
        <w:spacing w:after="160" w:line="256" w:lineRule="auto"/>
        <w:jc w:val="both"/>
        <w:rPr>
          <w:lang w:val="es-UY"/>
        </w:rPr>
      </w:pPr>
      <w:r w:rsidRPr="00673F47">
        <w:rPr>
          <w:lang w:val="es-UY"/>
        </w:rPr>
        <w:t>Las delegaciones manifestaron su preocupación con relación a la falta de protocolización por parte de Bolivia, respecto a la modificación aprobada por todos los países en el marco de las reuniones del Art. 16 del ATIT</w:t>
      </w:r>
      <w:r w:rsidR="00552772">
        <w:rPr>
          <w:lang w:val="es-UY"/>
        </w:rPr>
        <w:t xml:space="preserve">, sobre el Protocolo que reduce a la mitad las multas </w:t>
      </w:r>
      <w:r w:rsidR="00A30683">
        <w:rPr>
          <w:lang w:val="es-UY"/>
        </w:rPr>
        <w:t xml:space="preserve">en dólares </w:t>
      </w:r>
      <w:r w:rsidR="00A30683" w:rsidRPr="00A30683">
        <w:rPr>
          <w:lang w:val="es-UY"/>
        </w:rPr>
        <w:t xml:space="preserve">previstas en el Protocolo de Infracciones y Sanciones del ATIT. En este sentido, se destacó las gestiones de la </w:t>
      </w:r>
      <w:proofErr w:type="gramStart"/>
      <w:r w:rsidR="00A30683" w:rsidRPr="00A30683">
        <w:rPr>
          <w:lang w:val="es-UY"/>
        </w:rPr>
        <w:t>Secretaria General</w:t>
      </w:r>
      <w:proofErr w:type="gramEnd"/>
      <w:r w:rsidR="00A30683" w:rsidRPr="00A30683">
        <w:rPr>
          <w:lang w:val="es-UY"/>
        </w:rPr>
        <w:t xml:space="preserve"> de ALADI y la disposición y el compromiso que ha demostrado el nuevo representante de Bolivia ante ALADI para dar seguimiento a este tema y contribuir a su pronta resolución.</w:t>
      </w:r>
    </w:p>
    <w:p w14:paraId="6B482F33" w14:textId="5DAB21AF" w:rsidR="00673F47" w:rsidRDefault="008E4578" w:rsidP="008E4578">
      <w:pPr>
        <w:widowControl w:val="0"/>
        <w:overflowPunct w:val="0"/>
        <w:adjustRightInd w:val="0"/>
        <w:spacing w:after="160" w:line="256" w:lineRule="auto"/>
        <w:jc w:val="both"/>
        <w:rPr>
          <w:lang w:val="es-UY"/>
        </w:rPr>
      </w:pPr>
      <w:r w:rsidRPr="00673F47">
        <w:rPr>
          <w:lang w:val="es-UY"/>
        </w:rPr>
        <w:t xml:space="preserve">Al respecto, intervino la Secretaría General de ALADI señalando que </w:t>
      </w:r>
      <w:r w:rsidR="00E3432A">
        <w:rPr>
          <w:lang w:val="es-UY"/>
        </w:rPr>
        <w:t>s</w:t>
      </w:r>
      <w:r w:rsidR="00E3432A" w:rsidRPr="00E3432A">
        <w:rPr>
          <w:lang w:val="es-UY"/>
        </w:rPr>
        <w:t xml:space="preserve">obre el </w:t>
      </w:r>
      <w:r w:rsidR="00E3432A" w:rsidRPr="00E3432A">
        <w:rPr>
          <w:lang w:val="es-UY"/>
        </w:rPr>
        <w:lastRenderedPageBreak/>
        <w:t>proyecto de Protocolo pendiente del ATIT, relativo a la rebaja de las multas,</w:t>
      </w:r>
      <w:r w:rsidR="00E3432A">
        <w:rPr>
          <w:lang w:val="es-UY"/>
        </w:rPr>
        <w:t xml:space="preserve"> </w:t>
      </w:r>
      <w:r w:rsidR="00E3432A" w:rsidRPr="00E3432A">
        <w:rPr>
          <w:lang w:val="es-UY"/>
        </w:rPr>
        <w:t>el martes recibió la confirmación de que la Representación de Bolivia estaría autorizada a firmar dicho Protocolo. En ese sentido, ya se están realizando las coordinaciones con los Representantes de los siete países participantes del ATIT para proceder con la firma del Protocolo.</w:t>
      </w:r>
    </w:p>
    <w:p w14:paraId="48F40BFF" w14:textId="23C4958F" w:rsidR="00E3432A" w:rsidRPr="00E3432A" w:rsidRDefault="00E3432A" w:rsidP="008E4578">
      <w:pPr>
        <w:widowControl w:val="0"/>
        <w:overflowPunct w:val="0"/>
        <w:adjustRightInd w:val="0"/>
        <w:spacing w:after="160" w:line="256" w:lineRule="auto"/>
        <w:jc w:val="both"/>
        <w:rPr>
          <w:lang w:val="es-UY"/>
        </w:rPr>
      </w:pPr>
      <w:r>
        <w:rPr>
          <w:lang w:val="es-UY"/>
        </w:rPr>
        <w:t xml:space="preserve">La delegación de Bolivia agradeció las gestiones realizadas dando cuenta del compromiso asumido para lograr la concreción de la suscripción de los Protocolos trabajados en el marco de ALADI. </w:t>
      </w:r>
    </w:p>
    <w:p w14:paraId="4243BE95" w14:textId="012A1C4F" w:rsidR="008E4578" w:rsidRPr="00552772" w:rsidRDefault="008E4578" w:rsidP="008E4578">
      <w:pPr>
        <w:widowControl w:val="0"/>
        <w:overflowPunct w:val="0"/>
        <w:adjustRightInd w:val="0"/>
        <w:spacing w:after="160" w:line="256" w:lineRule="auto"/>
        <w:jc w:val="both"/>
        <w:rPr>
          <w:lang w:val="es-UY"/>
        </w:rPr>
      </w:pPr>
      <w:r w:rsidRPr="00552772">
        <w:rPr>
          <w:lang w:val="es-UY"/>
        </w:rPr>
        <w:t xml:space="preserve">Las delegaciones agradecieron las gestiones realizadas desde la Secretaría General de ALADI, manifestando la importancia de la entrada en vigor del Protocolo de Infracciones y Sanciones para el sector privado de todos los países. </w:t>
      </w:r>
    </w:p>
    <w:p w14:paraId="7AD00107" w14:textId="06A59352" w:rsidR="009B0B69" w:rsidRPr="009B0B69" w:rsidRDefault="009B0B69" w:rsidP="009B0B69">
      <w:pPr>
        <w:jc w:val="both"/>
        <w:rPr>
          <w:lang w:val="es-UY"/>
        </w:rPr>
      </w:pPr>
      <w:r w:rsidRPr="009B0B69">
        <w:rPr>
          <w:lang w:val="es-UY"/>
        </w:rPr>
        <w:t xml:space="preserve">La delegación de Brasil ha propuesto que los países </w:t>
      </w:r>
      <w:r>
        <w:rPr>
          <w:lang w:val="es-UY"/>
        </w:rPr>
        <w:t xml:space="preserve">evalúen </w:t>
      </w:r>
      <w:r w:rsidRPr="009B0B69">
        <w:rPr>
          <w:lang w:val="es-UY"/>
        </w:rPr>
        <w:t xml:space="preserve">la posibilidad de </w:t>
      </w:r>
      <w:r>
        <w:rPr>
          <w:lang w:val="es-UY"/>
        </w:rPr>
        <w:t>realizar un acuerdo m</w:t>
      </w:r>
      <w:r w:rsidRPr="009B0B69">
        <w:rPr>
          <w:lang w:val="es-UY"/>
        </w:rPr>
        <w:t>ultilateral para hacer valer a</w:t>
      </w:r>
      <w:r>
        <w:rPr>
          <w:lang w:val="es-UY"/>
        </w:rPr>
        <w:t xml:space="preserve">nticipadamente </w:t>
      </w:r>
      <w:r w:rsidRPr="009B0B69">
        <w:rPr>
          <w:lang w:val="es-UY"/>
        </w:rPr>
        <w:t xml:space="preserve">los nuevos valores de rebajo de multas. </w:t>
      </w:r>
    </w:p>
    <w:p w14:paraId="21E74788" w14:textId="77777777" w:rsidR="00C24750" w:rsidRDefault="00C24750" w:rsidP="00505BA9">
      <w:pPr>
        <w:widowControl w:val="0"/>
        <w:overflowPunct w:val="0"/>
        <w:adjustRightInd w:val="0"/>
        <w:spacing w:after="160" w:line="256" w:lineRule="auto"/>
        <w:jc w:val="both"/>
        <w:rPr>
          <w:highlight w:val="yellow"/>
          <w:lang w:val="es-UY"/>
        </w:rPr>
      </w:pPr>
    </w:p>
    <w:p w14:paraId="7B931630" w14:textId="77777777" w:rsidR="002E1C24" w:rsidRPr="00C24750" w:rsidRDefault="002E1C24" w:rsidP="001B6D17">
      <w:pPr>
        <w:widowControl w:val="0"/>
        <w:overflowPunct w:val="0"/>
        <w:adjustRightInd w:val="0"/>
        <w:jc w:val="both"/>
        <w:rPr>
          <w:rFonts w:eastAsia="Calibri" w:cs="Arial"/>
          <w:color w:val="FF0000"/>
          <w:kern w:val="28"/>
          <w:szCs w:val="24"/>
          <w:highlight w:val="yellow"/>
          <w:lang w:val="es-ES" w:eastAsia="en-US"/>
        </w:rPr>
      </w:pPr>
    </w:p>
    <w:p w14:paraId="31060CD2" w14:textId="77777777" w:rsidR="00CE01AD" w:rsidRPr="001B55F5" w:rsidRDefault="00550B2E" w:rsidP="0069353A">
      <w:pPr>
        <w:widowControl w:val="0"/>
        <w:numPr>
          <w:ilvl w:val="0"/>
          <w:numId w:val="2"/>
        </w:numPr>
        <w:overflowPunct w:val="0"/>
        <w:adjustRightInd w:val="0"/>
        <w:spacing w:after="160" w:line="256" w:lineRule="auto"/>
        <w:jc w:val="both"/>
        <w:rPr>
          <w:rFonts w:eastAsia="Calibri" w:cs="Arial"/>
          <w:b/>
          <w:kern w:val="28"/>
          <w:szCs w:val="24"/>
          <w:lang w:val="es-ES" w:eastAsia="en-US"/>
        </w:rPr>
      </w:pPr>
      <w:r w:rsidRPr="001B55F5">
        <w:rPr>
          <w:rFonts w:eastAsia="Calibri" w:cs="Arial"/>
          <w:b/>
          <w:kern w:val="28"/>
          <w:szCs w:val="24"/>
          <w:lang w:val="es-ES" w:eastAsia="en-US"/>
        </w:rPr>
        <w:t>APORTES DEL SECTOR PRIVADO</w:t>
      </w:r>
    </w:p>
    <w:p w14:paraId="2B1369BB" w14:textId="38CFCFA3" w:rsidR="004E42B9" w:rsidRPr="000C11EE" w:rsidRDefault="00A82A07" w:rsidP="004E42B9">
      <w:pPr>
        <w:widowControl w:val="0"/>
        <w:overflowPunct w:val="0"/>
        <w:adjustRightInd w:val="0"/>
        <w:jc w:val="both"/>
        <w:rPr>
          <w:rFonts w:eastAsia="Calibri" w:cs="Arial"/>
          <w:bCs/>
          <w:kern w:val="28"/>
          <w:szCs w:val="24"/>
          <w:lang w:val="es-ES" w:eastAsia="en-US"/>
        </w:rPr>
      </w:pPr>
      <w:r w:rsidRPr="000C11EE">
        <w:rPr>
          <w:rFonts w:eastAsia="Calibri" w:cs="Arial"/>
          <w:bCs/>
          <w:kern w:val="28"/>
          <w:szCs w:val="24"/>
          <w:lang w:val="es-ES" w:eastAsia="en-US"/>
        </w:rPr>
        <w:t>Un</w:t>
      </w:r>
      <w:r w:rsidR="004E42B9" w:rsidRPr="000C11EE">
        <w:rPr>
          <w:rFonts w:eastAsia="Calibri" w:cs="Arial"/>
          <w:bCs/>
          <w:kern w:val="28"/>
          <w:szCs w:val="24"/>
          <w:lang w:val="es-ES" w:eastAsia="en-US"/>
        </w:rPr>
        <w:t xml:space="preserve"> representante del Consejo Empresarial de Transporte Internacional de Cargas por Carreteras del MERCOSUR y Chile (CONDESUR) </w:t>
      </w:r>
      <w:r w:rsidR="007070AD" w:rsidRPr="000C11EE">
        <w:rPr>
          <w:rFonts w:eastAsia="Calibri" w:cs="Arial"/>
          <w:bCs/>
          <w:kern w:val="28"/>
          <w:szCs w:val="24"/>
          <w:lang w:val="es-ES" w:eastAsia="en-US"/>
        </w:rPr>
        <w:t xml:space="preserve">expuso </w:t>
      </w:r>
      <w:r w:rsidRPr="000C11EE">
        <w:rPr>
          <w:rFonts w:eastAsia="Calibri" w:cs="Arial"/>
          <w:bCs/>
          <w:kern w:val="28"/>
          <w:szCs w:val="24"/>
          <w:lang w:val="es-ES" w:eastAsia="en-US"/>
        </w:rPr>
        <w:t xml:space="preserve">su preocupación </w:t>
      </w:r>
      <w:r w:rsidR="007070AD" w:rsidRPr="000C11EE">
        <w:rPr>
          <w:rFonts w:eastAsia="Calibri" w:cs="Arial"/>
          <w:bCs/>
          <w:kern w:val="28"/>
          <w:szCs w:val="24"/>
          <w:lang w:val="es-ES" w:eastAsia="en-US"/>
        </w:rPr>
        <w:t xml:space="preserve">sobre la situación en </w:t>
      </w:r>
      <w:r w:rsidRPr="000C11EE">
        <w:rPr>
          <w:rFonts w:eastAsia="Calibri" w:cs="Arial"/>
          <w:bCs/>
          <w:kern w:val="28"/>
          <w:szCs w:val="24"/>
          <w:lang w:val="es-ES" w:eastAsia="en-US"/>
        </w:rPr>
        <w:t>qué</w:t>
      </w:r>
      <w:r w:rsidR="007070AD" w:rsidRPr="000C11EE">
        <w:rPr>
          <w:rFonts w:eastAsia="Calibri" w:cs="Arial"/>
          <w:bCs/>
          <w:kern w:val="28"/>
          <w:szCs w:val="24"/>
          <w:lang w:val="es-ES" w:eastAsia="en-US"/>
        </w:rPr>
        <w:t xml:space="preserve"> se encuentra el sector privado</w:t>
      </w:r>
      <w:r w:rsidRPr="000C11EE">
        <w:rPr>
          <w:rFonts w:eastAsia="Calibri" w:cs="Arial"/>
          <w:bCs/>
          <w:kern w:val="28"/>
          <w:szCs w:val="24"/>
          <w:lang w:val="es-ES" w:eastAsia="en-US"/>
        </w:rPr>
        <w:t xml:space="preserve"> actualmente</w:t>
      </w:r>
      <w:r w:rsidR="007070AD" w:rsidRPr="000C11EE">
        <w:rPr>
          <w:rFonts w:eastAsia="Calibri" w:cs="Arial"/>
          <w:bCs/>
          <w:kern w:val="28"/>
          <w:szCs w:val="24"/>
          <w:lang w:val="es-ES" w:eastAsia="en-US"/>
        </w:rPr>
        <w:t xml:space="preserve">. </w:t>
      </w:r>
    </w:p>
    <w:p w14:paraId="22CBE588" w14:textId="77777777" w:rsidR="004E42B9" w:rsidRPr="000C11EE" w:rsidRDefault="004E42B9" w:rsidP="004E42B9">
      <w:pPr>
        <w:widowControl w:val="0"/>
        <w:overflowPunct w:val="0"/>
        <w:adjustRightInd w:val="0"/>
        <w:jc w:val="both"/>
        <w:rPr>
          <w:rFonts w:eastAsia="Calibri" w:cs="Arial"/>
          <w:bCs/>
          <w:kern w:val="28"/>
          <w:szCs w:val="24"/>
          <w:lang w:val="es-ES" w:eastAsia="en-US"/>
        </w:rPr>
      </w:pPr>
    </w:p>
    <w:p w14:paraId="6CA4D6D9" w14:textId="4A08A768" w:rsidR="008416B9" w:rsidRPr="000C11EE" w:rsidRDefault="004E42B9" w:rsidP="005B0FF2">
      <w:pPr>
        <w:widowControl w:val="0"/>
        <w:overflowPunct w:val="0"/>
        <w:adjustRightInd w:val="0"/>
        <w:jc w:val="both"/>
        <w:rPr>
          <w:rFonts w:eastAsia="Calibri" w:cs="Arial"/>
          <w:bCs/>
          <w:kern w:val="28"/>
          <w:szCs w:val="24"/>
          <w:lang w:val="es-ES" w:eastAsia="en-US"/>
        </w:rPr>
      </w:pPr>
      <w:r w:rsidRPr="000C11EE">
        <w:rPr>
          <w:rFonts w:eastAsia="Calibri" w:cs="Arial"/>
          <w:bCs/>
          <w:kern w:val="28"/>
          <w:szCs w:val="24"/>
          <w:lang w:val="es-ES" w:eastAsia="en-US"/>
        </w:rPr>
        <w:t xml:space="preserve">Las delegaciones agradecieron la presentación e intercambiaron opiniones sobre el tema. </w:t>
      </w:r>
    </w:p>
    <w:p w14:paraId="3500D0C7" w14:textId="77777777" w:rsidR="00CD0A71" w:rsidRPr="000C11EE" w:rsidRDefault="00CD0A71" w:rsidP="005B0FF2">
      <w:pPr>
        <w:widowControl w:val="0"/>
        <w:overflowPunct w:val="0"/>
        <w:adjustRightInd w:val="0"/>
        <w:jc w:val="both"/>
        <w:rPr>
          <w:rFonts w:eastAsia="Calibri" w:cs="Arial"/>
          <w:bCs/>
          <w:kern w:val="28"/>
          <w:szCs w:val="24"/>
          <w:lang w:val="es-ES" w:eastAsia="en-US"/>
        </w:rPr>
      </w:pPr>
    </w:p>
    <w:p w14:paraId="29572FA6" w14:textId="6065C1A0" w:rsidR="00D622F0" w:rsidRDefault="00D622F0" w:rsidP="005B0FF2">
      <w:pPr>
        <w:widowControl w:val="0"/>
        <w:overflowPunct w:val="0"/>
        <w:adjustRightInd w:val="0"/>
        <w:jc w:val="both"/>
        <w:rPr>
          <w:rFonts w:eastAsia="Calibri" w:cs="Arial"/>
          <w:b/>
          <w:color w:val="FF0000"/>
          <w:kern w:val="28"/>
          <w:szCs w:val="24"/>
          <w:lang w:val="es-ES" w:eastAsia="en-US"/>
        </w:rPr>
      </w:pPr>
      <w:r w:rsidRPr="009B0B69">
        <w:rPr>
          <w:rFonts w:eastAsia="Calibri" w:cs="Arial"/>
          <w:bCs/>
          <w:kern w:val="28"/>
          <w:szCs w:val="24"/>
          <w:lang w:val="es-ES" w:eastAsia="en-US"/>
        </w:rPr>
        <w:t xml:space="preserve">La PPTA </w:t>
      </w:r>
      <w:r w:rsidR="009B2908" w:rsidRPr="009B0B69">
        <w:rPr>
          <w:rFonts w:eastAsia="Calibri" w:cs="Arial"/>
          <w:bCs/>
          <w:kern w:val="28"/>
          <w:szCs w:val="24"/>
          <w:lang w:val="es-ES" w:eastAsia="en-US"/>
        </w:rPr>
        <w:t xml:space="preserve">circulará </w:t>
      </w:r>
      <w:r w:rsidRPr="009B0B69">
        <w:rPr>
          <w:rFonts w:eastAsia="Calibri" w:cs="Arial"/>
          <w:bCs/>
          <w:kern w:val="28"/>
          <w:szCs w:val="24"/>
          <w:lang w:val="es-ES" w:eastAsia="en-US"/>
        </w:rPr>
        <w:t>la respuesta brindada al sector privado</w:t>
      </w:r>
      <w:r w:rsidR="000C11EE" w:rsidRPr="009B0B69">
        <w:rPr>
          <w:rFonts w:eastAsia="Calibri" w:cs="Arial"/>
          <w:bCs/>
          <w:kern w:val="28"/>
          <w:szCs w:val="24"/>
          <w:lang w:val="es-ES" w:eastAsia="en-US"/>
        </w:rPr>
        <w:t xml:space="preserve"> por el SGT </w:t>
      </w:r>
      <w:proofErr w:type="spellStart"/>
      <w:r w:rsidR="000C11EE" w:rsidRPr="009B0B69">
        <w:rPr>
          <w:rFonts w:eastAsia="Calibri" w:cs="Arial"/>
          <w:bCs/>
          <w:kern w:val="28"/>
          <w:szCs w:val="24"/>
          <w:lang w:val="es-ES" w:eastAsia="en-US"/>
        </w:rPr>
        <w:t>N°</w:t>
      </w:r>
      <w:proofErr w:type="spellEnd"/>
      <w:r w:rsidR="000C11EE" w:rsidRPr="009B0B69">
        <w:rPr>
          <w:rFonts w:eastAsia="Calibri" w:cs="Arial"/>
          <w:bCs/>
          <w:kern w:val="28"/>
          <w:szCs w:val="24"/>
          <w:lang w:val="es-ES" w:eastAsia="en-US"/>
        </w:rPr>
        <w:t xml:space="preserve"> 5 </w:t>
      </w:r>
      <w:r w:rsidR="009B2908" w:rsidRPr="009B0B69">
        <w:rPr>
          <w:rFonts w:eastAsia="Calibri" w:cs="Arial"/>
          <w:bCs/>
          <w:kern w:val="28"/>
          <w:szCs w:val="24"/>
          <w:lang w:val="es-ES" w:eastAsia="en-US"/>
        </w:rPr>
        <w:t>a la mayor brevedad.</w:t>
      </w:r>
      <w:r w:rsidR="009B2908">
        <w:rPr>
          <w:rFonts w:eastAsia="Calibri" w:cs="Arial"/>
          <w:bCs/>
          <w:kern w:val="28"/>
          <w:szCs w:val="24"/>
          <w:lang w:val="es-ES" w:eastAsia="en-US"/>
        </w:rPr>
        <w:t xml:space="preserve"> </w:t>
      </w:r>
    </w:p>
    <w:p w14:paraId="2A76D3A1" w14:textId="77777777" w:rsidR="00B849C7" w:rsidRDefault="00B849C7" w:rsidP="005B0FF2">
      <w:pPr>
        <w:widowControl w:val="0"/>
        <w:overflowPunct w:val="0"/>
        <w:adjustRightInd w:val="0"/>
        <w:jc w:val="both"/>
        <w:rPr>
          <w:rFonts w:eastAsia="Calibri" w:cs="Arial"/>
          <w:b/>
          <w:color w:val="FF0000"/>
          <w:kern w:val="28"/>
          <w:szCs w:val="24"/>
          <w:lang w:val="es-ES" w:eastAsia="en-US"/>
        </w:rPr>
      </w:pPr>
    </w:p>
    <w:p w14:paraId="4B4B08F3" w14:textId="77777777" w:rsidR="00B849C7" w:rsidRPr="00FB730A" w:rsidRDefault="00B849C7" w:rsidP="005B0FF2">
      <w:pPr>
        <w:widowControl w:val="0"/>
        <w:overflowPunct w:val="0"/>
        <w:adjustRightInd w:val="0"/>
        <w:jc w:val="both"/>
        <w:rPr>
          <w:rFonts w:eastAsia="Calibri" w:cs="Arial"/>
          <w:b/>
          <w:color w:val="FF0000"/>
          <w:kern w:val="28"/>
          <w:szCs w:val="24"/>
          <w:lang w:val="es-ES" w:eastAsia="en-US"/>
        </w:rPr>
      </w:pPr>
    </w:p>
    <w:bookmarkEnd w:id="0"/>
    <w:p w14:paraId="0C5F7B50" w14:textId="3A2D2EB7" w:rsidR="00E44944" w:rsidRPr="005B0FF2" w:rsidRDefault="00E44944" w:rsidP="00E44944">
      <w:pPr>
        <w:suppressAutoHyphens/>
        <w:jc w:val="both"/>
        <w:rPr>
          <w:rFonts w:cs="Arial"/>
          <w:b/>
          <w:szCs w:val="24"/>
          <w:lang w:val="es-UY" w:eastAsia="ar-SA"/>
        </w:rPr>
      </w:pPr>
      <w:r w:rsidRPr="005B0FF2">
        <w:rPr>
          <w:rFonts w:cs="Arial"/>
          <w:b/>
          <w:szCs w:val="24"/>
          <w:lang w:val="es-UY" w:eastAsia="ar-SA"/>
        </w:rPr>
        <w:t>AGRADECIMIENTO</w:t>
      </w:r>
    </w:p>
    <w:p w14:paraId="460A7425" w14:textId="77777777" w:rsidR="00E44944" w:rsidRPr="005B0FF2" w:rsidRDefault="00E44944" w:rsidP="00E44944">
      <w:pPr>
        <w:suppressAutoHyphens/>
        <w:jc w:val="both"/>
        <w:rPr>
          <w:rFonts w:cs="Arial"/>
          <w:b/>
          <w:szCs w:val="24"/>
          <w:lang w:val="es-UY" w:eastAsia="ar-SA"/>
        </w:rPr>
      </w:pPr>
    </w:p>
    <w:p w14:paraId="1A167F3E" w14:textId="2E0371B6" w:rsidR="00E44944" w:rsidRPr="005B0FF2" w:rsidRDefault="00E44944" w:rsidP="00E44944">
      <w:pPr>
        <w:widowControl w:val="0"/>
        <w:overflowPunct w:val="0"/>
        <w:adjustRightInd w:val="0"/>
        <w:jc w:val="both"/>
        <w:rPr>
          <w:rFonts w:cs="Arial"/>
          <w:b/>
          <w:bCs/>
          <w:kern w:val="28"/>
          <w:szCs w:val="24"/>
          <w:lang w:val="es-ES"/>
        </w:rPr>
      </w:pPr>
      <w:r w:rsidRPr="000C11EE">
        <w:rPr>
          <w:rFonts w:cs="Arial"/>
          <w:bCs/>
          <w:kern w:val="28"/>
          <w:szCs w:val="24"/>
          <w:lang w:val="es-ES"/>
        </w:rPr>
        <w:t>Las delegaciones agradecieron a la PPT</w:t>
      </w:r>
      <w:r w:rsidR="0069353A" w:rsidRPr="000C11EE">
        <w:rPr>
          <w:rFonts w:cs="Arial"/>
          <w:bCs/>
          <w:kern w:val="28"/>
          <w:szCs w:val="24"/>
          <w:lang w:val="es-ES"/>
        </w:rPr>
        <w:t>A</w:t>
      </w:r>
      <w:r w:rsidR="005F548D" w:rsidRPr="000C11EE">
        <w:rPr>
          <w:rFonts w:cs="Arial"/>
          <w:bCs/>
          <w:kern w:val="28"/>
          <w:szCs w:val="24"/>
          <w:lang w:val="es-ES"/>
        </w:rPr>
        <w:t xml:space="preserve"> por la organización de la reunión y a la </w:t>
      </w:r>
      <w:r w:rsidR="007A593A" w:rsidRPr="000C11EE">
        <w:rPr>
          <w:rFonts w:cs="Arial"/>
          <w:bCs/>
          <w:kern w:val="28"/>
          <w:szCs w:val="24"/>
          <w:lang w:val="es-ES"/>
        </w:rPr>
        <w:t>coordinación</w:t>
      </w:r>
      <w:r w:rsidR="005F548D" w:rsidRPr="000C11EE">
        <w:rPr>
          <w:rFonts w:cs="Arial"/>
          <w:bCs/>
          <w:kern w:val="28"/>
          <w:szCs w:val="24"/>
          <w:lang w:val="es-ES"/>
        </w:rPr>
        <w:t xml:space="preserve"> del MERCOSUR por el apoyo brindado</w:t>
      </w:r>
      <w:r w:rsidR="000C11EE" w:rsidRPr="000C11EE">
        <w:rPr>
          <w:rFonts w:cs="Arial"/>
          <w:bCs/>
          <w:kern w:val="28"/>
          <w:szCs w:val="24"/>
          <w:lang w:val="es-ES"/>
        </w:rPr>
        <w:t>, a la Secretaría General de ALADI y a la Consultora PROCOMEX por su presentación.</w:t>
      </w:r>
      <w:r w:rsidR="000C11EE">
        <w:rPr>
          <w:rFonts w:cs="Arial"/>
          <w:bCs/>
          <w:kern w:val="28"/>
          <w:szCs w:val="24"/>
          <w:lang w:val="es-ES"/>
        </w:rPr>
        <w:t xml:space="preserve"> </w:t>
      </w:r>
    </w:p>
    <w:p w14:paraId="6C1C3228" w14:textId="77777777" w:rsidR="00E44944" w:rsidRPr="005B0FF2" w:rsidRDefault="00E44944" w:rsidP="00E44944">
      <w:pPr>
        <w:widowControl w:val="0"/>
        <w:tabs>
          <w:tab w:val="left" w:pos="425"/>
        </w:tabs>
        <w:overflowPunct w:val="0"/>
        <w:adjustRightInd w:val="0"/>
        <w:jc w:val="both"/>
        <w:rPr>
          <w:rFonts w:cs="Arial"/>
          <w:b/>
          <w:bCs/>
          <w:kern w:val="28"/>
          <w:szCs w:val="24"/>
          <w:lang w:val="es-ES"/>
        </w:rPr>
      </w:pPr>
    </w:p>
    <w:p w14:paraId="40442EE9" w14:textId="77777777" w:rsidR="00E44944" w:rsidRPr="00E777BE" w:rsidRDefault="00E44944" w:rsidP="00E44944">
      <w:pPr>
        <w:widowControl w:val="0"/>
        <w:tabs>
          <w:tab w:val="left" w:pos="425"/>
        </w:tabs>
        <w:overflowPunct w:val="0"/>
        <w:adjustRightInd w:val="0"/>
        <w:jc w:val="both"/>
        <w:rPr>
          <w:rFonts w:cs="Arial"/>
          <w:b/>
          <w:bCs/>
          <w:kern w:val="28"/>
          <w:szCs w:val="24"/>
          <w:lang w:val="es-ES"/>
        </w:rPr>
      </w:pPr>
      <w:r w:rsidRPr="00E777BE">
        <w:rPr>
          <w:rFonts w:cs="Arial"/>
          <w:b/>
          <w:bCs/>
          <w:kern w:val="28"/>
          <w:szCs w:val="24"/>
          <w:lang w:val="es-ES"/>
        </w:rPr>
        <w:t>PRÓXIMA REUNIÓN</w:t>
      </w:r>
    </w:p>
    <w:p w14:paraId="12C87EE8" w14:textId="77777777" w:rsidR="00E44944" w:rsidRDefault="00E44944" w:rsidP="00E44944">
      <w:pPr>
        <w:widowControl w:val="0"/>
        <w:tabs>
          <w:tab w:val="left" w:pos="1134"/>
        </w:tabs>
        <w:overflowPunct w:val="0"/>
        <w:adjustRightInd w:val="0"/>
        <w:jc w:val="both"/>
        <w:rPr>
          <w:rFonts w:cs="Arial"/>
          <w:kern w:val="28"/>
          <w:szCs w:val="24"/>
          <w:lang w:val="es-ES"/>
        </w:rPr>
      </w:pPr>
    </w:p>
    <w:p w14:paraId="3898D114" w14:textId="409B96FB" w:rsidR="0001528D" w:rsidRDefault="0001528D" w:rsidP="0001528D">
      <w:pPr>
        <w:contextualSpacing/>
        <w:jc w:val="both"/>
        <w:rPr>
          <w:rFonts w:cs="Arial"/>
          <w:bCs/>
          <w:szCs w:val="24"/>
          <w:lang w:val="es-UY" w:eastAsia="pt-BR"/>
        </w:rPr>
      </w:pPr>
      <w:r w:rsidRPr="000C11EE">
        <w:rPr>
          <w:rFonts w:cs="Arial"/>
          <w:bCs/>
          <w:szCs w:val="24"/>
          <w:lang w:val="es-UY" w:eastAsia="pt-BR"/>
        </w:rPr>
        <w:t xml:space="preserve">La próxima reunión del SGT </w:t>
      </w:r>
      <w:proofErr w:type="spellStart"/>
      <w:r w:rsidRPr="000C11EE">
        <w:rPr>
          <w:rFonts w:cs="Arial"/>
          <w:bCs/>
          <w:szCs w:val="24"/>
          <w:lang w:val="es-UY" w:eastAsia="pt-BR"/>
        </w:rPr>
        <w:t>N°</w:t>
      </w:r>
      <w:proofErr w:type="spellEnd"/>
      <w:r w:rsidRPr="000C11EE">
        <w:rPr>
          <w:rFonts w:cs="Arial"/>
          <w:bCs/>
          <w:szCs w:val="24"/>
          <w:lang w:val="es-UY" w:eastAsia="pt-BR"/>
        </w:rPr>
        <w:t xml:space="preserve"> 5 será convocada oportunamente por la próxima PPT en ejercicio.</w:t>
      </w:r>
    </w:p>
    <w:p w14:paraId="5A92FBFC" w14:textId="77777777" w:rsidR="009702B6" w:rsidRPr="0001528D" w:rsidRDefault="009702B6" w:rsidP="00E44944">
      <w:pPr>
        <w:widowControl w:val="0"/>
        <w:tabs>
          <w:tab w:val="left" w:pos="425"/>
        </w:tabs>
        <w:overflowPunct w:val="0"/>
        <w:adjustRightInd w:val="0"/>
        <w:jc w:val="both"/>
        <w:rPr>
          <w:rFonts w:cs="Arial"/>
          <w:b/>
          <w:kern w:val="28"/>
          <w:szCs w:val="24"/>
          <w:lang w:val="es-UY"/>
        </w:rPr>
      </w:pPr>
    </w:p>
    <w:p w14:paraId="53D9D4B4" w14:textId="77777777" w:rsidR="00E44944" w:rsidRPr="00E777BE" w:rsidRDefault="00E44944" w:rsidP="00E44944">
      <w:pPr>
        <w:widowControl w:val="0"/>
        <w:tabs>
          <w:tab w:val="left" w:pos="425"/>
        </w:tabs>
        <w:overflowPunct w:val="0"/>
        <w:adjustRightInd w:val="0"/>
        <w:jc w:val="both"/>
        <w:rPr>
          <w:rFonts w:cs="Arial"/>
          <w:b/>
          <w:kern w:val="28"/>
          <w:szCs w:val="24"/>
          <w:lang w:val="es-ES"/>
        </w:rPr>
      </w:pPr>
      <w:r w:rsidRPr="00E777BE">
        <w:rPr>
          <w:rFonts w:cs="Arial"/>
          <w:b/>
          <w:kern w:val="28"/>
          <w:szCs w:val="24"/>
          <w:lang w:val="es-ES"/>
        </w:rPr>
        <w:t>ANEXOS</w:t>
      </w:r>
    </w:p>
    <w:p w14:paraId="66C1D548" w14:textId="77777777" w:rsidR="007E6344" w:rsidRPr="005B0FF2" w:rsidRDefault="007E6344" w:rsidP="00E44944">
      <w:pPr>
        <w:widowControl w:val="0"/>
        <w:tabs>
          <w:tab w:val="left" w:pos="425"/>
        </w:tabs>
        <w:overflowPunct w:val="0"/>
        <w:adjustRightInd w:val="0"/>
        <w:jc w:val="both"/>
        <w:rPr>
          <w:rFonts w:cs="Arial"/>
          <w:kern w:val="28"/>
          <w:szCs w:val="24"/>
          <w:lang w:val="es-ES"/>
        </w:rPr>
      </w:pPr>
    </w:p>
    <w:p w14:paraId="35200778" w14:textId="77777777" w:rsidR="00E44944" w:rsidRDefault="00E44944" w:rsidP="001803E4">
      <w:pPr>
        <w:widowControl w:val="0"/>
        <w:tabs>
          <w:tab w:val="left" w:pos="425"/>
        </w:tabs>
        <w:overflowPunct w:val="0"/>
        <w:adjustRightInd w:val="0"/>
        <w:jc w:val="both"/>
        <w:rPr>
          <w:rFonts w:cs="Arial"/>
          <w:kern w:val="28"/>
          <w:szCs w:val="24"/>
          <w:lang w:val="es-ES"/>
        </w:rPr>
      </w:pPr>
      <w:r w:rsidRPr="005B0FF2">
        <w:rPr>
          <w:rFonts w:cs="Arial"/>
          <w:kern w:val="28"/>
          <w:szCs w:val="24"/>
          <w:lang w:val="es-ES"/>
        </w:rPr>
        <w:t xml:space="preserve">Los Anexos que forman parte de la presente Acta son los siguientes:  </w:t>
      </w:r>
    </w:p>
    <w:p w14:paraId="35D91ADB" w14:textId="77777777" w:rsidR="008610A2" w:rsidRDefault="008610A2" w:rsidP="001803E4">
      <w:pPr>
        <w:widowControl w:val="0"/>
        <w:tabs>
          <w:tab w:val="left" w:pos="425"/>
        </w:tabs>
        <w:overflowPunct w:val="0"/>
        <w:adjustRightInd w:val="0"/>
        <w:jc w:val="both"/>
        <w:rPr>
          <w:rFonts w:cs="Arial"/>
          <w:kern w:val="28"/>
          <w:szCs w:val="24"/>
          <w:lang w:val="es-ES"/>
        </w:rPr>
      </w:pPr>
    </w:p>
    <w:p w14:paraId="595669D8" w14:textId="77777777" w:rsidR="00E93BB5" w:rsidRPr="005B0FF2" w:rsidRDefault="00E93BB5" w:rsidP="001803E4">
      <w:pPr>
        <w:widowControl w:val="0"/>
        <w:tabs>
          <w:tab w:val="left" w:pos="425"/>
        </w:tabs>
        <w:overflowPunct w:val="0"/>
        <w:adjustRightInd w:val="0"/>
        <w:jc w:val="both"/>
        <w:rPr>
          <w:rFonts w:cs="Arial"/>
          <w:kern w:val="28"/>
          <w:szCs w:val="24"/>
          <w:lang w:val="es-ES"/>
        </w:rPr>
      </w:pPr>
    </w:p>
    <w:p w14:paraId="28CB580B" w14:textId="77777777" w:rsidR="007E6344" w:rsidRPr="005B0FF2" w:rsidRDefault="007E6344" w:rsidP="00E44944">
      <w:pPr>
        <w:widowControl w:val="0"/>
        <w:overflowPunct w:val="0"/>
        <w:adjustRightInd w:val="0"/>
        <w:jc w:val="both"/>
        <w:rPr>
          <w:rFonts w:cs="Arial"/>
          <w:b/>
          <w:bCs/>
          <w:kern w:val="28"/>
          <w:szCs w:val="24"/>
          <w:lang w:val="es-ES"/>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19578D" w:rsidRPr="00A476F6" w14:paraId="4396BF0F"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1BFD627C"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lastRenderedPageBreak/>
              <w:t xml:space="preserve">Anexo I </w:t>
            </w:r>
            <w:r w:rsidRPr="00A476F6">
              <w:rPr>
                <w:rFonts w:cs="Arial"/>
                <w:b/>
                <w:bCs/>
                <w:kern w:val="28"/>
                <w:szCs w:val="24"/>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62B7E345" w14:textId="77777777" w:rsidR="0019578D" w:rsidRPr="00A476F6" w:rsidRDefault="0019578D" w:rsidP="0069336E">
            <w:pPr>
              <w:widowControl w:val="0"/>
              <w:overflowPunct w:val="0"/>
              <w:adjustRightInd w:val="0"/>
              <w:jc w:val="both"/>
              <w:rPr>
                <w:rFonts w:cs="Arial"/>
                <w:kern w:val="28"/>
                <w:szCs w:val="24"/>
                <w:lang w:val="es-ES_tradnl"/>
              </w:rPr>
            </w:pPr>
            <w:r w:rsidRPr="00A476F6">
              <w:rPr>
                <w:rFonts w:cs="Arial"/>
                <w:kern w:val="28"/>
                <w:szCs w:val="24"/>
                <w:lang w:val="es-ES_tradnl"/>
              </w:rPr>
              <w:t>Lista de Participantes</w:t>
            </w:r>
          </w:p>
        </w:tc>
      </w:tr>
      <w:tr w:rsidR="0019578D" w:rsidRPr="00A476F6" w14:paraId="1AA091C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092C78FF"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t xml:space="preserve">Anexo II </w:t>
            </w:r>
          </w:p>
        </w:tc>
        <w:tc>
          <w:tcPr>
            <w:tcW w:w="7329" w:type="dxa"/>
            <w:tcBorders>
              <w:top w:val="single" w:sz="4" w:space="0" w:color="auto"/>
              <w:left w:val="single" w:sz="4" w:space="0" w:color="auto"/>
              <w:bottom w:val="single" w:sz="4" w:space="0" w:color="auto"/>
              <w:right w:val="single" w:sz="4" w:space="0" w:color="auto"/>
            </w:tcBorders>
            <w:hideMark/>
          </w:tcPr>
          <w:p w14:paraId="0A2A7A40" w14:textId="77777777" w:rsidR="0019578D" w:rsidRPr="00A476F6" w:rsidRDefault="0019578D" w:rsidP="0069336E">
            <w:pPr>
              <w:widowControl w:val="0"/>
              <w:overflowPunct w:val="0"/>
              <w:adjustRightInd w:val="0"/>
              <w:jc w:val="both"/>
              <w:rPr>
                <w:rFonts w:cs="Arial"/>
                <w:kern w:val="28"/>
                <w:szCs w:val="24"/>
                <w:lang w:val="es-ES_tradnl"/>
              </w:rPr>
            </w:pPr>
            <w:r w:rsidRPr="00A476F6">
              <w:rPr>
                <w:rFonts w:cs="Arial"/>
                <w:kern w:val="28"/>
                <w:szCs w:val="24"/>
                <w:lang w:val="es-ES_tradnl"/>
              </w:rPr>
              <w:t xml:space="preserve">Agenda </w:t>
            </w:r>
          </w:p>
        </w:tc>
      </w:tr>
      <w:tr w:rsidR="0019578D" w:rsidRPr="00A476F6" w14:paraId="5989DDA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1D05B020"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t>Anexo III</w:t>
            </w:r>
          </w:p>
        </w:tc>
        <w:tc>
          <w:tcPr>
            <w:tcW w:w="7329" w:type="dxa"/>
            <w:tcBorders>
              <w:top w:val="single" w:sz="4" w:space="0" w:color="auto"/>
              <w:left w:val="single" w:sz="4" w:space="0" w:color="auto"/>
              <w:bottom w:val="single" w:sz="4" w:space="0" w:color="auto"/>
              <w:right w:val="single" w:sz="4" w:space="0" w:color="auto"/>
            </w:tcBorders>
            <w:hideMark/>
          </w:tcPr>
          <w:p w14:paraId="7E4288DF"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kern w:val="28"/>
                <w:szCs w:val="24"/>
                <w:lang w:val="es-ES"/>
              </w:rPr>
              <w:t>Resumen del Acta</w:t>
            </w:r>
          </w:p>
        </w:tc>
      </w:tr>
      <w:tr w:rsidR="00902812" w:rsidRPr="005B0FF2" w14:paraId="1432B3A5"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190844D4" w14:textId="77777777" w:rsidR="00902812" w:rsidRPr="009803F5" w:rsidRDefault="00902812" w:rsidP="0069336E">
            <w:pPr>
              <w:widowControl w:val="0"/>
              <w:overflowPunct w:val="0"/>
              <w:adjustRightInd w:val="0"/>
              <w:jc w:val="both"/>
              <w:rPr>
                <w:rFonts w:cs="Arial"/>
                <w:b/>
                <w:bCs/>
                <w:kern w:val="28"/>
                <w:szCs w:val="24"/>
                <w:lang w:val="es-ES_tradnl"/>
              </w:rPr>
            </w:pPr>
            <w:r w:rsidRPr="009803F5">
              <w:rPr>
                <w:rFonts w:cs="Arial"/>
                <w:b/>
                <w:bCs/>
                <w:kern w:val="28"/>
                <w:szCs w:val="24"/>
                <w:lang w:val="es-ES_tradnl"/>
              </w:rPr>
              <w:t>Anexo IV</w:t>
            </w:r>
          </w:p>
        </w:tc>
        <w:tc>
          <w:tcPr>
            <w:tcW w:w="7329" w:type="dxa"/>
            <w:tcBorders>
              <w:top w:val="single" w:sz="4" w:space="0" w:color="auto"/>
              <w:left w:val="single" w:sz="4" w:space="0" w:color="auto"/>
              <w:bottom w:val="single" w:sz="4" w:space="0" w:color="auto"/>
              <w:right w:val="single" w:sz="4" w:space="0" w:color="auto"/>
            </w:tcBorders>
          </w:tcPr>
          <w:p w14:paraId="6D453C99" w14:textId="697F3FD1" w:rsidR="00902812" w:rsidRPr="009803F5" w:rsidRDefault="0052457F" w:rsidP="0069336E">
            <w:pPr>
              <w:widowControl w:val="0"/>
              <w:overflowPunct w:val="0"/>
              <w:adjustRightInd w:val="0"/>
              <w:jc w:val="both"/>
              <w:rPr>
                <w:rFonts w:cs="Arial"/>
                <w:kern w:val="28"/>
                <w:szCs w:val="24"/>
                <w:lang w:val="es-ES"/>
              </w:rPr>
            </w:pPr>
            <w:r>
              <w:rPr>
                <w:rFonts w:cs="Arial"/>
                <w:kern w:val="28"/>
                <w:szCs w:val="24"/>
                <w:lang w:val="es-ES"/>
              </w:rPr>
              <w:t xml:space="preserve">Revisión de la Resolución GMC </w:t>
            </w:r>
            <w:proofErr w:type="spellStart"/>
            <w:r>
              <w:rPr>
                <w:rFonts w:cs="Arial"/>
                <w:kern w:val="28"/>
                <w:szCs w:val="24"/>
                <w:lang w:val="es-ES"/>
              </w:rPr>
              <w:t>Nº</w:t>
            </w:r>
            <w:proofErr w:type="spellEnd"/>
            <w:r>
              <w:rPr>
                <w:rFonts w:cs="Arial"/>
                <w:kern w:val="28"/>
                <w:szCs w:val="24"/>
                <w:lang w:val="es-ES"/>
              </w:rPr>
              <w:t xml:space="preserve"> 65/08 - Propuesta Brasil</w:t>
            </w:r>
          </w:p>
        </w:tc>
      </w:tr>
      <w:tr w:rsidR="00857C41" w:rsidRPr="005B0FF2" w14:paraId="45E5D1A4"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4F205701" w14:textId="0CB6692D" w:rsidR="00857C41" w:rsidRPr="0028207B" w:rsidRDefault="00857C41" w:rsidP="0069336E">
            <w:pPr>
              <w:widowControl w:val="0"/>
              <w:overflowPunct w:val="0"/>
              <w:adjustRightInd w:val="0"/>
              <w:jc w:val="both"/>
              <w:rPr>
                <w:rFonts w:cs="Arial"/>
                <w:b/>
                <w:bCs/>
                <w:kern w:val="28"/>
                <w:szCs w:val="24"/>
                <w:lang w:val="es-ES_tradnl"/>
              </w:rPr>
            </w:pPr>
            <w:r w:rsidRPr="0028207B">
              <w:rPr>
                <w:rFonts w:cs="Arial"/>
                <w:b/>
                <w:bCs/>
                <w:kern w:val="28"/>
                <w:szCs w:val="24"/>
                <w:lang w:val="es-ES_tradnl"/>
              </w:rPr>
              <w:t>Anexo V</w:t>
            </w:r>
          </w:p>
        </w:tc>
        <w:tc>
          <w:tcPr>
            <w:tcW w:w="7329" w:type="dxa"/>
            <w:tcBorders>
              <w:top w:val="single" w:sz="4" w:space="0" w:color="auto"/>
              <w:left w:val="single" w:sz="4" w:space="0" w:color="auto"/>
              <w:bottom w:val="single" w:sz="4" w:space="0" w:color="auto"/>
              <w:right w:val="single" w:sz="4" w:space="0" w:color="auto"/>
            </w:tcBorders>
          </w:tcPr>
          <w:p w14:paraId="26B697AF" w14:textId="330DC2D6" w:rsidR="00857C41" w:rsidRPr="0028207B" w:rsidRDefault="0052457F" w:rsidP="009803F5">
            <w:pPr>
              <w:tabs>
                <w:tab w:val="left" w:pos="567"/>
              </w:tabs>
              <w:jc w:val="both"/>
              <w:rPr>
                <w:rFonts w:cs="Arial"/>
                <w:kern w:val="28"/>
                <w:szCs w:val="24"/>
              </w:rPr>
            </w:pPr>
            <w:r w:rsidRPr="00202439">
              <w:rPr>
                <w:rFonts w:eastAsia="Calibri" w:cs="Arial"/>
                <w:kern w:val="28"/>
                <w:szCs w:val="24"/>
                <w:lang w:val="es-UY" w:eastAsia="en-US"/>
              </w:rPr>
              <w:t>Estudio Técnico sobre Combinaciones de Transporte de Vehículos</w:t>
            </w:r>
            <w:r>
              <w:rPr>
                <w:rFonts w:eastAsia="Calibri" w:cs="Arial"/>
                <w:kern w:val="28"/>
                <w:szCs w:val="24"/>
                <w:lang w:val="es-UY" w:eastAsia="en-US"/>
              </w:rPr>
              <w:t xml:space="preserve"> – Presentación Brasil</w:t>
            </w:r>
          </w:p>
        </w:tc>
      </w:tr>
      <w:tr w:rsidR="00857C41" w:rsidRPr="005B0FF2" w14:paraId="4AF7401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5CD365CF" w14:textId="190F3B6A" w:rsidR="00857C41" w:rsidRPr="00FC7F46" w:rsidRDefault="00857C41" w:rsidP="0069336E">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w:t>
            </w:r>
            <w:r w:rsidR="009803F5" w:rsidRPr="00FC7F46">
              <w:rPr>
                <w:rFonts w:cs="Arial"/>
                <w:b/>
                <w:bCs/>
                <w:kern w:val="28"/>
                <w:szCs w:val="24"/>
                <w:lang w:val="es-ES_tradnl"/>
              </w:rPr>
              <w:t xml:space="preserve"> VI</w:t>
            </w:r>
          </w:p>
        </w:tc>
        <w:tc>
          <w:tcPr>
            <w:tcW w:w="7329" w:type="dxa"/>
            <w:tcBorders>
              <w:top w:val="single" w:sz="4" w:space="0" w:color="auto"/>
              <w:left w:val="single" w:sz="4" w:space="0" w:color="auto"/>
              <w:bottom w:val="single" w:sz="4" w:space="0" w:color="auto"/>
              <w:right w:val="single" w:sz="4" w:space="0" w:color="auto"/>
            </w:tcBorders>
          </w:tcPr>
          <w:p w14:paraId="34F58B8C" w14:textId="56A9E286" w:rsidR="00857C41" w:rsidRPr="00FC7F46" w:rsidRDefault="0052457F" w:rsidP="0052457F">
            <w:pPr>
              <w:widowControl w:val="0"/>
              <w:overflowPunct w:val="0"/>
              <w:adjustRightInd w:val="0"/>
              <w:jc w:val="both"/>
              <w:rPr>
                <w:rFonts w:cs="Arial"/>
                <w:kern w:val="28"/>
                <w:szCs w:val="24"/>
                <w:lang w:val="es-ES"/>
              </w:rPr>
            </w:pPr>
            <w:r>
              <w:rPr>
                <w:rFonts w:eastAsia="Calibri" w:cs="Arial"/>
                <w:kern w:val="28"/>
                <w:szCs w:val="24"/>
                <w:lang w:val="es-UY" w:eastAsia="en-US"/>
              </w:rPr>
              <w:t>R</w:t>
            </w:r>
            <w:r w:rsidRPr="00B91DEA">
              <w:rPr>
                <w:rFonts w:eastAsia="Calibri" w:cs="Arial"/>
                <w:kern w:val="28"/>
                <w:szCs w:val="24"/>
                <w:lang w:val="es-UY" w:eastAsia="en-US"/>
              </w:rPr>
              <w:t xml:space="preserve">evisión de la Resolución GMC </w:t>
            </w:r>
            <w:proofErr w:type="spellStart"/>
            <w:r w:rsidRPr="00B91DEA">
              <w:rPr>
                <w:rFonts w:eastAsia="Calibri" w:cs="Arial"/>
                <w:kern w:val="28"/>
                <w:szCs w:val="24"/>
                <w:lang w:val="es-UY" w:eastAsia="en-US"/>
              </w:rPr>
              <w:t>Nº</w:t>
            </w:r>
            <w:proofErr w:type="spellEnd"/>
            <w:r w:rsidRPr="00B91DEA">
              <w:rPr>
                <w:rFonts w:eastAsia="Calibri" w:cs="Arial"/>
                <w:kern w:val="28"/>
                <w:szCs w:val="24"/>
                <w:lang w:val="es-UY" w:eastAsia="en-US"/>
              </w:rPr>
              <w:t xml:space="preserve"> 26/11</w:t>
            </w:r>
            <w:r>
              <w:rPr>
                <w:rFonts w:eastAsia="Calibri" w:cs="Arial"/>
                <w:kern w:val="28"/>
                <w:szCs w:val="24"/>
                <w:lang w:val="es-UY" w:eastAsia="en-US"/>
              </w:rPr>
              <w:t xml:space="preserve"> – Propuesta Brasil</w:t>
            </w:r>
          </w:p>
        </w:tc>
      </w:tr>
      <w:tr w:rsidR="0028207B" w:rsidRPr="005B0FF2" w14:paraId="04BCEEF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5C0F24C" w14:textId="4119BB0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 V</w:t>
            </w:r>
            <w:r>
              <w:rPr>
                <w:rFonts w:cs="Arial"/>
                <w:b/>
                <w:bCs/>
                <w:kern w:val="28"/>
                <w:szCs w:val="24"/>
                <w:lang w:val="es-ES_tradnl"/>
              </w:rPr>
              <w:t>I</w:t>
            </w:r>
            <w:r w:rsidRPr="00FC7F46">
              <w:rPr>
                <w:rFonts w:cs="Arial"/>
                <w:b/>
                <w:bCs/>
                <w:kern w:val="28"/>
                <w:szCs w:val="24"/>
                <w:lang w:val="es-ES_tradnl"/>
              </w:rPr>
              <w:t>I</w:t>
            </w:r>
          </w:p>
        </w:tc>
        <w:tc>
          <w:tcPr>
            <w:tcW w:w="7329" w:type="dxa"/>
            <w:tcBorders>
              <w:top w:val="single" w:sz="4" w:space="0" w:color="auto"/>
              <w:left w:val="single" w:sz="4" w:space="0" w:color="auto"/>
              <w:bottom w:val="single" w:sz="4" w:space="0" w:color="auto"/>
              <w:right w:val="single" w:sz="4" w:space="0" w:color="auto"/>
            </w:tcBorders>
          </w:tcPr>
          <w:p w14:paraId="061C3F81" w14:textId="4C06114C" w:rsidR="0028207B" w:rsidRPr="00FC7F46" w:rsidRDefault="0052457F" w:rsidP="0028207B">
            <w:pPr>
              <w:widowControl w:val="0"/>
              <w:overflowPunct w:val="0"/>
              <w:adjustRightInd w:val="0"/>
              <w:jc w:val="both"/>
              <w:rPr>
                <w:rFonts w:eastAsia="Calibri" w:cs="Arial"/>
                <w:kern w:val="28"/>
                <w:szCs w:val="24"/>
                <w:lang w:val="es-ES" w:eastAsia="en-US"/>
              </w:rPr>
            </w:pPr>
            <w:r>
              <w:rPr>
                <w:rFonts w:eastAsia="Calibri" w:cs="Arial"/>
                <w:kern w:val="28"/>
                <w:szCs w:val="24"/>
                <w:lang w:val="es-ES" w:eastAsia="en-US"/>
              </w:rPr>
              <w:t>Acta 01/25 del GAHAF</w:t>
            </w:r>
          </w:p>
        </w:tc>
      </w:tr>
      <w:tr w:rsidR="0028207B" w:rsidRPr="0028207B" w14:paraId="6EF6D33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93183FB" w14:textId="042C654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 V</w:t>
            </w:r>
            <w:r>
              <w:rPr>
                <w:rFonts w:cs="Arial"/>
                <w:b/>
                <w:bCs/>
                <w:kern w:val="28"/>
                <w:szCs w:val="24"/>
                <w:lang w:val="es-ES_tradnl"/>
              </w:rPr>
              <w:t>I</w:t>
            </w:r>
            <w:r w:rsidRPr="00FC7F46">
              <w:rPr>
                <w:rFonts w:cs="Arial"/>
                <w:b/>
                <w:bCs/>
                <w:kern w:val="28"/>
                <w:szCs w:val="24"/>
                <w:lang w:val="es-ES_tradnl"/>
              </w:rPr>
              <w:t>I</w:t>
            </w:r>
            <w:r>
              <w:rPr>
                <w:rFonts w:cs="Arial"/>
                <w:b/>
                <w:bCs/>
                <w:kern w:val="28"/>
                <w:szCs w:val="24"/>
                <w:lang w:val="es-ES_tradnl"/>
              </w:rPr>
              <w:t>I</w:t>
            </w:r>
          </w:p>
        </w:tc>
        <w:tc>
          <w:tcPr>
            <w:tcW w:w="7329" w:type="dxa"/>
            <w:tcBorders>
              <w:top w:val="single" w:sz="4" w:space="0" w:color="auto"/>
              <w:left w:val="single" w:sz="4" w:space="0" w:color="auto"/>
              <w:bottom w:val="single" w:sz="4" w:space="0" w:color="auto"/>
              <w:right w:val="single" w:sz="4" w:space="0" w:color="auto"/>
            </w:tcBorders>
          </w:tcPr>
          <w:p w14:paraId="7BA11D88" w14:textId="2DDC52A7" w:rsidR="0028207B" w:rsidRPr="00B54E5B" w:rsidRDefault="0052457F" w:rsidP="0028207B">
            <w:pPr>
              <w:widowControl w:val="0"/>
              <w:overflowPunct w:val="0"/>
              <w:adjustRightInd w:val="0"/>
              <w:jc w:val="both"/>
              <w:rPr>
                <w:rFonts w:eastAsia="Calibri" w:cs="Arial"/>
                <w:kern w:val="28"/>
                <w:szCs w:val="24"/>
                <w:lang w:val="es-UY" w:eastAsia="en-US"/>
              </w:rPr>
            </w:pPr>
            <w:r w:rsidRPr="0065743F">
              <w:rPr>
                <w:rFonts w:eastAsia="Calibri" w:cs="Arial"/>
                <w:kern w:val="28"/>
                <w:szCs w:val="24"/>
                <w:lang w:eastAsia="en-US"/>
              </w:rPr>
              <w:t>Preparación para el OEA – Taller de Requisitos para Transportistas</w:t>
            </w:r>
          </w:p>
        </w:tc>
      </w:tr>
      <w:tr w:rsidR="0028207B" w:rsidRPr="0028207B" w14:paraId="723D1D92"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2D61BE8" w14:textId="69EFC74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IX</w:t>
            </w:r>
          </w:p>
        </w:tc>
        <w:tc>
          <w:tcPr>
            <w:tcW w:w="7329" w:type="dxa"/>
            <w:tcBorders>
              <w:top w:val="single" w:sz="4" w:space="0" w:color="auto"/>
              <w:left w:val="single" w:sz="4" w:space="0" w:color="auto"/>
              <w:bottom w:val="single" w:sz="4" w:space="0" w:color="auto"/>
              <w:right w:val="single" w:sz="4" w:space="0" w:color="auto"/>
            </w:tcBorders>
          </w:tcPr>
          <w:p w14:paraId="1AF98A58" w14:textId="68DA296A" w:rsidR="0028207B" w:rsidRPr="0028207B" w:rsidRDefault="0098123D" w:rsidP="0028207B">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Lista de Pasajeros – Presentación Argentina</w:t>
            </w:r>
          </w:p>
        </w:tc>
      </w:tr>
      <w:tr w:rsidR="002E1C24" w:rsidRPr="0028207B" w14:paraId="78E3A0A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60610C69" w14:textId="14B858C6" w:rsidR="002E1C24" w:rsidRPr="00FC7F46" w:rsidRDefault="002E1C24" w:rsidP="002E1C24">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X</w:t>
            </w:r>
          </w:p>
        </w:tc>
        <w:tc>
          <w:tcPr>
            <w:tcW w:w="7329" w:type="dxa"/>
            <w:tcBorders>
              <w:top w:val="single" w:sz="4" w:space="0" w:color="auto"/>
              <w:left w:val="single" w:sz="4" w:space="0" w:color="auto"/>
              <w:bottom w:val="single" w:sz="4" w:space="0" w:color="auto"/>
              <w:right w:val="single" w:sz="4" w:space="0" w:color="auto"/>
            </w:tcBorders>
          </w:tcPr>
          <w:p w14:paraId="0625F2E3" w14:textId="3454E26C" w:rsidR="002E1C24" w:rsidRDefault="0098123D" w:rsidP="002E1C24">
            <w:pPr>
              <w:widowControl w:val="0"/>
              <w:overflowPunct w:val="0"/>
              <w:adjustRightInd w:val="0"/>
              <w:jc w:val="both"/>
              <w:rPr>
                <w:rFonts w:eastAsia="Calibri" w:cs="Arial"/>
                <w:kern w:val="28"/>
                <w:szCs w:val="24"/>
                <w:lang w:val="es-ES" w:eastAsia="en-US"/>
              </w:rPr>
            </w:pPr>
            <w:r>
              <w:rPr>
                <w:rFonts w:eastAsia="Calibri" w:cs="Arial"/>
                <w:kern w:val="28"/>
                <w:szCs w:val="24"/>
                <w:lang w:val="es-ES" w:eastAsia="en-US"/>
              </w:rPr>
              <w:t>Acta Reunión Extraordinaria de Pesos y Dimensiones</w:t>
            </w:r>
          </w:p>
        </w:tc>
      </w:tr>
      <w:tr w:rsidR="002E1C24" w:rsidRPr="0028207B" w14:paraId="6589E87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56830429" w14:textId="43DEFCBC" w:rsidR="002E1C24" w:rsidRPr="00FC7F46" w:rsidRDefault="002E1C24" w:rsidP="002E1C24">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XI</w:t>
            </w:r>
          </w:p>
        </w:tc>
        <w:tc>
          <w:tcPr>
            <w:tcW w:w="7329" w:type="dxa"/>
            <w:tcBorders>
              <w:top w:val="single" w:sz="4" w:space="0" w:color="auto"/>
              <w:left w:val="single" w:sz="4" w:space="0" w:color="auto"/>
              <w:bottom w:val="single" w:sz="4" w:space="0" w:color="auto"/>
              <w:right w:val="single" w:sz="4" w:space="0" w:color="auto"/>
            </w:tcBorders>
          </w:tcPr>
          <w:p w14:paraId="7B43726E" w14:textId="73705CF9" w:rsidR="002E1C24" w:rsidRDefault="0098123D" w:rsidP="002E1C24">
            <w:pPr>
              <w:widowControl w:val="0"/>
              <w:overflowPunct w:val="0"/>
              <w:adjustRightInd w:val="0"/>
              <w:jc w:val="both"/>
              <w:rPr>
                <w:rFonts w:eastAsia="Calibri" w:cs="Arial"/>
                <w:kern w:val="28"/>
                <w:szCs w:val="24"/>
                <w:lang w:val="es-ES" w:eastAsia="en-US"/>
              </w:rPr>
            </w:pPr>
            <w:r>
              <w:rPr>
                <w:rFonts w:cs="Arial"/>
                <w:kern w:val="28"/>
                <w:szCs w:val="24"/>
                <w:lang w:val="es-ES"/>
              </w:rPr>
              <w:t xml:space="preserve">Revisión de la Resolución GMC </w:t>
            </w:r>
            <w:proofErr w:type="spellStart"/>
            <w:r>
              <w:rPr>
                <w:rFonts w:cs="Arial"/>
                <w:kern w:val="28"/>
                <w:szCs w:val="24"/>
                <w:lang w:val="es-ES"/>
              </w:rPr>
              <w:t>Nº</w:t>
            </w:r>
            <w:proofErr w:type="spellEnd"/>
            <w:r>
              <w:rPr>
                <w:rFonts w:cs="Arial"/>
                <w:kern w:val="28"/>
                <w:szCs w:val="24"/>
                <w:lang w:val="es-ES"/>
              </w:rPr>
              <w:t xml:space="preserve"> 15/06 – Propuesta Brasil y Paraguay</w:t>
            </w:r>
          </w:p>
        </w:tc>
      </w:tr>
      <w:tr w:rsidR="002E1C24" w:rsidRPr="005B0FF2" w14:paraId="23CD6C3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06D4A0FA" w14:textId="55469A20" w:rsidR="002E1C24" w:rsidRPr="002E1C24" w:rsidRDefault="002E1C24" w:rsidP="002E1C24">
            <w:pPr>
              <w:widowControl w:val="0"/>
              <w:overflowPunct w:val="0"/>
              <w:adjustRightInd w:val="0"/>
              <w:jc w:val="both"/>
              <w:rPr>
                <w:rFonts w:cs="Arial"/>
                <w:b/>
                <w:bCs/>
                <w:kern w:val="28"/>
                <w:szCs w:val="24"/>
                <w:lang w:val="es-UY"/>
              </w:rPr>
            </w:pPr>
            <w:r w:rsidRPr="002E1C24">
              <w:rPr>
                <w:rFonts w:cs="Arial"/>
                <w:b/>
                <w:bCs/>
                <w:kern w:val="28"/>
                <w:szCs w:val="24"/>
                <w:lang w:val="es-ES_tradnl"/>
              </w:rPr>
              <w:t>Anexo XII</w:t>
            </w:r>
          </w:p>
        </w:tc>
        <w:tc>
          <w:tcPr>
            <w:tcW w:w="7329" w:type="dxa"/>
            <w:tcBorders>
              <w:top w:val="single" w:sz="4" w:space="0" w:color="auto"/>
              <w:left w:val="single" w:sz="4" w:space="0" w:color="auto"/>
              <w:bottom w:val="single" w:sz="4" w:space="0" w:color="auto"/>
              <w:right w:val="single" w:sz="4" w:space="0" w:color="auto"/>
            </w:tcBorders>
          </w:tcPr>
          <w:p w14:paraId="26303E29" w14:textId="1B9ABCAE" w:rsidR="002E1C24" w:rsidRPr="002E1C24" w:rsidRDefault="005C0C30" w:rsidP="002E1C24">
            <w:pPr>
              <w:widowControl w:val="0"/>
              <w:overflowPunct w:val="0"/>
              <w:adjustRightInd w:val="0"/>
              <w:jc w:val="both"/>
              <w:rPr>
                <w:rFonts w:cs="Arial"/>
                <w:kern w:val="28"/>
                <w:szCs w:val="24"/>
                <w:lang w:val="es-ES"/>
              </w:rPr>
            </w:pPr>
            <w:r>
              <w:rPr>
                <w:rFonts w:cs="Arial"/>
                <w:kern w:val="28"/>
                <w:szCs w:val="24"/>
                <w:lang w:val="es-ES"/>
              </w:rPr>
              <w:t>Presentación Consultora PROCOMEX</w:t>
            </w:r>
          </w:p>
        </w:tc>
      </w:tr>
      <w:tr w:rsidR="004E42B9" w:rsidRPr="005B0FF2" w14:paraId="17DA0957"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4CDE7F80" w14:textId="62F4C8B0"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XIII</w:t>
            </w:r>
          </w:p>
        </w:tc>
        <w:tc>
          <w:tcPr>
            <w:tcW w:w="7329" w:type="dxa"/>
            <w:tcBorders>
              <w:top w:val="single" w:sz="4" w:space="0" w:color="auto"/>
              <w:left w:val="single" w:sz="4" w:space="0" w:color="auto"/>
              <w:bottom w:val="single" w:sz="4" w:space="0" w:color="auto"/>
              <w:right w:val="single" w:sz="4" w:space="0" w:color="auto"/>
            </w:tcBorders>
          </w:tcPr>
          <w:p w14:paraId="0ECE3528" w14:textId="6D523962" w:rsidR="004E42B9" w:rsidRPr="00DE7E2F" w:rsidRDefault="005C0C30" w:rsidP="002E5116">
            <w:pPr>
              <w:widowControl w:val="0"/>
              <w:overflowPunct w:val="0"/>
              <w:adjustRightInd w:val="0"/>
              <w:jc w:val="both"/>
              <w:rPr>
                <w:rFonts w:eastAsia="Calibri" w:cs="Arial"/>
                <w:bCs/>
                <w:kern w:val="28"/>
                <w:szCs w:val="24"/>
                <w:lang w:val="es-ES" w:eastAsia="en-US"/>
              </w:rPr>
            </w:pPr>
            <w:r w:rsidRPr="005C0C30">
              <w:rPr>
                <w:rFonts w:cs="Arial"/>
                <w:kern w:val="28"/>
                <w:szCs w:val="24"/>
                <w:lang w:val="es-ES"/>
              </w:rPr>
              <w:t xml:space="preserve">Cuadro Seguimiento </w:t>
            </w:r>
            <w:r>
              <w:rPr>
                <w:rFonts w:cs="Arial"/>
                <w:kern w:val="28"/>
                <w:szCs w:val="24"/>
                <w:lang w:val="es-ES"/>
              </w:rPr>
              <w:t>y</w:t>
            </w:r>
            <w:r w:rsidRPr="005C0C30">
              <w:rPr>
                <w:rFonts w:cs="Arial"/>
                <w:kern w:val="28"/>
                <w:szCs w:val="24"/>
                <w:lang w:val="es-ES"/>
              </w:rPr>
              <w:t xml:space="preserve"> Actualización </w:t>
            </w:r>
            <w:r>
              <w:rPr>
                <w:rFonts w:cs="Arial"/>
                <w:kern w:val="28"/>
                <w:szCs w:val="24"/>
                <w:lang w:val="es-ES"/>
              </w:rPr>
              <w:t>d</w:t>
            </w:r>
            <w:r w:rsidRPr="005C0C30">
              <w:rPr>
                <w:rFonts w:cs="Arial"/>
                <w:kern w:val="28"/>
                <w:szCs w:val="24"/>
                <w:lang w:val="es-ES"/>
              </w:rPr>
              <w:t xml:space="preserve">el Acervo Normativo </w:t>
            </w:r>
            <w:r>
              <w:rPr>
                <w:rFonts w:cs="Arial"/>
                <w:kern w:val="28"/>
                <w:szCs w:val="24"/>
                <w:lang w:val="es-ES"/>
              </w:rPr>
              <w:t>d</w:t>
            </w:r>
            <w:r w:rsidRPr="005C0C30">
              <w:rPr>
                <w:rFonts w:cs="Arial"/>
                <w:kern w:val="28"/>
                <w:szCs w:val="24"/>
                <w:lang w:val="es-ES"/>
              </w:rPr>
              <w:t>el MERCOSUR</w:t>
            </w:r>
            <w:r>
              <w:rPr>
                <w:rFonts w:eastAsia="Calibri" w:cs="Arial"/>
                <w:bCs/>
                <w:kern w:val="28"/>
                <w:szCs w:val="24"/>
                <w:lang w:val="es-ES" w:eastAsia="en-US"/>
              </w:rPr>
              <w:tab/>
            </w:r>
          </w:p>
        </w:tc>
      </w:tr>
      <w:tr w:rsidR="004E42B9" w:rsidRPr="005B0FF2" w14:paraId="1510714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33E9082C" w14:textId="40A78FC4"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XIV</w:t>
            </w:r>
          </w:p>
        </w:tc>
        <w:tc>
          <w:tcPr>
            <w:tcW w:w="7329" w:type="dxa"/>
            <w:tcBorders>
              <w:top w:val="single" w:sz="4" w:space="0" w:color="auto"/>
              <w:left w:val="single" w:sz="4" w:space="0" w:color="auto"/>
              <w:bottom w:val="single" w:sz="4" w:space="0" w:color="auto"/>
              <w:right w:val="single" w:sz="4" w:space="0" w:color="auto"/>
            </w:tcBorders>
          </w:tcPr>
          <w:p w14:paraId="0DEB405A" w14:textId="48AE18F1" w:rsidR="004E42B9" w:rsidRPr="00DE7E2F" w:rsidRDefault="002E5116" w:rsidP="002E1C24">
            <w:pPr>
              <w:widowControl w:val="0"/>
              <w:overflowPunct w:val="0"/>
              <w:adjustRightInd w:val="0"/>
              <w:jc w:val="both"/>
              <w:rPr>
                <w:rFonts w:eastAsia="Calibri" w:cs="Arial"/>
                <w:bCs/>
                <w:kern w:val="28"/>
                <w:szCs w:val="24"/>
                <w:lang w:val="es-ES" w:eastAsia="en-US"/>
              </w:rPr>
            </w:pPr>
            <w:r w:rsidRPr="005C6926">
              <w:rPr>
                <w:rFonts w:eastAsia="Calibri" w:cs="Arial"/>
                <w:kern w:val="28"/>
                <w:szCs w:val="24"/>
                <w:lang w:val="es-ES" w:eastAsia="en-US"/>
              </w:rPr>
              <w:t>Informe de Cumplimiento del Programa de Trabajo 2023-2024</w:t>
            </w:r>
            <w:r>
              <w:rPr>
                <w:rFonts w:eastAsia="Calibri" w:cs="Arial"/>
                <w:kern w:val="28"/>
                <w:szCs w:val="24"/>
                <w:lang w:val="es-ES" w:eastAsia="en-US"/>
              </w:rPr>
              <w:t xml:space="preserve"> - GTMP</w:t>
            </w:r>
          </w:p>
        </w:tc>
      </w:tr>
      <w:tr w:rsidR="004E42B9" w:rsidRPr="005B0FF2" w14:paraId="506523E6"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06ABA835" w14:textId="5C37D201"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w:t>
            </w:r>
          </w:p>
        </w:tc>
        <w:tc>
          <w:tcPr>
            <w:tcW w:w="7329" w:type="dxa"/>
            <w:tcBorders>
              <w:top w:val="single" w:sz="4" w:space="0" w:color="auto"/>
              <w:left w:val="single" w:sz="4" w:space="0" w:color="auto"/>
              <w:bottom w:val="single" w:sz="4" w:space="0" w:color="auto"/>
              <w:right w:val="single" w:sz="4" w:space="0" w:color="auto"/>
            </w:tcBorders>
          </w:tcPr>
          <w:p w14:paraId="0260A34B" w14:textId="0C857084" w:rsidR="004E42B9" w:rsidRPr="00DE7E2F" w:rsidRDefault="002E5116" w:rsidP="002E1C24">
            <w:pPr>
              <w:widowControl w:val="0"/>
              <w:overflowPunct w:val="0"/>
              <w:adjustRightInd w:val="0"/>
              <w:jc w:val="both"/>
              <w:rPr>
                <w:rFonts w:eastAsia="Calibri" w:cs="Arial"/>
                <w:bCs/>
                <w:kern w:val="28"/>
                <w:szCs w:val="24"/>
                <w:lang w:val="es-ES" w:eastAsia="en-US"/>
              </w:rPr>
            </w:pPr>
            <w:r w:rsidRPr="002E5116">
              <w:rPr>
                <w:rFonts w:eastAsia="Calibri" w:cs="Arial"/>
                <w:kern w:val="28"/>
                <w:szCs w:val="24"/>
                <w:lang w:val="es-ES" w:eastAsia="en-US"/>
              </w:rPr>
              <w:t xml:space="preserve">Programa de Trabajo 2025-2026 del SGT </w:t>
            </w:r>
            <w:proofErr w:type="spellStart"/>
            <w:r w:rsidRPr="002E5116">
              <w:rPr>
                <w:rFonts w:eastAsia="Calibri" w:cs="Arial"/>
                <w:kern w:val="28"/>
                <w:szCs w:val="24"/>
                <w:lang w:val="es-ES" w:eastAsia="en-US"/>
              </w:rPr>
              <w:t>N°</w:t>
            </w:r>
            <w:proofErr w:type="spellEnd"/>
            <w:r w:rsidRPr="002E5116">
              <w:rPr>
                <w:rFonts w:eastAsia="Calibri" w:cs="Arial"/>
                <w:kern w:val="28"/>
                <w:szCs w:val="24"/>
                <w:lang w:val="es-ES" w:eastAsia="en-US"/>
              </w:rPr>
              <w:t xml:space="preserve"> 5</w:t>
            </w:r>
            <w:r>
              <w:rPr>
                <w:rFonts w:eastAsia="Calibri" w:cs="Arial"/>
                <w:kern w:val="28"/>
                <w:szCs w:val="24"/>
                <w:lang w:val="es-ES" w:eastAsia="en-US"/>
              </w:rPr>
              <w:t xml:space="preserve"> - GTMP</w:t>
            </w:r>
          </w:p>
        </w:tc>
      </w:tr>
      <w:tr w:rsidR="001F1A4B" w:rsidRPr="005B0FF2" w14:paraId="7FE340A4"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21E7D8FF" w14:textId="3772E0B3" w:rsidR="001F1A4B" w:rsidRDefault="001F1A4B"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XVI</w:t>
            </w:r>
          </w:p>
        </w:tc>
        <w:tc>
          <w:tcPr>
            <w:tcW w:w="7329" w:type="dxa"/>
            <w:tcBorders>
              <w:top w:val="single" w:sz="4" w:space="0" w:color="auto"/>
              <w:left w:val="single" w:sz="4" w:space="0" w:color="auto"/>
              <w:bottom w:val="single" w:sz="4" w:space="0" w:color="auto"/>
              <w:right w:val="single" w:sz="4" w:space="0" w:color="auto"/>
            </w:tcBorders>
          </w:tcPr>
          <w:p w14:paraId="567C76B7" w14:textId="78FF2972" w:rsidR="001F1A4B" w:rsidRDefault="0029208A" w:rsidP="002E1C24">
            <w:pPr>
              <w:widowControl w:val="0"/>
              <w:overflowPunct w:val="0"/>
              <w:adjustRightInd w:val="0"/>
              <w:jc w:val="both"/>
              <w:rPr>
                <w:rFonts w:eastAsia="Calibri" w:cs="Arial"/>
                <w:kern w:val="28"/>
                <w:szCs w:val="24"/>
                <w:lang w:val="es-ES" w:eastAsia="en-US"/>
              </w:rPr>
            </w:pPr>
            <w:r w:rsidRPr="005C6926">
              <w:rPr>
                <w:rFonts w:eastAsia="Calibri" w:cs="Arial"/>
                <w:kern w:val="28"/>
                <w:szCs w:val="24"/>
                <w:lang w:val="es-ES" w:eastAsia="en-US"/>
              </w:rPr>
              <w:t xml:space="preserve">Informe Semestral de Grado de </w:t>
            </w:r>
            <w:r>
              <w:rPr>
                <w:rFonts w:eastAsia="Calibri" w:cs="Arial"/>
                <w:kern w:val="28"/>
                <w:szCs w:val="24"/>
                <w:lang w:val="es-ES" w:eastAsia="en-US"/>
              </w:rPr>
              <w:t xml:space="preserve">Avances del PT 2025-2026 – SGT </w:t>
            </w:r>
            <w:proofErr w:type="spellStart"/>
            <w:r>
              <w:rPr>
                <w:rFonts w:eastAsia="Calibri" w:cs="Arial"/>
                <w:kern w:val="28"/>
                <w:szCs w:val="24"/>
                <w:lang w:val="es-ES" w:eastAsia="en-US"/>
              </w:rPr>
              <w:t>Nº</w:t>
            </w:r>
            <w:proofErr w:type="spellEnd"/>
            <w:r>
              <w:rPr>
                <w:rFonts w:eastAsia="Calibri" w:cs="Arial"/>
                <w:kern w:val="28"/>
                <w:szCs w:val="24"/>
                <w:lang w:val="es-ES" w:eastAsia="en-US"/>
              </w:rPr>
              <w:t xml:space="preserve"> 5</w:t>
            </w:r>
          </w:p>
        </w:tc>
      </w:tr>
      <w:tr w:rsidR="002E5116" w:rsidRPr="005B0FF2" w14:paraId="739AEB4D"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5B5F29F6" w14:textId="53A29FC8" w:rsidR="002E5116" w:rsidRDefault="002E5116"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XVII</w:t>
            </w:r>
          </w:p>
        </w:tc>
        <w:tc>
          <w:tcPr>
            <w:tcW w:w="7329" w:type="dxa"/>
            <w:tcBorders>
              <w:top w:val="single" w:sz="4" w:space="0" w:color="auto"/>
              <w:left w:val="single" w:sz="4" w:space="0" w:color="auto"/>
              <w:bottom w:val="single" w:sz="4" w:space="0" w:color="auto"/>
              <w:right w:val="single" w:sz="4" w:space="0" w:color="auto"/>
            </w:tcBorders>
          </w:tcPr>
          <w:p w14:paraId="6CD99E4D" w14:textId="4B525EFD" w:rsidR="002E5116" w:rsidRDefault="0029208A" w:rsidP="002E1C24">
            <w:pPr>
              <w:widowControl w:val="0"/>
              <w:overflowPunct w:val="0"/>
              <w:adjustRightInd w:val="0"/>
              <w:jc w:val="both"/>
              <w:rPr>
                <w:rFonts w:eastAsia="Calibri" w:cs="Arial"/>
                <w:kern w:val="28"/>
                <w:szCs w:val="24"/>
                <w:lang w:val="es-ES" w:eastAsia="en-US"/>
              </w:rPr>
            </w:pPr>
            <w:r w:rsidRPr="005C6926">
              <w:rPr>
                <w:rFonts w:eastAsia="Calibri" w:cs="Arial"/>
                <w:kern w:val="28"/>
                <w:szCs w:val="24"/>
                <w:lang w:val="es-ES" w:eastAsia="en-US"/>
              </w:rPr>
              <w:t xml:space="preserve">Informe Semestral de Grado de </w:t>
            </w:r>
            <w:r>
              <w:rPr>
                <w:rFonts w:eastAsia="Calibri" w:cs="Arial"/>
                <w:kern w:val="28"/>
                <w:szCs w:val="24"/>
                <w:lang w:val="es-ES" w:eastAsia="en-US"/>
              </w:rPr>
              <w:t>Avances del PT 2025-2026 – CIIT</w:t>
            </w:r>
          </w:p>
        </w:tc>
      </w:tr>
      <w:tr w:rsidR="002E5116" w:rsidRPr="005B0FF2" w14:paraId="39C20EB2"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B6E791B" w14:textId="316489DE" w:rsidR="002E5116" w:rsidRDefault="002E5116"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XVIII</w:t>
            </w:r>
          </w:p>
        </w:tc>
        <w:tc>
          <w:tcPr>
            <w:tcW w:w="7329" w:type="dxa"/>
            <w:tcBorders>
              <w:top w:val="single" w:sz="4" w:space="0" w:color="auto"/>
              <w:left w:val="single" w:sz="4" w:space="0" w:color="auto"/>
              <w:bottom w:val="single" w:sz="4" w:space="0" w:color="auto"/>
              <w:right w:val="single" w:sz="4" w:space="0" w:color="auto"/>
            </w:tcBorders>
          </w:tcPr>
          <w:p w14:paraId="58290C19" w14:textId="00E906B2" w:rsidR="002E5116" w:rsidRDefault="0029208A" w:rsidP="002E1C24">
            <w:pPr>
              <w:widowControl w:val="0"/>
              <w:overflowPunct w:val="0"/>
              <w:adjustRightInd w:val="0"/>
              <w:jc w:val="both"/>
              <w:rPr>
                <w:rFonts w:eastAsia="Calibri" w:cs="Arial"/>
                <w:kern w:val="28"/>
                <w:szCs w:val="24"/>
                <w:lang w:val="es-ES" w:eastAsia="en-US"/>
              </w:rPr>
            </w:pPr>
            <w:r w:rsidRPr="005C6926">
              <w:rPr>
                <w:rFonts w:eastAsia="Calibri" w:cs="Arial"/>
                <w:kern w:val="28"/>
                <w:szCs w:val="24"/>
                <w:lang w:val="es-ES" w:eastAsia="en-US"/>
              </w:rPr>
              <w:t xml:space="preserve">Informe Semestral de Grado de </w:t>
            </w:r>
            <w:r>
              <w:rPr>
                <w:rFonts w:eastAsia="Calibri" w:cs="Arial"/>
                <w:kern w:val="28"/>
                <w:szCs w:val="24"/>
                <w:lang w:val="es-ES" w:eastAsia="en-US"/>
              </w:rPr>
              <w:t>Avances del PT 2025-2026 – CETM</w:t>
            </w:r>
          </w:p>
        </w:tc>
      </w:tr>
      <w:tr w:rsidR="00617BF6" w:rsidRPr="005B0FF2" w14:paraId="7D1C4F97"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6B35853" w14:textId="246DBC22" w:rsidR="00617BF6" w:rsidRDefault="00617BF6"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XIX</w:t>
            </w:r>
          </w:p>
        </w:tc>
        <w:tc>
          <w:tcPr>
            <w:tcW w:w="7329" w:type="dxa"/>
            <w:tcBorders>
              <w:top w:val="single" w:sz="4" w:space="0" w:color="auto"/>
              <w:left w:val="single" w:sz="4" w:space="0" w:color="auto"/>
              <w:bottom w:val="single" w:sz="4" w:space="0" w:color="auto"/>
              <w:right w:val="single" w:sz="4" w:space="0" w:color="auto"/>
            </w:tcBorders>
          </w:tcPr>
          <w:p w14:paraId="59506AC1" w14:textId="671B55C8" w:rsidR="00617BF6" w:rsidRPr="005C6926" w:rsidRDefault="00617BF6" w:rsidP="002E1C24">
            <w:pPr>
              <w:widowControl w:val="0"/>
              <w:overflowPunct w:val="0"/>
              <w:adjustRightInd w:val="0"/>
              <w:jc w:val="both"/>
              <w:rPr>
                <w:rFonts w:eastAsia="Calibri" w:cs="Arial"/>
                <w:kern w:val="28"/>
                <w:szCs w:val="24"/>
                <w:lang w:val="es-ES" w:eastAsia="en-US"/>
              </w:rPr>
            </w:pPr>
            <w:r>
              <w:rPr>
                <w:rFonts w:eastAsia="Calibri" w:cs="Arial"/>
                <w:kern w:val="28"/>
                <w:szCs w:val="24"/>
                <w:lang w:val="es-ES" w:eastAsia="en-US"/>
              </w:rPr>
              <w:t>Ficha de encuadramiento para fiscalización de pasajeros y cargas</w:t>
            </w:r>
          </w:p>
        </w:tc>
      </w:tr>
    </w:tbl>
    <w:p w14:paraId="2EFDCE5B" w14:textId="77777777" w:rsidR="007E6344" w:rsidRPr="00FB730A" w:rsidRDefault="007E6344" w:rsidP="00E44944">
      <w:pPr>
        <w:widowControl w:val="0"/>
        <w:overflowPunct w:val="0"/>
        <w:adjustRightInd w:val="0"/>
        <w:jc w:val="both"/>
        <w:rPr>
          <w:rFonts w:cs="Arial"/>
          <w:b/>
          <w:bCs/>
          <w:color w:val="FF0000"/>
          <w:kern w:val="28"/>
          <w:szCs w:val="24"/>
          <w:highlight w:val="yellow"/>
        </w:rPr>
      </w:pPr>
    </w:p>
    <w:p w14:paraId="588ACAA2" w14:textId="77777777" w:rsidR="007E6344" w:rsidRPr="00FB730A" w:rsidRDefault="007E6344" w:rsidP="00E44944">
      <w:pPr>
        <w:widowControl w:val="0"/>
        <w:overflowPunct w:val="0"/>
        <w:adjustRightInd w:val="0"/>
        <w:jc w:val="both"/>
        <w:rPr>
          <w:rFonts w:cs="Arial"/>
          <w:b/>
          <w:bCs/>
          <w:color w:val="FF0000"/>
          <w:kern w:val="28"/>
          <w:szCs w:val="24"/>
          <w:highlight w:val="yellow"/>
          <w:lang w:val="es-ES"/>
        </w:rPr>
      </w:pPr>
    </w:p>
    <w:p w14:paraId="5F8C9340" w14:textId="77777777" w:rsidR="00DB3F93" w:rsidRPr="009702B6" w:rsidRDefault="00DB3F93" w:rsidP="00DB3F93">
      <w:pPr>
        <w:widowControl w:val="0"/>
        <w:overflowPunct w:val="0"/>
        <w:adjustRightInd w:val="0"/>
        <w:jc w:val="both"/>
        <w:rPr>
          <w:rFonts w:cs="Arial"/>
          <w:b/>
          <w:bCs/>
          <w:kern w:val="28"/>
          <w:szCs w:val="24"/>
          <w:lang w:val="es-ES"/>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702B6" w:rsidRPr="009702B6" w14:paraId="64BEBEDD" w14:textId="77777777" w:rsidTr="00E33AB9">
        <w:trPr>
          <w:trHeight w:val="930"/>
          <w:jc w:val="center"/>
        </w:trPr>
        <w:tc>
          <w:tcPr>
            <w:tcW w:w="4454" w:type="dxa"/>
            <w:hideMark/>
          </w:tcPr>
          <w:p w14:paraId="2EF9D565" w14:textId="77777777" w:rsidR="00DB3F93" w:rsidRPr="009702B6" w:rsidRDefault="00DB3F93" w:rsidP="006859F5">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417C40A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6CA4DDE" w14:textId="77777777" w:rsidR="00DB3F93" w:rsidRPr="009702B6" w:rsidRDefault="007A593A" w:rsidP="006859F5">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2A1A24C0"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p w14:paraId="4800B131" w14:textId="77777777" w:rsidR="00DB3F93" w:rsidRDefault="00DB3F93" w:rsidP="006859F5">
            <w:pPr>
              <w:widowControl w:val="0"/>
              <w:overflowPunct w:val="0"/>
              <w:autoSpaceDE w:val="0"/>
              <w:autoSpaceDN w:val="0"/>
              <w:adjustRightInd w:val="0"/>
              <w:rPr>
                <w:rFonts w:cs="Arial"/>
                <w:bCs/>
                <w:kern w:val="28"/>
                <w:szCs w:val="24"/>
                <w:lang w:val="es-ES"/>
              </w:rPr>
            </w:pPr>
          </w:p>
          <w:p w14:paraId="4C9D1AF0" w14:textId="77777777" w:rsidR="00E33AB9" w:rsidRDefault="00E33AB9" w:rsidP="006859F5">
            <w:pPr>
              <w:widowControl w:val="0"/>
              <w:overflowPunct w:val="0"/>
              <w:autoSpaceDE w:val="0"/>
              <w:autoSpaceDN w:val="0"/>
              <w:adjustRightInd w:val="0"/>
              <w:rPr>
                <w:rFonts w:cs="Arial"/>
                <w:bCs/>
                <w:kern w:val="28"/>
                <w:szCs w:val="24"/>
                <w:lang w:val="es-ES"/>
              </w:rPr>
            </w:pPr>
          </w:p>
          <w:p w14:paraId="42FC92A1" w14:textId="77777777" w:rsidR="00E33AB9" w:rsidRDefault="00E33AB9" w:rsidP="006859F5">
            <w:pPr>
              <w:widowControl w:val="0"/>
              <w:overflowPunct w:val="0"/>
              <w:autoSpaceDE w:val="0"/>
              <w:autoSpaceDN w:val="0"/>
              <w:adjustRightInd w:val="0"/>
              <w:rPr>
                <w:rFonts w:cs="Arial"/>
                <w:bCs/>
                <w:kern w:val="28"/>
                <w:szCs w:val="24"/>
                <w:lang w:val="es-ES"/>
              </w:rPr>
            </w:pPr>
          </w:p>
          <w:p w14:paraId="739D1219" w14:textId="77777777" w:rsidR="00E33AB9" w:rsidRPr="009702B6" w:rsidRDefault="00E33AB9" w:rsidP="006859F5">
            <w:pPr>
              <w:widowControl w:val="0"/>
              <w:overflowPunct w:val="0"/>
              <w:autoSpaceDE w:val="0"/>
              <w:autoSpaceDN w:val="0"/>
              <w:adjustRightInd w:val="0"/>
              <w:rPr>
                <w:rFonts w:cs="Arial"/>
                <w:bCs/>
                <w:kern w:val="28"/>
                <w:szCs w:val="24"/>
                <w:lang w:val="es-ES"/>
              </w:rPr>
            </w:pPr>
          </w:p>
          <w:p w14:paraId="5D9A7DAA"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tc>
        <w:tc>
          <w:tcPr>
            <w:tcW w:w="4936" w:type="dxa"/>
          </w:tcPr>
          <w:p w14:paraId="0AD3CCE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A69AF0F" w14:textId="77777777" w:rsidR="00DB3F93" w:rsidRPr="009702B6" w:rsidRDefault="00DB3F93" w:rsidP="006859F5">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436DC22B" w14:textId="7123B1A7" w:rsidR="00DB3F93" w:rsidRPr="009702B6" w:rsidRDefault="0092206B" w:rsidP="0092206B">
            <w:pPr>
              <w:widowControl w:val="0"/>
              <w:overflowPunct w:val="0"/>
              <w:adjustRightInd w:val="0"/>
              <w:rPr>
                <w:rFonts w:cs="Arial"/>
                <w:bCs/>
                <w:kern w:val="28"/>
                <w:szCs w:val="24"/>
                <w:lang w:val="es-ES"/>
              </w:rPr>
            </w:pPr>
            <w:r>
              <w:rPr>
                <w:rFonts w:cs="Arial"/>
                <w:bCs/>
                <w:kern w:val="28"/>
                <w:szCs w:val="24"/>
                <w:lang w:val="es-ES"/>
              </w:rPr>
              <w:t xml:space="preserve">                    Cálices </w:t>
            </w:r>
            <w:proofErr w:type="spellStart"/>
            <w:r>
              <w:rPr>
                <w:rFonts w:cs="Arial"/>
                <w:bCs/>
                <w:kern w:val="28"/>
                <w:szCs w:val="24"/>
                <w:lang w:val="es-ES"/>
              </w:rPr>
              <w:t>Manica</w:t>
            </w:r>
            <w:proofErr w:type="spellEnd"/>
          </w:p>
        </w:tc>
      </w:tr>
      <w:tr w:rsidR="009702B6" w:rsidRPr="009702B6" w14:paraId="4D3FFC8F" w14:textId="77777777" w:rsidTr="00E33AB9">
        <w:trPr>
          <w:trHeight w:val="930"/>
          <w:jc w:val="center"/>
        </w:trPr>
        <w:tc>
          <w:tcPr>
            <w:tcW w:w="4454" w:type="dxa"/>
          </w:tcPr>
          <w:p w14:paraId="04AD1CEC" w14:textId="77777777" w:rsidR="00064371" w:rsidRPr="009702B6" w:rsidRDefault="00064371" w:rsidP="00064371">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03B4E26"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7E31B50F" w14:textId="4097EBC7" w:rsidR="00064371" w:rsidRPr="009702B6" w:rsidRDefault="0092206B" w:rsidP="0092206B">
            <w:pPr>
              <w:widowControl w:val="0"/>
              <w:overflowPunct w:val="0"/>
              <w:autoSpaceDE w:val="0"/>
              <w:autoSpaceDN w:val="0"/>
              <w:adjustRightInd w:val="0"/>
              <w:rPr>
                <w:rFonts w:cs="Arial"/>
                <w:kern w:val="28"/>
                <w:szCs w:val="24"/>
                <w:lang w:val="es-ES"/>
              </w:rPr>
            </w:pPr>
            <w:r>
              <w:rPr>
                <w:rFonts w:cs="Arial"/>
                <w:kern w:val="28"/>
                <w:szCs w:val="24"/>
                <w:lang w:val="es-ES"/>
              </w:rPr>
              <w:t xml:space="preserve">           Luis Fernando González</w:t>
            </w:r>
          </w:p>
          <w:p w14:paraId="53FBF590" w14:textId="77777777" w:rsidR="00064371" w:rsidRPr="009702B6" w:rsidRDefault="00064371" w:rsidP="00064371">
            <w:pPr>
              <w:widowControl w:val="0"/>
              <w:overflowPunct w:val="0"/>
              <w:autoSpaceDE w:val="0"/>
              <w:autoSpaceDN w:val="0"/>
              <w:adjustRightInd w:val="0"/>
              <w:rPr>
                <w:rFonts w:cs="Arial"/>
                <w:kern w:val="28"/>
                <w:szCs w:val="24"/>
                <w:lang w:val="es-ES"/>
              </w:rPr>
            </w:pPr>
          </w:p>
        </w:tc>
        <w:tc>
          <w:tcPr>
            <w:tcW w:w="4936" w:type="dxa"/>
            <w:hideMark/>
          </w:tcPr>
          <w:p w14:paraId="040879F2"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543AEA37" w14:textId="77777777" w:rsidR="00064371" w:rsidRPr="009702B6" w:rsidRDefault="00064371" w:rsidP="00064371">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73382DBF" w14:textId="1F1F9316" w:rsidR="00064371" w:rsidRPr="009702B6" w:rsidRDefault="0092206B" w:rsidP="0092206B">
            <w:pPr>
              <w:widowControl w:val="0"/>
              <w:overflowPunct w:val="0"/>
              <w:adjustRightInd w:val="0"/>
              <w:rPr>
                <w:rFonts w:cs="Arial"/>
                <w:kern w:val="28"/>
                <w:szCs w:val="24"/>
                <w:lang w:val="es-ES"/>
              </w:rPr>
            </w:pPr>
            <w:r>
              <w:rPr>
                <w:rFonts w:cs="Arial"/>
                <w:kern w:val="28"/>
                <w:szCs w:val="24"/>
                <w:lang w:val="es-ES"/>
              </w:rPr>
              <w:t xml:space="preserve">               Fernanda </w:t>
            </w:r>
            <w:proofErr w:type="spellStart"/>
            <w:r>
              <w:rPr>
                <w:rFonts w:cs="Arial"/>
                <w:kern w:val="28"/>
                <w:szCs w:val="24"/>
                <w:lang w:val="es-ES"/>
              </w:rPr>
              <w:t>Ouviña</w:t>
            </w:r>
            <w:proofErr w:type="spellEnd"/>
          </w:p>
        </w:tc>
      </w:tr>
    </w:tbl>
    <w:p w14:paraId="3D394F59" w14:textId="77777777" w:rsidR="0029208A" w:rsidRDefault="0029208A" w:rsidP="0029208A"/>
    <w:p w14:paraId="21F20B84" w14:textId="77777777" w:rsidR="0029208A" w:rsidRPr="009702B6" w:rsidRDefault="0029208A" w:rsidP="0029208A">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6BBC78B8" w14:textId="3E144A58" w:rsidR="0029208A" w:rsidRPr="009702B6" w:rsidRDefault="0029208A" w:rsidP="0029208A">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 xml:space="preserve">Por la delegación de </w:t>
      </w:r>
      <w:r>
        <w:rPr>
          <w:rFonts w:cs="Arial"/>
          <w:b/>
          <w:bCs/>
          <w:kern w:val="28"/>
          <w:szCs w:val="24"/>
          <w:lang w:val="es-ES"/>
        </w:rPr>
        <w:t>Bolivia</w:t>
      </w:r>
    </w:p>
    <w:p w14:paraId="580ECAFD" w14:textId="272DA790" w:rsidR="009702B6" w:rsidRPr="009702B6" w:rsidRDefault="0029208A" w:rsidP="0029208A">
      <w:r>
        <w:t xml:space="preserve">                                         </w:t>
      </w:r>
      <w:r w:rsidRPr="0029208A">
        <w:t xml:space="preserve">Michael Rene </w:t>
      </w:r>
      <w:proofErr w:type="spellStart"/>
      <w:r w:rsidRPr="0029208A">
        <w:t>Seefeld</w:t>
      </w:r>
      <w:proofErr w:type="spellEnd"/>
      <w:r w:rsidRPr="0029208A">
        <w:t xml:space="preserve"> Morales</w:t>
      </w:r>
      <w:r w:rsidR="00260AE7">
        <w:rPr>
          <w:noProof/>
          <w:lang w:val="es-AR" w:eastAsia="es-AR"/>
        </w:rPr>
        <w:drawing>
          <wp:anchor distT="0" distB="0" distL="114300" distR="114300" simplePos="0" relativeHeight="251658240" behindDoc="1" locked="0" layoutInCell="0" allowOverlap="1" wp14:anchorId="08AD01EB" wp14:editId="3E8199D9">
            <wp:simplePos x="0" y="0"/>
            <wp:positionH relativeFrom="margin">
              <wp:posOffset>-280670</wp:posOffset>
            </wp:positionH>
            <wp:positionV relativeFrom="margin">
              <wp:posOffset>2059940</wp:posOffset>
            </wp:positionV>
            <wp:extent cx="5581015" cy="3411855"/>
            <wp:effectExtent l="0" t="0" r="635" b="0"/>
            <wp:wrapNone/>
            <wp:docPr id="1868614765" name="Imagen 2" descr="Imagen que contiene vuelo, grande, verd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14765" name="Imagen 2" descr="Imagen que contiene vuelo, grande, verde, aire&#10;&#10;Descripción generada automáticament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581015" cy="3411855"/>
                    </a:xfrm>
                    <a:prstGeom prst="rect">
                      <a:avLst/>
                    </a:prstGeom>
                    <a:noFill/>
                  </pic:spPr>
                </pic:pic>
              </a:graphicData>
            </a:graphic>
            <wp14:sizeRelH relativeFrom="page">
              <wp14:pctWidth>0</wp14:pctWidth>
            </wp14:sizeRelH>
            <wp14:sizeRelV relativeFrom="page">
              <wp14:pctHeight>0</wp14:pctHeight>
            </wp14:sizeRelV>
          </wp:anchor>
        </w:drawing>
      </w:r>
    </w:p>
    <w:sectPr w:rsidR="009702B6" w:rsidRPr="009702B6" w:rsidSect="004A2A72">
      <w:headerReference w:type="default" r:id="rId9"/>
      <w:footerReference w:type="default" r:id="rId10"/>
      <w:headerReference w:type="first" r:id="rId11"/>
      <w:pgSz w:w="11906" w:h="16838"/>
      <w:pgMar w:top="851" w:right="1416"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D867E" w14:textId="77777777" w:rsidR="005A0CDD" w:rsidRDefault="005A0CDD" w:rsidP="006E74F6">
      <w:r>
        <w:separator/>
      </w:r>
    </w:p>
  </w:endnote>
  <w:endnote w:type="continuationSeparator" w:id="0">
    <w:p w14:paraId="2360AC70" w14:textId="77777777" w:rsidR="005A0CDD" w:rsidRDefault="005A0CDD" w:rsidP="006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FE1" w14:textId="51924CFD" w:rsidR="00316DBF" w:rsidRDefault="00316DBF">
    <w:pPr>
      <w:pStyle w:val="Piedepgina"/>
      <w:jc w:val="right"/>
    </w:pPr>
    <w:r>
      <w:fldChar w:fldCharType="begin"/>
    </w:r>
    <w:r>
      <w:instrText>PAGE   \* MERGEFORMAT</w:instrText>
    </w:r>
    <w:r>
      <w:fldChar w:fldCharType="separate"/>
    </w:r>
    <w:r w:rsidR="005D6295" w:rsidRPr="005D6295">
      <w:rPr>
        <w:noProof/>
        <w:lang w:val="es-ES"/>
      </w:rPr>
      <w:t>2</w:t>
    </w:r>
    <w:r>
      <w:fldChar w:fldCharType="end"/>
    </w:r>
  </w:p>
  <w:p w14:paraId="631DEDF1" w14:textId="77777777" w:rsidR="00316DBF" w:rsidRDefault="00316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A939C" w14:textId="77777777" w:rsidR="005A0CDD" w:rsidRDefault="005A0CDD" w:rsidP="006E74F6">
      <w:r>
        <w:separator/>
      </w:r>
    </w:p>
  </w:footnote>
  <w:footnote w:type="continuationSeparator" w:id="0">
    <w:p w14:paraId="60A7D33C" w14:textId="77777777" w:rsidR="005A0CDD" w:rsidRDefault="005A0CDD" w:rsidP="006E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52F8" w14:textId="77777777" w:rsidR="004F11B8" w:rsidRDefault="004F11B8" w:rsidP="004F11B8">
    <w:pPr>
      <w:pStyle w:val="Encabezado"/>
    </w:pPr>
  </w:p>
  <w:p w14:paraId="6B016575" w14:textId="4B28FEFF" w:rsidR="004F11B8" w:rsidRDefault="00000000" w:rsidP="004F11B8">
    <w:pPr>
      <w:pStyle w:val="Encabezado"/>
    </w:pPr>
    <w:r>
      <w:pict w14:anchorId="0DFE2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2.1pt;margin-top:162.2pt;width:508.75pt;height:311pt;z-index:-251653120;mso-position-horizontal-relative:margin;mso-position-vertical-relative:margin" o:allowincell="f">
          <v:imagedata r:id="rId1" o:title="LogoMERCOSUR-Principal_45" gain="19661f" blacklevel="22938f"/>
          <w10:wrap anchorx="margin" anchory="margin"/>
        </v:shape>
      </w:pict>
    </w:r>
  </w:p>
  <w:p w14:paraId="5C670AE7" w14:textId="454542FF" w:rsidR="004F11B8" w:rsidRDefault="004F11B8">
    <w:pPr>
      <w:pStyle w:val="Encabezado"/>
    </w:pPr>
  </w:p>
  <w:p w14:paraId="66818300" w14:textId="118B89B8" w:rsidR="004F11B8" w:rsidRDefault="004F11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E89" w14:textId="77777777" w:rsidR="004F11B8" w:rsidRDefault="004F11B8" w:rsidP="004F11B8">
    <w:pPr>
      <w:pStyle w:val="Encabezado"/>
    </w:pPr>
    <w:r>
      <w:rPr>
        <w:noProof/>
        <w:lang w:val="es-AR" w:eastAsia="es-AR"/>
      </w:rPr>
      <w:drawing>
        <wp:anchor distT="0" distB="0" distL="114300" distR="114300" simplePos="0" relativeHeight="251659264" behindDoc="0" locked="0" layoutInCell="0" allowOverlap="1" wp14:anchorId="2A4743E2" wp14:editId="0B040EF2">
          <wp:simplePos x="0" y="0"/>
          <wp:positionH relativeFrom="margin">
            <wp:posOffset>4419600</wp:posOffset>
          </wp:positionH>
          <wp:positionV relativeFrom="margin">
            <wp:posOffset>-909955</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000000">
      <w:pict w14:anchorId="3C57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6" type="#_x0000_t75" style="position:absolute;margin-left:-22.1pt;margin-top:162.2pt;width:508.75pt;height:311pt;z-index:-251656192;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35BE0539" wp14:editId="55DB3518">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3DF99148" w14:textId="77777777" w:rsidR="004F11B8" w:rsidRDefault="004F11B8" w:rsidP="004F11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3387"/>
    <w:multiLevelType w:val="hybridMultilevel"/>
    <w:tmpl w:val="E87EF154"/>
    <w:lvl w:ilvl="0" w:tplc="380A000F">
      <w:start w:val="7"/>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0BC775F0"/>
    <w:multiLevelType w:val="hybridMultilevel"/>
    <w:tmpl w:val="79EE35D2"/>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CFE1BAC"/>
    <w:multiLevelType w:val="multilevel"/>
    <w:tmpl w:val="A694F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CAE"/>
    <w:multiLevelType w:val="multilevel"/>
    <w:tmpl w:val="21C6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A6CE2"/>
    <w:multiLevelType w:val="multilevel"/>
    <w:tmpl w:val="E9D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45DFF"/>
    <w:multiLevelType w:val="hybridMultilevel"/>
    <w:tmpl w:val="9AA4FE36"/>
    <w:lvl w:ilvl="0" w:tplc="3C0A0001">
      <w:start w:val="1"/>
      <w:numFmt w:val="bullet"/>
      <w:lvlText w:val=""/>
      <w:lvlJc w:val="left"/>
      <w:pPr>
        <w:ind w:left="1866" w:hanging="360"/>
      </w:pPr>
      <w:rPr>
        <w:rFonts w:ascii="Symbol" w:hAnsi="Symbol" w:hint="default"/>
      </w:rPr>
    </w:lvl>
    <w:lvl w:ilvl="1" w:tplc="3C0A0003" w:tentative="1">
      <w:start w:val="1"/>
      <w:numFmt w:val="bullet"/>
      <w:lvlText w:val="o"/>
      <w:lvlJc w:val="left"/>
      <w:pPr>
        <w:ind w:left="2586" w:hanging="360"/>
      </w:pPr>
      <w:rPr>
        <w:rFonts w:ascii="Courier New" w:hAnsi="Courier New" w:cs="Courier New" w:hint="default"/>
      </w:rPr>
    </w:lvl>
    <w:lvl w:ilvl="2" w:tplc="3C0A0005" w:tentative="1">
      <w:start w:val="1"/>
      <w:numFmt w:val="bullet"/>
      <w:lvlText w:val=""/>
      <w:lvlJc w:val="left"/>
      <w:pPr>
        <w:ind w:left="3306" w:hanging="360"/>
      </w:pPr>
      <w:rPr>
        <w:rFonts w:ascii="Wingdings" w:hAnsi="Wingdings" w:hint="default"/>
      </w:rPr>
    </w:lvl>
    <w:lvl w:ilvl="3" w:tplc="3C0A0001" w:tentative="1">
      <w:start w:val="1"/>
      <w:numFmt w:val="bullet"/>
      <w:lvlText w:val=""/>
      <w:lvlJc w:val="left"/>
      <w:pPr>
        <w:ind w:left="4026" w:hanging="360"/>
      </w:pPr>
      <w:rPr>
        <w:rFonts w:ascii="Symbol" w:hAnsi="Symbol" w:hint="default"/>
      </w:rPr>
    </w:lvl>
    <w:lvl w:ilvl="4" w:tplc="3C0A0003" w:tentative="1">
      <w:start w:val="1"/>
      <w:numFmt w:val="bullet"/>
      <w:lvlText w:val="o"/>
      <w:lvlJc w:val="left"/>
      <w:pPr>
        <w:ind w:left="4746" w:hanging="360"/>
      </w:pPr>
      <w:rPr>
        <w:rFonts w:ascii="Courier New" w:hAnsi="Courier New" w:cs="Courier New" w:hint="default"/>
      </w:rPr>
    </w:lvl>
    <w:lvl w:ilvl="5" w:tplc="3C0A0005" w:tentative="1">
      <w:start w:val="1"/>
      <w:numFmt w:val="bullet"/>
      <w:lvlText w:val=""/>
      <w:lvlJc w:val="left"/>
      <w:pPr>
        <w:ind w:left="5466" w:hanging="360"/>
      </w:pPr>
      <w:rPr>
        <w:rFonts w:ascii="Wingdings" w:hAnsi="Wingdings" w:hint="default"/>
      </w:rPr>
    </w:lvl>
    <w:lvl w:ilvl="6" w:tplc="3C0A0001" w:tentative="1">
      <w:start w:val="1"/>
      <w:numFmt w:val="bullet"/>
      <w:lvlText w:val=""/>
      <w:lvlJc w:val="left"/>
      <w:pPr>
        <w:ind w:left="6186" w:hanging="360"/>
      </w:pPr>
      <w:rPr>
        <w:rFonts w:ascii="Symbol" w:hAnsi="Symbol" w:hint="default"/>
      </w:rPr>
    </w:lvl>
    <w:lvl w:ilvl="7" w:tplc="3C0A0003" w:tentative="1">
      <w:start w:val="1"/>
      <w:numFmt w:val="bullet"/>
      <w:lvlText w:val="o"/>
      <w:lvlJc w:val="left"/>
      <w:pPr>
        <w:ind w:left="6906" w:hanging="360"/>
      </w:pPr>
      <w:rPr>
        <w:rFonts w:ascii="Courier New" w:hAnsi="Courier New" w:cs="Courier New" w:hint="default"/>
      </w:rPr>
    </w:lvl>
    <w:lvl w:ilvl="8" w:tplc="3C0A0005" w:tentative="1">
      <w:start w:val="1"/>
      <w:numFmt w:val="bullet"/>
      <w:lvlText w:val=""/>
      <w:lvlJc w:val="left"/>
      <w:pPr>
        <w:ind w:left="7626" w:hanging="360"/>
      </w:pPr>
      <w:rPr>
        <w:rFonts w:ascii="Wingdings" w:hAnsi="Wingdings" w:hint="default"/>
      </w:rPr>
    </w:lvl>
  </w:abstractNum>
  <w:abstractNum w:abstractNumId="6" w15:restartNumberingAfterBreak="0">
    <w:nsid w:val="14C90DD4"/>
    <w:multiLevelType w:val="multilevel"/>
    <w:tmpl w:val="40E0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91908"/>
    <w:multiLevelType w:val="multilevel"/>
    <w:tmpl w:val="F03E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10232"/>
    <w:multiLevelType w:val="multilevel"/>
    <w:tmpl w:val="E4EE1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B6C68"/>
    <w:multiLevelType w:val="multilevel"/>
    <w:tmpl w:val="606E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72FA1"/>
    <w:multiLevelType w:val="multilevel"/>
    <w:tmpl w:val="EBA49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25038"/>
    <w:multiLevelType w:val="multilevel"/>
    <w:tmpl w:val="9A7E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25171"/>
    <w:multiLevelType w:val="multilevel"/>
    <w:tmpl w:val="AF6C7328"/>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3" w15:restartNumberingAfterBreak="0">
    <w:nsid w:val="2C1A0D61"/>
    <w:multiLevelType w:val="multilevel"/>
    <w:tmpl w:val="D1DA1E72"/>
    <w:lvl w:ilvl="0">
      <w:start w:val="1"/>
      <w:numFmt w:val="decimal"/>
      <w:lvlText w:val="%1."/>
      <w:lvlJc w:val="left"/>
      <w:pPr>
        <w:ind w:left="360" w:hanging="360"/>
      </w:pPr>
      <w:rPr>
        <w:b/>
        <w:color w:val="auto"/>
      </w:rPr>
    </w:lvl>
    <w:lvl w:ilvl="1">
      <w:start w:val="1"/>
      <w:numFmt w:val="decimal"/>
      <w:lvlText w:val="%1.%2."/>
      <w:lvlJc w:val="left"/>
      <w:pPr>
        <w:ind w:left="858" w:hanging="432"/>
      </w:pPr>
      <w:rPr>
        <w:rFonts w:ascii="Arial" w:hAnsi="Arial" w:cs="Arial" w:hint="default"/>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3AFFA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CD4BFC"/>
    <w:multiLevelType w:val="multilevel"/>
    <w:tmpl w:val="72185D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9B641B4"/>
    <w:multiLevelType w:val="multilevel"/>
    <w:tmpl w:val="D1DA1E72"/>
    <w:lvl w:ilvl="0">
      <w:start w:val="1"/>
      <w:numFmt w:val="decimal"/>
      <w:lvlText w:val="%1."/>
      <w:lvlJc w:val="left"/>
      <w:pPr>
        <w:ind w:left="360" w:hanging="360"/>
      </w:pPr>
      <w:rPr>
        <w:b/>
        <w:color w:val="auto"/>
      </w:rPr>
    </w:lvl>
    <w:lvl w:ilvl="1">
      <w:start w:val="1"/>
      <w:numFmt w:val="decimal"/>
      <w:lvlText w:val="%1.%2."/>
      <w:lvlJc w:val="left"/>
      <w:pPr>
        <w:ind w:left="858" w:hanging="432"/>
      </w:pPr>
      <w:rPr>
        <w:rFonts w:ascii="Arial" w:hAnsi="Arial" w:cs="Arial" w:hint="default"/>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22615B"/>
    <w:multiLevelType w:val="multilevel"/>
    <w:tmpl w:val="686A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05A48"/>
    <w:multiLevelType w:val="multilevel"/>
    <w:tmpl w:val="9FC0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E2321"/>
    <w:multiLevelType w:val="multilevel"/>
    <w:tmpl w:val="E04E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05D88"/>
    <w:multiLevelType w:val="hybridMultilevel"/>
    <w:tmpl w:val="0D2A4D8C"/>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15:restartNumberingAfterBreak="0">
    <w:nsid w:val="46434B32"/>
    <w:multiLevelType w:val="hybridMultilevel"/>
    <w:tmpl w:val="F0D4924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15:restartNumberingAfterBreak="0">
    <w:nsid w:val="475E1C11"/>
    <w:multiLevelType w:val="multilevel"/>
    <w:tmpl w:val="CAA0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D1366"/>
    <w:multiLevelType w:val="multilevel"/>
    <w:tmpl w:val="73620DE6"/>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4" w15:restartNumberingAfterBreak="0">
    <w:nsid w:val="505E7580"/>
    <w:multiLevelType w:val="multilevel"/>
    <w:tmpl w:val="1BDE7ABE"/>
    <w:lvl w:ilvl="0">
      <w:start w:val="1"/>
      <w:numFmt w:val="decimal"/>
      <w:lvlText w:val="%1."/>
      <w:lvlJc w:val="left"/>
      <w:pPr>
        <w:ind w:left="360" w:hanging="360"/>
      </w:pPr>
      <w:rPr>
        <w:b/>
        <w:color w:val="auto"/>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911951"/>
    <w:multiLevelType w:val="multilevel"/>
    <w:tmpl w:val="DDAE0240"/>
    <w:lvl w:ilvl="0">
      <w:start w:val="3"/>
      <w:numFmt w:val="decimal"/>
      <w:lvlText w:val="%1"/>
      <w:lvlJc w:val="left"/>
      <w:pPr>
        <w:ind w:left="525" w:hanging="525"/>
      </w:pPr>
      <w:rPr>
        <w:rFonts w:hint="default"/>
        <w:b/>
        <w:bCs w:val="0"/>
        <w:color w:val="auto"/>
      </w:rPr>
    </w:lvl>
    <w:lvl w:ilvl="1">
      <w:start w:val="1"/>
      <w:numFmt w:val="decimal"/>
      <w:lvlText w:val="%1.%2"/>
      <w:lvlJc w:val="left"/>
      <w:pPr>
        <w:ind w:left="738" w:hanging="525"/>
      </w:pPr>
      <w:rPr>
        <w:rFonts w:hint="default"/>
      </w:rPr>
    </w:lvl>
    <w:lvl w:ilvl="2">
      <w:start w:val="1"/>
      <w:numFmt w:val="decimal"/>
      <w:lvlText w:val="%1.%2.%3"/>
      <w:lvlJc w:val="left"/>
      <w:pPr>
        <w:ind w:left="1146" w:hanging="720"/>
      </w:pPr>
      <w:rPr>
        <w:rFonts w:hint="default"/>
        <w:strike w:val="0"/>
        <w:color w:val="auto"/>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52E27D19"/>
    <w:multiLevelType w:val="multilevel"/>
    <w:tmpl w:val="F64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200BD"/>
    <w:multiLevelType w:val="multilevel"/>
    <w:tmpl w:val="B4189AD8"/>
    <w:lvl w:ilvl="0">
      <w:start w:val="1"/>
      <w:numFmt w:val="decimal"/>
      <w:lvlText w:val="%1."/>
      <w:lvlJc w:val="left"/>
      <w:pPr>
        <w:ind w:left="360" w:hanging="360"/>
      </w:pPr>
      <w:rPr>
        <w:b/>
        <w:color w:val="auto"/>
      </w:rPr>
    </w:lvl>
    <w:lvl w:ilvl="1">
      <w:start w:val="1"/>
      <w:numFmt w:val="decimal"/>
      <w:lvlText w:val="%1.%2."/>
      <w:lvlJc w:val="left"/>
      <w:pPr>
        <w:ind w:left="858" w:hanging="432"/>
      </w:pPr>
      <w:rPr>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764441"/>
    <w:multiLevelType w:val="hybridMultilevel"/>
    <w:tmpl w:val="1D5E18E4"/>
    <w:lvl w:ilvl="0" w:tplc="C56C6286">
      <w:start w:val="6"/>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15:restartNumberingAfterBreak="0">
    <w:nsid w:val="5E065757"/>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1"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32" w15:restartNumberingAfterBreak="0">
    <w:nsid w:val="65B05702"/>
    <w:multiLevelType w:val="multilevel"/>
    <w:tmpl w:val="5676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07F6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E7724FA"/>
    <w:multiLevelType w:val="hybridMultilevel"/>
    <w:tmpl w:val="9F9CCCF8"/>
    <w:lvl w:ilvl="0" w:tplc="3C0A000B">
      <w:start w:val="1"/>
      <w:numFmt w:val="bullet"/>
      <w:lvlText w:val=""/>
      <w:lvlJc w:val="left"/>
      <w:pPr>
        <w:ind w:left="2586" w:hanging="360"/>
      </w:pPr>
      <w:rPr>
        <w:rFonts w:ascii="Wingdings" w:hAnsi="Wingdings" w:hint="default"/>
      </w:rPr>
    </w:lvl>
    <w:lvl w:ilvl="1" w:tplc="3C0A0003" w:tentative="1">
      <w:start w:val="1"/>
      <w:numFmt w:val="bullet"/>
      <w:lvlText w:val="o"/>
      <w:lvlJc w:val="left"/>
      <w:pPr>
        <w:ind w:left="3306" w:hanging="360"/>
      </w:pPr>
      <w:rPr>
        <w:rFonts w:ascii="Courier New" w:hAnsi="Courier New" w:cs="Courier New" w:hint="default"/>
      </w:rPr>
    </w:lvl>
    <w:lvl w:ilvl="2" w:tplc="3C0A0005" w:tentative="1">
      <w:start w:val="1"/>
      <w:numFmt w:val="bullet"/>
      <w:lvlText w:val=""/>
      <w:lvlJc w:val="left"/>
      <w:pPr>
        <w:ind w:left="4026" w:hanging="360"/>
      </w:pPr>
      <w:rPr>
        <w:rFonts w:ascii="Wingdings" w:hAnsi="Wingdings" w:hint="default"/>
      </w:rPr>
    </w:lvl>
    <w:lvl w:ilvl="3" w:tplc="3C0A0001" w:tentative="1">
      <w:start w:val="1"/>
      <w:numFmt w:val="bullet"/>
      <w:lvlText w:val=""/>
      <w:lvlJc w:val="left"/>
      <w:pPr>
        <w:ind w:left="4746" w:hanging="360"/>
      </w:pPr>
      <w:rPr>
        <w:rFonts w:ascii="Symbol" w:hAnsi="Symbol" w:hint="default"/>
      </w:rPr>
    </w:lvl>
    <w:lvl w:ilvl="4" w:tplc="3C0A0003" w:tentative="1">
      <w:start w:val="1"/>
      <w:numFmt w:val="bullet"/>
      <w:lvlText w:val="o"/>
      <w:lvlJc w:val="left"/>
      <w:pPr>
        <w:ind w:left="5466" w:hanging="360"/>
      </w:pPr>
      <w:rPr>
        <w:rFonts w:ascii="Courier New" w:hAnsi="Courier New" w:cs="Courier New" w:hint="default"/>
      </w:rPr>
    </w:lvl>
    <w:lvl w:ilvl="5" w:tplc="3C0A0005" w:tentative="1">
      <w:start w:val="1"/>
      <w:numFmt w:val="bullet"/>
      <w:lvlText w:val=""/>
      <w:lvlJc w:val="left"/>
      <w:pPr>
        <w:ind w:left="6186" w:hanging="360"/>
      </w:pPr>
      <w:rPr>
        <w:rFonts w:ascii="Wingdings" w:hAnsi="Wingdings" w:hint="default"/>
      </w:rPr>
    </w:lvl>
    <w:lvl w:ilvl="6" w:tplc="3C0A0001" w:tentative="1">
      <w:start w:val="1"/>
      <w:numFmt w:val="bullet"/>
      <w:lvlText w:val=""/>
      <w:lvlJc w:val="left"/>
      <w:pPr>
        <w:ind w:left="6906" w:hanging="360"/>
      </w:pPr>
      <w:rPr>
        <w:rFonts w:ascii="Symbol" w:hAnsi="Symbol" w:hint="default"/>
      </w:rPr>
    </w:lvl>
    <w:lvl w:ilvl="7" w:tplc="3C0A0003" w:tentative="1">
      <w:start w:val="1"/>
      <w:numFmt w:val="bullet"/>
      <w:lvlText w:val="o"/>
      <w:lvlJc w:val="left"/>
      <w:pPr>
        <w:ind w:left="7626" w:hanging="360"/>
      </w:pPr>
      <w:rPr>
        <w:rFonts w:ascii="Courier New" w:hAnsi="Courier New" w:cs="Courier New" w:hint="default"/>
      </w:rPr>
    </w:lvl>
    <w:lvl w:ilvl="8" w:tplc="3C0A0005" w:tentative="1">
      <w:start w:val="1"/>
      <w:numFmt w:val="bullet"/>
      <w:lvlText w:val=""/>
      <w:lvlJc w:val="left"/>
      <w:pPr>
        <w:ind w:left="8346" w:hanging="360"/>
      </w:pPr>
      <w:rPr>
        <w:rFonts w:ascii="Wingdings" w:hAnsi="Wingdings" w:hint="default"/>
      </w:rPr>
    </w:lvl>
  </w:abstractNum>
  <w:abstractNum w:abstractNumId="35" w15:restartNumberingAfterBreak="0">
    <w:nsid w:val="75ED56A1"/>
    <w:multiLevelType w:val="hybridMultilevel"/>
    <w:tmpl w:val="0F129684"/>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6" w15:restartNumberingAfterBreak="0">
    <w:nsid w:val="76CA71CF"/>
    <w:multiLevelType w:val="hybridMultilevel"/>
    <w:tmpl w:val="DAB02FBC"/>
    <w:lvl w:ilvl="0" w:tplc="AE4E51EA">
      <w:numFmt w:val="bullet"/>
      <w:lvlText w:val="-"/>
      <w:lvlJc w:val="left"/>
      <w:rPr>
        <w:rFonts w:ascii="Helv" w:eastAsia="Calibr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37" w15:restartNumberingAfterBreak="0">
    <w:nsid w:val="79312E35"/>
    <w:multiLevelType w:val="multilevel"/>
    <w:tmpl w:val="C85E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6A78A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67828586">
    <w:abstractNumId w:val="15"/>
  </w:num>
  <w:num w:numId="2" w16cid:durableId="956640087">
    <w:abstractNumId w:val="13"/>
  </w:num>
  <w:num w:numId="3" w16cid:durableId="1258178748">
    <w:abstractNumId w:val="31"/>
  </w:num>
  <w:num w:numId="4" w16cid:durableId="1320037177">
    <w:abstractNumId w:val="36"/>
  </w:num>
  <w:num w:numId="5" w16cid:durableId="930309976">
    <w:abstractNumId w:val="24"/>
  </w:num>
  <w:num w:numId="6" w16cid:durableId="389304187">
    <w:abstractNumId w:val="25"/>
  </w:num>
  <w:num w:numId="7" w16cid:durableId="574973739">
    <w:abstractNumId w:val="5"/>
  </w:num>
  <w:num w:numId="8" w16cid:durableId="1029798531">
    <w:abstractNumId w:val="34"/>
  </w:num>
  <w:num w:numId="9" w16cid:durableId="321197321">
    <w:abstractNumId w:val="28"/>
  </w:num>
  <w:num w:numId="10" w16cid:durableId="466554047">
    <w:abstractNumId w:val="0"/>
  </w:num>
  <w:num w:numId="11" w16cid:durableId="29646814">
    <w:abstractNumId w:val="30"/>
  </w:num>
  <w:num w:numId="12" w16cid:durableId="1273054878">
    <w:abstractNumId w:val="29"/>
  </w:num>
  <w:num w:numId="13" w16cid:durableId="1757751922">
    <w:abstractNumId w:val="23"/>
  </w:num>
  <w:num w:numId="14" w16cid:durableId="528759968">
    <w:abstractNumId w:val="12"/>
  </w:num>
  <w:num w:numId="15" w16cid:durableId="993340112">
    <w:abstractNumId w:val="27"/>
  </w:num>
  <w:num w:numId="16" w16cid:durableId="675302814">
    <w:abstractNumId w:val="16"/>
  </w:num>
  <w:num w:numId="17" w16cid:durableId="1323658777">
    <w:abstractNumId w:val="1"/>
  </w:num>
  <w:num w:numId="18" w16cid:durableId="620916576">
    <w:abstractNumId w:val="20"/>
  </w:num>
  <w:num w:numId="19" w16cid:durableId="1307663030">
    <w:abstractNumId w:val="35"/>
  </w:num>
  <w:num w:numId="20" w16cid:durableId="1664747316">
    <w:abstractNumId w:val="26"/>
  </w:num>
  <w:num w:numId="21" w16cid:durableId="1871262489">
    <w:abstractNumId w:val="22"/>
  </w:num>
  <w:num w:numId="22" w16cid:durableId="762145332">
    <w:abstractNumId w:val="17"/>
  </w:num>
  <w:num w:numId="23" w16cid:durableId="1848400345">
    <w:abstractNumId w:val="4"/>
  </w:num>
  <w:num w:numId="24" w16cid:durableId="1711686096">
    <w:abstractNumId w:val="14"/>
  </w:num>
  <w:num w:numId="25" w16cid:durableId="438069832">
    <w:abstractNumId w:val="38"/>
  </w:num>
  <w:num w:numId="26" w16cid:durableId="430274137">
    <w:abstractNumId w:val="33"/>
  </w:num>
  <w:num w:numId="27" w16cid:durableId="1837723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8746525">
    <w:abstractNumId w:val="7"/>
  </w:num>
  <w:num w:numId="29" w16cid:durableId="372775614">
    <w:abstractNumId w:val="11"/>
  </w:num>
  <w:num w:numId="30" w16cid:durableId="867184471">
    <w:abstractNumId w:val="32"/>
  </w:num>
  <w:num w:numId="31" w16cid:durableId="1764178044">
    <w:abstractNumId w:val="18"/>
  </w:num>
  <w:num w:numId="32" w16cid:durableId="1826120572">
    <w:abstractNumId w:val="6"/>
  </w:num>
  <w:num w:numId="33" w16cid:durableId="386924772">
    <w:abstractNumId w:val="19"/>
  </w:num>
  <w:num w:numId="34" w16cid:durableId="1043678477">
    <w:abstractNumId w:val="9"/>
  </w:num>
  <w:num w:numId="35" w16cid:durableId="790199370">
    <w:abstractNumId w:val="8"/>
  </w:num>
  <w:num w:numId="36" w16cid:durableId="2034845521">
    <w:abstractNumId w:val="2"/>
  </w:num>
  <w:num w:numId="37" w16cid:durableId="285742537">
    <w:abstractNumId w:val="37"/>
  </w:num>
  <w:num w:numId="38" w16cid:durableId="323895507">
    <w:abstractNumId w:val="3"/>
  </w:num>
  <w:num w:numId="39" w16cid:durableId="1721007737">
    <w:abstractNumId w:val="10"/>
  </w:num>
  <w:num w:numId="40" w16cid:durableId="1537280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UY"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PY" w:vendorID="64" w:dllVersion="6" w:nlCheck="1" w:checkStyle="0"/>
  <w:activeWritingStyle w:appName="MSWord" w:lang="pt-BR" w:vendorID="64" w:dllVersion="0" w:nlCheck="1" w:checkStyle="0"/>
  <w:activeWritingStyle w:appName="MSWord" w:lang="es-UY"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es-AR"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Y" w:vendorID="64" w:dllVersion="4096" w:nlCheck="1" w:checkStyle="0"/>
  <w:activeWritingStyle w:appName="MSWord" w:lang="en-US" w:vendorID="64" w:dllVersion="0" w:nlCheck="1" w:checkStyle="0"/>
  <w:activeWritingStyle w:appName="MSWord" w:lang="es-AR"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6"/>
    <w:rsid w:val="00002B84"/>
    <w:rsid w:val="00003C16"/>
    <w:rsid w:val="00007B10"/>
    <w:rsid w:val="0001042C"/>
    <w:rsid w:val="00010916"/>
    <w:rsid w:val="00010AEB"/>
    <w:rsid w:val="00012D95"/>
    <w:rsid w:val="00012DBC"/>
    <w:rsid w:val="00013A35"/>
    <w:rsid w:val="00013D54"/>
    <w:rsid w:val="00013F88"/>
    <w:rsid w:val="0001528D"/>
    <w:rsid w:val="000164B3"/>
    <w:rsid w:val="00017251"/>
    <w:rsid w:val="0002203B"/>
    <w:rsid w:val="00024E9A"/>
    <w:rsid w:val="0002706D"/>
    <w:rsid w:val="000274CE"/>
    <w:rsid w:val="000311DF"/>
    <w:rsid w:val="00034D5E"/>
    <w:rsid w:val="00036E31"/>
    <w:rsid w:val="00041C27"/>
    <w:rsid w:val="0004214C"/>
    <w:rsid w:val="00042A58"/>
    <w:rsid w:val="00042C6B"/>
    <w:rsid w:val="000438F8"/>
    <w:rsid w:val="00045CF1"/>
    <w:rsid w:val="00047B9F"/>
    <w:rsid w:val="00047F70"/>
    <w:rsid w:val="000504AF"/>
    <w:rsid w:val="000579B2"/>
    <w:rsid w:val="00062E20"/>
    <w:rsid w:val="00064371"/>
    <w:rsid w:val="00066B5A"/>
    <w:rsid w:val="000719F3"/>
    <w:rsid w:val="0007541C"/>
    <w:rsid w:val="00080E76"/>
    <w:rsid w:val="00084CF0"/>
    <w:rsid w:val="0008585B"/>
    <w:rsid w:val="00090E33"/>
    <w:rsid w:val="00091BE7"/>
    <w:rsid w:val="00091EC1"/>
    <w:rsid w:val="00093D94"/>
    <w:rsid w:val="00097836"/>
    <w:rsid w:val="00097CF1"/>
    <w:rsid w:val="000A3B0C"/>
    <w:rsid w:val="000B098C"/>
    <w:rsid w:val="000B23AD"/>
    <w:rsid w:val="000B275C"/>
    <w:rsid w:val="000B53E5"/>
    <w:rsid w:val="000C11EE"/>
    <w:rsid w:val="000C182B"/>
    <w:rsid w:val="000C2D3A"/>
    <w:rsid w:val="000C34EC"/>
    <w:rsid w:val="000D2DC1"/>
    <w:rsid w:val="000D3372"/>
    <w:rsid w:val="000D6A9E"/>
    <w:rsid w:val="000E136E"/>
    <w:rsid w:val="000E1F25"/>
    <w:rsid w:val="000E4691"/>
    <w:rsid w:val="000E4A27"/>
    <w:rsid w:val="000E6F37"/>
    <w:rsid w:val="000F12C9"/>
    <w:rsid w:val="000F1423"/>
    <w:rsid w:val="000F2A90"/>
    <w:rsid w:val="000F2B1D"/>
    <w:rsid w:val="000F2FA9"/>
    <w:rsid w:val="000F310B"/>
    <w:rsid w:val="000F3769"/>
    <w:rsid w:val="000F5BE7"/>
    <w:rsid w:val="00105235"/>
    <w:rsid w:val="001112A1"/>
    <w:rsid w:val="00113DFD"/>
    <w:rsid w:val="00114E5A"/>
    <w:rsid w:val="00115178"/>
    <w:rsid w:val="0011650E"/>
    <w:rsid w:val="00116FEE"/>
    <w:rsid w:val="0012479C"/>
    <w:rsid w:val="00125AF5"/>
    <w:rsid w:val="001266E9"/>
    <w:rsid w:val="00130092"/>
    <w:rsid w:val="00131071"/>
    <w:rsid w:val="001345AE"/>
    <w:rsid w:val="001375BB"/>
    <w:rsid w:val="00140EE8"/>
    <w:rsid w:val="00141A6B"/>
    <w:rsid w:val="0014249C"/>
    <w:rsid w:val="00143918"/>
    <w:rsid w:val="00144122"/>
    <w:rsid w:val="0014416B"/>
    <w:rsid w:val="001462D5"/>
    <w:rsid w:val="00147220"/>
    <w:rsid w:val="00147B40"/>
    <w:rsid w:val="00147D4E"/>
    <w:rsid w:val="001525D0"/>
    <w:rsid w:val="001531D1"/>
    <w:rsid w:val="0015432E"/>
    <w:rsid w:val="001607D5"/>
    <w:rsid w:val="001624EE"/>
    <w:rsid w:val="00163C9E"/>
    <w:rsid w:val="001647D1"/>
    <w:rsid w:val="00164E1C"/>
    <w:rsid w:val="001666D0"/>
    <w:rsid w:val="00167E26"/>
    <w:rsid w:val="00171BDA"/>
    <w:rsid w:val="00175893"/>
    <w:rsid w:val="00177B2D"/>
    <w:rsid w:val="001803E4"/>
    <w:rsid w:val="00182648"/>
    <w:rsid w:val="00184936"/>
    <w:rsid w:val="00185F4F"/>
    <w:rsid w:val="00190709"/>
    <w:rsid w:val="00192F5F"/>
    <w:rsid w:val="00194488"/>
    <w:rsid w:val="0019578D"/>
    <w:rsid w:val="001A129E"/>
    <w:rsid w:val="001A148A"/>
    <w:rsid w:val="001A2F00"/>
    <w:rsid w:val="001A347D"/>
    <w:rsid w:val="001B108B"/>
    <w:rsid w:val="001B476A"/>
    <w:rsid w:val="001B55F5"/>
    <w:rsid w:val="001B5711"/>
    <w:rsid w:val="001B6D17"/>
    <w:rsid w:val="001C0A48"/>
    <w:rsid w:val="001C137A"/>
    <w:rsid w:val="001C16CA"/>
    <w:rsid w:val="001C6234"/>
    <w:rsid w:val="001C6539"/>
    <w:rsid w:val="001D0500"/>
    <w:rsid w:val="001D06CC"/>
    <w:rsid w:val="001D0FE1"/>
    <w:rsid w:val="001D3648"/>
    <w:rsid w:val="001D417C"/>
    <w:rsid w:val="001D64D3"/>
    <w:rsid w:val="001D763B"/>
    <w:rsid w:val="001E017E"/>
    <w:rsid w:val="001E28CD"/>
    <w:rsid w:val="001E29E0"/>
    <w:rsid w:val="001E2D70"/>
    <w:rsid w:val="001E3BA2"/>
    <w:rsid w:val="001F1A4B"/>
    <w:rsid w:val="001F2532"/>
    <w:rsid w:val="00200D23"/>
    <w:rsid w:val="00200F68"/>
    <w:rsid w:val="00202439"/>
    <w:rsid w:val="00203B6E"/>
    <w:rsid w:val="002062AD"/>
    <w:rsid w:val="00206F03"/>
    <w:rsid w:val="0021096B"/>
    <w:rsid w:val="00211822"/>
    <w:rsid w:val="0021190A"/>
    <w:rsid w:val="00213E99"/>
    <w:rsid w:val="00216D97"/>
    <w:rsid w:val="00220FEE"/>
    <w:rsid w:val="0023060D"/>
    <w:rsid w:val="00233014"/>
    <w:rsid w:val="00235D79"/>
    <w:rsid w:val="0024021C"/>
    <w:rsid w:val="00241E58"/>
    <w:rsid w:val="00244ECE"/>
    <w:rsid w:val="00245597"/>
    <w:rsid w:val="002503B4"/>
    <w:rsid w:val="00256435"/>
    <w:rsid w:val="0025713F"/>
    <w:rsid w:val="00260AE7"/>
    <w:rsid w:val="00263D5D"/>
    <w:rsid w:val="0026485C"/>
    <w:rsid w:val="00270F3D"/>
    <w:rsid w:val="0028207B"/>
    <w:rsid w:val="002843D0"/>
    <w:rsid w:val="00287B31"/>
    <w:rsid w:val="0029208A"/>
    <w:rsid w:val="002975F7"/>
    <w:rsid w:val="002A068F"/>
    <w:rsid w:val="002A201D"/>
    <w:rsid w:val="002A24B0"/>
    <w:rsid w:val="002A43EA"/>
    <w:rsid w:val="002A62A9"/>
    <w:rsid w:val="002A70D4"/>
    <w:rsid w:val="002A7ACF"/>
    <w:rsid w:val="002B0196"/>
    <w:rsid w:val="002B0532"/>
    <w:rsid w:val="002B09F6"/>
    <w:rsid w:val="002B219A"/>
    <w:rsid w:val="002B456A"/>
    <w:rsid w:val="002B4852"/>
    <w:rsid w:val="002B6F63"/>
    <w:rsid w:val="002C3997"/>
    <w:rsid w:val="002C3D5E"/>
    <w:rsid w:val="002C5ED6"/>
    <w:rsid w:val="002C6437"/>
    <w:rsid w:val="002D0B31"/>
    <w:rsid w:val="002D27BB"/>
    <w:rsid w:val="002D36DE"/>
    <w:rsid w:val="002D3710"/>
    <w:rsid w:val="002D480E"/>
    <w:rsid w:val="002D4ECF"/>
    <w:rsid w:val="002E0706"/>
    <w:rsid w:val="002E1C24"/>
    <w:rsid w:val="002E5116"/>
    <w:rsid w:val="002E6ADD"/>
    <w:rsid w:val="002F1492"/>
    <w:rsid w:val="002F1C82"/>
    <w:rsid w:val="002F463E"/>
    <w:rsid w:val="002F58A2"/>
    <w:rsid w:val="002F7437"/>
    <w:rsid w:val="002F7A5C"/>
    <w:rsid w:val="002F7D8A"/>
    <w:rsid w:val="003016C3"/>
    <w:rsid w:val="0030191B"/>
    <w:rsid w:val="0030703D"/>
    <w:rsid w:val="0031252A"/>
    <w:rsid w:val="00313793"/>
    <w:rsid w:val="00314254"/>
    <w:rsid w:val="00314479"/>
    <w:rsid w:val="00316DBF"/>
    <w:rsid w:val="00317098"/>
    <w:rsid w:val="00322296"/>
    <w:rsid w:val="003234D6"/>
    <w:rsid w:val="003246A7"/>
    <w:rsid w:val="00324A3B"/>
    <w:rsid w:val="003260C8"/>
    <w:rsid w:val="00327876"/>
    <w:rsid w:val="003313AF"/>
    <w:rsid w:val="00331694"/>
    <w:rsid w:val="003350CD"/>
    <w:rsid w:val="00336595"/>
    <w:rsid w:val="0033770A"/>
    <w:rsid w:val="003442C9"/>
    <w:rsid w:val="00345BCD"/>
    <w:rsid w:val="00351B33"/>
    <w:rsid w:val="00351FA9"/>
    <w:rsid w:val="0035329B"/>
    <w:rsid w:val="0035601C"/>
    <w:rsid w:val="0036052C"/>
    <w:rsid w:val="00361FCE"/>
    <w:rsid w:val="003627BB"/>
    <w:rsid w:val="0036311C"/>
    <w:rsid w:val="00367133"/>
    <w:rsid w:val="00370E45"/>
    <w:rsid w:val="00371373"/>
    <w:rsid w:val="00371604"/>
    <w:rsid w:val="0037259D"/>
    <w:rsid w:val="003745E3"/>
    <w:rsid w:val="00383671"/>
    <w:rsid w:val="00386B6B"/>
    <w:rsid w:val="003907FE"/>
    <w:rsid w:val="00391979"/>
    <w:rsid w:val="00394D98"/>
    <w:rsid w:val="0039789A"/>
    <w:rsid w:val="003A1348"/>
    <w:rsid w:val="003A4296"/>
    <w:rsid w:val="003A45B1"/>
    <w:rsid w:val="003A4674"/>
    <w:rsid w:val="003A5B43"/>
    <w:rsid w:val="003A7678"/>
    <w:rsid w:val="003A7C1B"/>
    <w:rsid w:val="003B13AE"/>
    <w:rsid w:val="003B206E"/>
    <w:rsid w:val="003B3D1E"/>
    <w:rsid w:val="003B7015"/>
    <w:rsid w:val="003C0A10"/>
    <w:rsid w:val="003D1C0F"/>
    <w:rsid w:val="003D2E7A"/>
    <w:rsid w:val="003D642C"/>
    <w:rsid w:val="003D6748"/>
    <w:rsid w:val="003E117A"/>
    <w:rsid w:val="003E14A1"/>
    <w:rsid w:val="003E4B15"/>
    <w:rsid w:val="003E4EDB"/>
    <w:rsid w:val="003E6277"/>
    <w:rsid w:val="003E6989"/>
    <w:rsid w:val="003E7C04"/>
    <w:rsid w:val="003F48AF"/>
    <w:rsid w:val="00405B7B"/>
    <w:rsid w:val="004061D1"/>
    <w:rsid w:val="0040679B"/>
    <w:rsid w:val="00411699"/>
    <w:rsid w:val="0041357F"/>
    <w:rsid w:val="00414BA3"/>
    <w:rsid w:val="0041543C"/>
    <w:rsid w:val="004163C1"/>
    <w:rsid w:val="00416624"/>
    <w:rsid w:val="0041729B"/>
    <w:rsid w:val="0042478B"/>
    <w:rsid w:val="00425FC6"/>
    <w:rsid w:val="00427040"/>
    <w:rsid w:val="004278A1"/>
    <w:rsid w:val="00433563"/>
    <w:rsid w:val="004348C6"/>
    <w:rsid w:val="00434A9E"/>
    <w:rsid w:val="0043579C"/>
    <w:rsid w:val="0043648F"/>
    <w:rsid w:val="00437946"/>
    <w:rsid w:val="004454C1"/>
    <w:rsid w:val="0044768A"/>
    <w:rsid w:val="004500CF"/>
    <w:rsid w:val="00454BDB"/>
    <w:rsid w:val="004555EA"/>
    <w:rsid w:val="00463053"/>
    <w:rsid w:val="0046551F"/>
    <w:rsid w:val="004656DF"/>
    <w:rsid w:val="00465793"/>
    <w:rsid w:val="00471708"/>
    <w:rsid w:val="00471AA6"/>
    <w:rsid w:val="004729BC"/>
    <w:rsid w:val="00473DB8"/>
    <w:rsid w:val="00474A9F"/>
    <w:rsid w:val="00474F19"/>
    <w:rsid w:val="004763DE"/>
    <w:rsid w:val="00477076"/>
    <w:rsid w:val="00477454"/>
    <w:rsid w:val="00486580"/>
    <w:rsid w:val="00487508"/>
    <w:rsid w:val="004908EA"/>
    <w:rsid w:val="00490B58"/>
    <w:rsid w:val="00490D38"/>
    <w:rsid w:val="00491ED2"/>
    <w:rsid w:val="004A2A72"/>
    <w:rsid w:val="004A2EC1"/>
    <w:rsid w:val="004A3400"/>
    <w:rsid w:val="004A34A4"/>
    <w:rsid w:val="004A6197"/>
    <w:rsid w:val="004A66D6"/>
    <w:rsid w:val="004B455D"/>
    <w:rsid w:val="004B646C"/>
    <w:rsid w:val="004C0302"/>
    <w:rsid w:val="004C09B5"/>
    <w:rsid w:val="004C3146"/>
    <w:rsid w:val="004C66A9"/>
    <w:rsid w:val="004C7A11"/>
    <w:rsid w:val="004D04C3"/>
    <w:rsid w:val="004D3707"/>
    <w:rsid w:val="004D572C"/>
    <w:rsid w:val="004E1138"/>
    <w:rsid w:val="004E2207"/>
    <w:rsid w:val="004E2990"/>
    <w:rsid w:val="004E42B9"/>
    <w:rsid w:val="004E623F"/>
    <w:rsid w:val="004E7C7A"/>
    <w:rsid w:val="004F11B8"/>
    <w:rsid w:val="004F2443"/>
    <w:rsid w:val="004F3449"/>
    <w:rsid w:val="004F60E9"/>
    <w:rsid w:val="004F7B2B"/>
    <w:rsid w:val="005000C8"/>
    <w:rsid w:val="0050339D"/>
    <w:rsid w:val="005055FF"/>
    <w:rsid w:val="00505BA9"/>
    <w:rsid w:val="0051216B"/>
    <w:rsid w:val="00513A2F"/>
    <w:rsid w:val="00522B80"/>
    <w:rsid w:val="00522ECC"/>
    <w:rsid w:val="00524547"/>
    <w:rsid w:val="0052457F"/>
    <w:rsid w:val="00527353"/>
    <w:rsid w:val="00527551"/>
    <w:rsid w:val="00530ABE"/>
    <w:rsid w:val="00535C65"/>
    <w:rsid w:val="0053661D"/>
    <w:rsid w:val="00540236"/>
    <w:rsid w:val="00541CC7"/>
    <w:rsid w:val="00542BC3"/>
    <w:rsid w:val="00543A29"/>
    <w:rsid w:val="00543C4E"/>
    <w:rsid w:val="00543D20"/>
    <w:rsid w:val="00544D98"/>
    <w:rsid w:val="00546976"/>
    <w:rsid w:val="00550B2E"/>
    <w:rsid w:val="00551E4E"/>
    <w:rsid w:val="0055243F"/>
    <w:rsid w:val="00552772"/>
    <w:rsid w:val="00556010"/>
    <w:rsid w:val="0055717E"/>
    <w:rsid w:val="00557505"/>
    <w:rsid w:val="00557513"/>
    <w:rsid w:val="005600CD"/>
    <w:rsid w:val="00560FDE"/>
    <w:rsid w:val="00561CBD"/>
    <w:rsid w:val="00561F0C"/>
    <w:rsid w:val="00563858"/>
    <w:rsid w:val="00566B07"/>
    <w:rsid w:val="0057135F"/>
    <w:rsid w:val="00571804"/>
    <w:rsid w:val="00576178"/>
    <w:rsid w:val="0058108C"/>
    <w:rsid w:val="00594C9A"/>
    <w:rsid w:val="00595D86"/>
    <w:rsid w:val="00596F86"/>
    <w:rsid w:val="005A031F"/>
    <w:rsid w:val="005A0CDD"/>
    <w:rsid w:val="005A540B"/>
    <w:rsid w:val="005A642D"/>
    <w:rsid w:val="005B0FF2"/>
    <w:rsid w:val="005B421B"/>
    <w:rsid w:val="005B4B43"/>
    <w:rsid w:val="005B4F73"/>
    <w:rsid w:val="005B53CD"/>
    <w:rsid w:val="005B5D3B"/>
    <w:rsid w:val="005B6BE4"/>
    <w:rsid w:val="005B74D1"/>
    <w:rsid w:val="005C07BE"/>
    <w:rsid w:val="005C0C30"/>
    <w:rsid w:val="005C10A3"/>
    <w:rsid w:val="005C24E7"/>
    <w:rsid w:val="005C4EA9"/>
    <w:rsid w:val="005C6926"/>
    <w:rsid w:val="005D0B6D"/>
    <w:rsid w:val="005D6295"/>
    <w:rsid w:val="005E423B"/>
    <w:rsid w:val="005E5F4D"/>
    <w:rsid w:val="005F3FFE"/>
    <w:rsid w:val="005F548D"/>
    <w:rsid w:val="005F621C"/>
    <w:rsid w:val="0060205F"/>
    <w:rsid w:val="00603428"/>
    <w:rsid w:val="00603ACC"/>
    <w:rsid w:val="006052F7"/>
    <w:rsid w:val="00607AA0"/>
    <w:rsid w:val="006131B8"/>
    <w:rsid w:val="00614CE3"/>
    <w:rsid w:val="00617BF6"/>
    <w:rsid w:val="006242D5"/>
    <w:rsid w:val="006269FC"/>
    <w:rsid w:val="00626C9A"/>
    <w:rsid w:val="006300C8"/>
    <w:rsid w:val="00630BE8"/>
    <w:rsid w:val="00631EF0"/>
    <w:rsid w:val="00633B73"/>
    <w:rsid w:val="00637E18"/>
    <w:rsid w:val="00640557"/>
    <w:rsid w:val="0064635D"/>
    <w:rsid w:val="006472C4"/>
    <w:rsid w:val="00655898"/>
    <w:rsid w:val="0065743F"/>
    <w:rsid w:val="00661E4B"/>
    <w:rsid w:val="00664168"/>
    <w:rsid w:val="00665F64"/>
    <w:rsid w:val="0066605A"/>
    <w:rsid w:val="00666190"/>
    <w:rsid w:val="00670690"/>
    <w:rsid w:val="006722A7"/>
    <w:rsid w:val="006723BC"/>
    <w:rsid w:val="006723D0"/>
    <w:rsid w:val="00672B0D"/>
    <w:rsid w:val="00673F47"/>
    <w:rsid w:val="00675EB1"/>
    <w:rsid w:val="0067749B"/>
    <w:rsid w:val="00682CC0"/>
    <w:rsid w:val="00683892"/>
    <w:rsid w:val="006859F5"/>
    <w:rsid w:val="006866B2"/>
    <w:rsid w:val="00687C0C"/>
    <w:rsid w:val="00691035"/>
    <w:rsid w:val="0069336E"/>
    <w:rsid w:val="0069353A"/>
    <w:rsid w:val="00693EC5"/>
    <w:rsid w:val="00697ADA"/>
    <w:rsid w:val="006A4895"/>
    <w:rsid w:val="006A4912"/>
    <w:rsid w:val="006A52CD"/>
    <w:rsid w:val="006B0428"/>
    <w:rsid w:val="006B1F31"/>
    <w:rsid w:val="006B6C7D"/>
    <w:rsid w:val="006C2393"/>
    <w:rsid w:val="006C3D04"/>
    <w:rsid w:val="006C7A7A"/>
    <w:rsid w:val="006C7BFF"/>
    <w:rsid w:val="006D1E0D"/>
    <w:rsid w:val="006D1E37"/>
    <w:rsid w:val="006D1F28"/>
    <w:rsid w:val="006E35B7"/>
    <w:rsid w:val="006E51B6"/>
    <w:rsid w:val="006E6031"/>
    <w:rsid w:val="006E74F2"/>
    <w:rsid w:val="006E74F6"/>
    <w:rsid w:val="006E7A72"/>
    <w:rsid w:val="006F0371"/>
    <w:rsid w:val="006F2107"/>
    <w:rsid w:val="006F3DC0"/>
    <w:rsid w:val="006F59B8"/>
    <w:rsid w:val="006F5AA4"/>
    <w:rsid w:val="00701C63"/>
    <w:rsid w:val="00702EE2"/>
    <w:rsid w:val="007055CE"/>
    <w:rsid w:val="007070AD"/>
    <w:rsid w:val="007112C6"/>
    <w:rsid w:val="0071299A"/>
    <w:rsid w:val="00714599"/>
    <w:rsid w:val="007146E4"/>
    <w:rsid w:val="00715B51"/>
    <w:rsid w:val="00723793"/>
    <w:rsid w:val="00724855"/>
    <w:rsid w:val="0072505F"/>
    <w:rsid w:val="00726B79"/>
    <w:rsid w:val="00727F6A"/>
    <w:rsid w:val="00731C18"/>
    <w:rsid w:val="007332EA"/>
    <w:rsid w:val="00735457"/>
    <w:rsid w:val="00735D7F"/>
    <w:rsid w:val="007437B4"/>
    <w:rsid w:val="007457BE"/>
    <w:rsid w:val="00745A57"/>
    <w:rsid w:val="00746226"/>
    <w:rsid w:val="007469A8"/>
    <w:rsid w:val="007471A5"/>
    <w:rsid w:val="00750802"/>
    <w:rsid w:val="00750E29"/>
    <w:rsid w:val="00751954"/>
    <w:rsid w:val="007526CD"/>
    <w:rsid w:val="00753F16"/>
    <w:rsid w:val="0075614D"/>
    <w:rsid w:val="007561D3"/>
    <w:rsid w:val="00760897"/>
    <w:rsid w:val="007631C3"/>
    <w:rsid w:val="00763E54"/>
    <w:rsid w:val="0076443F"/>
    <w:rsid w:val="00764BD5"/>
    <w:rsid w:val="007662CD"/>
    <w:rsid w:val="00766455"/>
    <w:rsid w:val="007666E3"/>
    <w:rsid w:val="007674BB"/>
    <w:rsid w:val="00770FC0"/>
    <w:rsid w:val="0077636E"/>
    <w:rsid w:val="00777D2B"/>
    <w:rsid w:val="00782A75"/>
    <w:rsid w:val="00783B54"/>
    <w:rsid w:val="00783FAE"/>
    <w:rsid w:val="00790AB3"/>
    <w:rsid w:val="007927AF"/>
    <w:rsid w:val="00795D3D"/>
    <w:rsid w:val="0079679A"/>
    <w:rsid w:val="00796965"/>
    <w:rsid w:val="007971BD"/>
    <w:rsid w:val="007A0880"/>
    <w:rsid w:val="007A0A8A"/>
    <w:rsid w:val="007A19A8"/>
    <w:rsid w:val="007A2621"/>
    <w:rsid w:val="007A32FA"/>
    <w:rsid w:val="007A45AA"/>
    <w:rsid w:val="007A4FA0"/>
    <w:rsid w:val="007A5888"/>
    <w:rsid w:val="007A593A"/>
    <w:rsid w:val="007A69E3"/>
    <w:rsid w:val="007A6C3A"/>
    <w:rsid w:val="007A7427"/>
    <w:rsid w:val="007B43DC"/>
    <w:rsid w:val="007B7296"/>
    <w:rsid w:val="007B7D6F"/>
    <w:rsid w:val="007C109D"/>
    <w:rsid w:val="007C15FC"/>
    <w:rsid w:val="007C39DB"/>
    <w:rsid w:val="007C4C3F"/>
    <w:rsid w:val="007C7517"/>
    <w:rsid w:val="007C7832"/>
    <w:rsid w:val="007D4300"/>
    <w:rsid w:val="007D4FDF"/>
    <w:rsid w:val="007D506D"/>
    <w:rsid w:val="007E14C4"/>
    <w:rsid w:val="007E1C7D"/>
    <w:rsid w:val="007E2379"/>
    <w:rsid w:val="007E3F83"/>
    <w:rsid w:val="007E5049"/>
    <w:rsid w:val="007E6344"/>
    <w:rsid w:val="007E7447"/>
    <w:rsid w:val="007F1F55"/>
    <w:rsid w:val="007F2124"/>
    <w:rsid w:val="007F4555"/>
    <w:rsid w:val="007F57B5"/>
    <w:rsid w:val="00802440"/>
    <w:rsid w:val="00802FEF"/>
    <w:rsid w:val="00803BC2"/>
    <w:rsid w:val="00804454"/>
    <w:rsid w:val="00811327"/>
    <w:rsid w:val="008114ED"/>
    <w:rsid w:val="0081328E"/>
    <w:rsid w:val="00813646"/>
    <w:rsid w:val="008214ED"/>
    <w:rsid w:val="00823B29"/>
    <w:rsid w:val="00824C69"/>
    <w:rsid w:val="0082663A"/>
    <w:rsid w:val="0082740D"/>
    <w:rsid w:val="00832519"/>
    <w:rsid w:val="0083620E"/>
    <w:rsid w:val="00836396"/>
    <w:rsid w:val="00837255"/>
    <w:rsid w:val="00841344"/>
    <w:rsid w:val="008416B9"/>
    <w:rsid w:val="00842B26"/>
    <w:rsid w:val="00845C8B"/>
    <w:rsid w:val="008468A9"/>
    <w:rsid w:val="008475D3"/>
    <w:rsid w:val="00853420"/>
    <w:rsid w:val="00854535"/>
    <w:rsid w:val="00855A07"/>
    <w:rsid w:val="00856F6D"/>
    <w:rsid w:val="00857C41"/>
    <w:rsid w:val="008610A2"/>
    <w:rsid w:val="00865EFE"/>
    <w:rsid w:val="00870887"/>
    <w:rsid w:val="008731DC"/>
    <w:rsid w:val="00874E67"/>
    <w:rsid w:val="00876A50"/>
    <w:rsid w:val="00882007"/>
    <w:rsid w:val="00890624"/>
    <w:rsid w:val="00890C6B"/>
    <w:rsid w:val="00891D7D"/>
    <w:rsid w:val="00893381"/>
    <w:rsid w:val="0089738D"/>
    <w:rsid w:val="008A059D"/>
    <w:rsid w:val="008A2ED8"/>
    <w:rsid w:val="008A3BF2"/>
    <w:rsid w:val="008A6EDB"/>
    <w:rsid w:val="008B0166"/>
    <w:rsid w:val="008B0493"/>
    <w:rsid w:val="008B0DFE"/>
    <w:rsid w:val="008B127F"/>
    <w:rsid w:val="008B69FA"/>
    <w:rsid w:val="008C04EE"/>
    <w:rsid w:val="008C3188"/>
    <w:rsid w:val="008C3FCB"/>
    <w:rsid w:val="008C3FF3"/>
    <w:rsid w:val="008D235D"/>
    <w:rsid w:val="008D288D"/>
    <w:rsid w:val="008D2B88"/>
    <w:rsid w:val="008D2CA3"/>
    <w:rsid w:val="008D794E"/>
    <w:rsid w:val="008D7C29"/>
    <w:rsid w:val="008E4578"/>
    <w:rsid w:val="008E5420"/>
    <w:rsid w:val="008E6603"/>
    <w:rsid w:val="008F32B5"/>
    <w:rsid w:val="008F4A41"/>
    <w:rsid w:val="008F5B2B"/>
    <w:rsid w:val="00900363"/>
    <w:rsid w:val="00901931"/>
    <w:rsid w:val="00901F51"/>
    <w:rsid w:val="0090201B"/>
    <w:rsid w:val="00902812"/>
    <w:rsid w:val="0090507F"/>
    <w:rsid w:val="00905793"/>
    <w:rsid w:val="00906C10"/>
    <w:rsid w:val="00907579"/>
    <w:rsid w:val="00914688"/>
    <w:rsid w:val="00915306"/>
    <w:rsid w:val="00916C90"/>
    <w:rsid w:val="0092206B"/>
    <w:rsid w:val="00922118"/>
    <w:rsid w:val="009249F5"/>
    <w:rsid w:val="00924E96"/>
    <w:rsid w:val="00927C5A"/>
    <w:rsid w:val="00932984"/>
    <w:rsid w:val="00934B9E"/>
    <w:rsid w:val="00936FF5"/>
    <w:rsid w:val="009407B7"/>
    <w:rsid w:val="0094579A"/>
    <w:rsid w:val="00945A6A"/>
    <w:rsid w:val="009477B8"/>
    <w:rsid w:val="00947DF5"/>
    <w:rsid w:val="009557E5"/>
    <w:rsid w:val="00956466"/>
    <w:rsid w:val="00957CCE"/>
    <w:rsid w:val="009603F2"/>
    <w:rsid w:val="00961334"/>
    <w:rsid w:val="0096477D"/>
    <w:rsid w:val="009669D6"/>
    <w:rsid w:val="009702B6"/>
    <w:rsid w:val="00971AAB"/>
    <w:rsid w:val="0097588A"/>
    <w:rsid w:val="00975931"/>
    <w:rsid w:val="00977445"/>
    <w:rsid w:val="009803F5"/>
    <w:rsid w:val="009807D6"/>
    <w:rsid w:val="0098123D"/>
    <w:rsid w:val="00986447"/>
    <w:rsid w:val="0098662C"/>
    <w:rsid w:val="00987C83"/>
    <w:rsid w:val="00993210"/>
    <w:rsid w:val="00994FD7"/>
    <w:rsid w:val="00995357"/>
    <w:rsid w:val="009967B9"/>
    <w:rsid w:val="00996ABE"/>
    <w:rsid w:val="009A0C43"/>
    <w:rsid w:val="009A3A47"/>
    <w:rsid w:val="009A56DB"/>
    <w:rsid w:val="009A585C"/>
    <w:rsid w:val="009B0213"/>
    <w:rsid w:val="009B093D"/>
    <w:rsid w:val="009B0B69"/>
    <w:rsid w:val="009B1ED1"/>
    <w:rsid w:val="009B1F36"/>
    <w:rsid w:val="009B2908"/>
    <w:rsid w:val="009B6A05"/>
    <w:rsid w:val="009B7D08"/>
    <w:rsid w:val="009C07AA"/>
    <w:rsid w:val="009C0808"/>
    <w:rsid w:val="009C4934"/>
    <w:rsid w:val="009D24BC"/>
    <w:rsid w:val="009D786C"/>
    <w:rsid w:val="009D7FEB"/>
    <w:rsid w:val="009E6694"/>
    <w:rsid w:val="009E6AF1"/>
    <w:rsid w:val="009F0AEA"/>
    <w:rsid w:val="009F13E7"/>
    <w:rsid w:val="009F1605"/>
    <w:rsid w:val="009F40D6"/>
    <w:rsid w:val="009F46DE"/>
    <w:rsid w:val="009F47A6"/>
    <w:rsid w:val="009F510D"/>
    <w:rsid w:val="009F557E"/>
    <w:rsid w:val="009F5AB7"/>
    <w:rsid w:val="009F7416"/>
    <w:rsid w:val="00A00D80"/>
    <w:rsid w:val="00A017B9"/>
    <w:rsid w:val="00A01E19"/>
    <w:rsid w:val="00A030EA"/>
    <w:rsid w:val="00A0341A"/>
    <w:rsid w:val="00A06569"/>
    <w:rsid w:val="00A17061"/>
    <w:rsid w:val="00A17820"/>
    <w:rsid w:val="00A203BC"/>
    <w:rsid w:val="00A21921"/>
    <w:rsid w:val="00A22F54"/>
    <w:rsid w:val="00A26822"/>
    <w:rsid w:val="00A27F24"/>
    <w:rsid w:val="00A30683"/>
    <w:rsid w:val="00A324C3"/>
    <w:rsid w:val="00A32A4A"/>
    <w:rsid w:val="00A32F54"/>
    <w:rsid w:val="00A34823"/>
    <w:rsid w:val="00A34C3D"/>
    <w:rsid w:val="00A35B76"/>
    <w:rsid w:val="00A400EE"/>
    <w:rsid w:val="00A452EA"/>
    <w:rsid w:val="00A455B6"/>
    <w:rsid w:val="00A476F6"/>
    <w:rsid w:val="00A50648"/>
    <w:rsid w:val="00A50F4F"/>
    <w:rsid w:val="00A51270"/>
    <w:rsid w:val="00A530C3"/>
    <w:rsid w:val="00A53A21"/>
    <w:rsid w:val="00A5617B"/>
    <w:rsid w:val="00A6098A"/>
    <w:rsid w:val="00A60FF6"/>
    <w:rsid w:val="00A620BE"/>
    <w:rsid w:val="00A63049"/>
    <w:rsid w:val="00A6584F"/>
    <w:rsid w:val="00A733BD"/>
    <w:rsid w:val="00A75F68"/>
    <w:rsid w:val="00A7680F"/>
    <w:rsid w:val="00A76BE0"/>
    <w:rsid w:val="00A82A07"/>
    <w:rsid w:val="00A92AC9"/>
    <w:rsid w:val="00A94711"/>
    <w:rsid w:val="00A96977"/>
    <w:rsid w:val="00AA25E3"/>
    <w:rsid w:val="00AA5BDA"/>
    <w:rsid w:val="00AB02F0"/>
    <w:rsid w:val="00AB0E45"/>
    <w:rsid w:val="00AB2F4D"/>
    <w:rsid w:val="00AC04BC"/>
    <w:rsid w:val="00AC0C70"/>
    <w:rsid w:val="00AC4754"/>
    <w:rsid w:val="00AC5E91"/>
    <w:rsid w:val="00AC700D"/>
    <w:rsid w:val="00AC7EF1"/>
    <w:rsid w:val="00AD0069"/>
    <w:rsid w:val="00AD0B31"/>
    <w:rsid w:val="00AD22C2"/>
    <w:rsid w:val="00AD25B5"/>
    <w:rsid w:val="00AD2D52"/>
    <w:rsid w:val="00AD3890"/>
    <w:rsid w:val="00AD5F2E"/>
    <w:rsid w:val="00AD6AE7"/>
    <w:rsid w:val="00AD7084"/>
    <w:rsid w:val="00AE01FA"/>
    <w:rsid w:val="00AE1354"/>
    <w:rsid w:val="00AE2C34"/>
    <w:rsid w:val="00AE41A3"/>
    <w:rsid w:val="00AF1A26"/>
    <w:rsid w:val="00AF456A"/>
    <w:rsid w:val="00AF4641"/>
    <w:rsid w:val="00B01095"/>
    <w:rsid w:val="00B04E61"/>
    <w:rsid w:val="00B05B1F"/>
    <w:rsid w:val="00B06764"/>
    <w:rsid w:val="00B07715"/>
    <w:rsid w:val="00B07C5C"/>
    <w:rsid w:val="00B10F6B"/>
    <w:rsid w:val="00B115FE"/>
    <w:rsid w:val="00B120B0"/>
    <w:rsid w:val="00B15602"/>
    <w:rsid w:val="00B1691B"/>
    <w:rsid w:val="00B16BB7"/>
    <w:rsid w:val="00B20AF7"/>
    <w:rsid w:val="00B233B2"/>
    <w:rsid w:val="00B2749D"/>
    <w:rsid w:val="00B3025B"/>
    <w:rsid w:val="00B3026C"/>
    <w:rsid w:val="00B33F9A"/>
    <w:rsid w:val="00B34C34"/>
    <w:rsid w:val="00B43D41"/>
    <w:rsid w:val="00B44D52"/>
    <w:rsid w:val="00B458CA"/>
    <w:rsid w:val="00B51515"/>
    <w:rsid w:val="00B52FF2"/>
    <w:rsid w:val="00B53976"/>
    <w:rsid w:val="00B54E5B"/>
    <w:rsid w:val="00B55FCB"/>
    <w:rsid w:val="00B5623A"/>
    <w:rsid w:val="00B56F8A"/>
    <w:rsid w:val="00B606F5"/>
    <w:rsid w:val="00B60C8E"/>
    <w:rsid w:val="00B63D49"/>
    <w:rsid w:val="00B71F8E"/>
    <w:rsid w:val="00B826EA"/>
    <w:rsid w:val="00B849C7"/>
    <w:rsid w:val="00B909C0"/>
    <w:rsid w:val="00B91DEA"/>
    <w:rsid w:val="00BA0B45"/>
    <w:rsid w:val="00BA3A97"/>
    <w:rsid w:val="00BA5ECB"/>
    <w:rsid w:val="00BA6180"/>
    <w:rsid w:val="00BA65CD"/>
    <w:rsid w:val="00BA7E40"/>
    <w:rsid w:val="00BB1666"/>
    <w:rsid w:val="00BB1D09"/>
    <w:rsid w:val="00BB1E54"/>
    <w:rsid w:val="00BB52EE"/>
    <w:rsid w:val="00BC1849"/>
    <w:rsid w:val="00BC2C7F"/>
    <w:rsid w:val="00BC3D3A"/>
    <w:rsid w:val="00BC7862"/>
    <w:rsid w:val="00BC7B9E"/>
    <w:rsid w:val="00BD73CE"/>
    <w:rsid w:val="00BE1879"/>
    <w:rsid w:val="00BE4151"/>
    <w:rsid w:val="00BE6C5A"/>
    <w:rsid w:val="00BE70FA"/>
    <w:rsid w:val="00BE77DB"/>
    <w:rsid w:val="00BF51AC"/>
    <w:rsid w:val="00BF5811"/>
    <w:rsid w:val="00C05645"/>
    <w:rsid w:val="00C0782C"/>
    <w:rsid w:val="00C1080A"/>
    <w:rsid w:val="00C11210"/>
    <w:rsid w:val="00C11622"/>
    <w:rsid w:val="00C13689"/>
    <w:rsid w:val="00C137C8"/>
    <w:rsid w:val="00C167BD"/>
    <w:rsid w:val="00C170D2"/>
    <w:rsid w:val="00C208B5"/>
    <w:rsid w:val="00C24750"/>
    <w:rsid w:val="00C2621F"/>
    <w:rsid w:val="00C26C5F"/>
    <w:rsid w:val="00C27430"/>
    <w:rsid w:val="00C30CBE"/>
    <w:rsid w:val="00C33082"/>
    <w:rsid w:val="00C344DA"/>
    <w:rsid w:val="00C34DE3"/>
    <w:rsid w:val="00C41CCE"/>
    <w:rsid w:val="00C51A63"/>
    <w:rsid w:val="00C53783"/>
    <w:rsid w:val="00C54ADA"/>
    <w:rsid w:val="00C56701"/>
    <w:rsid w:val="00C61375"/>
    <w:rsid w:val="00C619DA"/>
    <w:rsid w:val="00C631BF"/>
    <w:rsid w:val="00C64C8F"/>
    <w:rsid w:val="00C65E9B"/>
    <w:rsid w:val="00C72088"/>
    <w:rsid w:val="00C728E8"/>
    <w:rsid w:val="00C77318"/>
    <w:rsid w:val="00C7791A"/>
    <w:rsid w:val="00C77F29"/>
    <w:rsid w:val="00C824B5"/>
    <w:rsid w:val="00C84779"/>
    <w:rsid w:val="00C86794"/>
    <w:rsid w:val="00C90673"/>
    <w:rsid w:val="00C95096"/>
    <w:rsid w:val="00CA1776"/>
    <w:rsid w:val="00CA3B5C"/>
    <w:rsid w:val="00CA40E4"/>
    <w:rsid w:val="00CA69B7"/>
    <w:rsid w:val="00CA79E2"/>
    <w:rsid w:val="00CA7C5D"/>
    <w:rsid w:val="00CB26F8"/>
    <w:rsid w:val="00CB50A2"/>
    <w:rsid w:val="00CC245F"/>
    <w:rsid w:val="00CC363F"/>
    <w:rsid w:val="00CC3DEF"/>
    <w:rsid w:val="00CC6521"/>
    <w:rsid w:val="00CD0A71"/>
    <w:rsid w:val="00CD2C27"/>
    <w:rsid w:val="00CD3222"/>
    <w:rsid w:val="00CD6F69"/>
    <w:rsid w:val="00CD7624"/>
    <w:rsid w:val="00CE01AD"/>
    <w:rsid w:val="00CE04B2"/>
    <w:rsid w:val="00CE1194"/>
    <w:rsid w:val="00CE513D"/>
    <w:rsid w:val="00CE7132"/>
    <w:rsid w:val="00CE7574"/>
    <w:rsid w:val="00CE78C4"/>
    <w:rsid w:val="00CE7AF4"/>
    <w:rsid w:val="00CF0273"/>
    <w:rsid w:val="00CF25BB"/>
    <w:rsid w:val="00CF2F24"/>
    <w:rsid w:val="00D00C36"/>
    <w:rsid w:val="00D03225"/>
    <w:rsid w:val="00D0341D"/>
    <w:rsid w:val="00D0703A"/>
    <w:rsid w:val="00D072FB"/>
    <w:rsid w:val="00D14D61"/>
    <w:rsid w:val="00D15827"/>
    <w:rsid w:val="00D1779F"/>
    <w:rsid w:val="00D20AA8"/>
    <w:rsid w:val="00D27B5A"/>
    <w:rsid w:val="00D3241D"/>
    <w:rsid w:val="00D335E9"/>
    <w:rsid w:val="00D3458B"/>
    <w:rsid w:val="00D373D0"/>
    <w:rsid w:val="00D37FB2"/>
    <w:rsid w:val="00D45910"/>
    <w:rsid w:val="00D46233"/>
    <w:rsid w:val="00D47942"/>
    <w:rsid w:val="00D47DE1"/>
    <w:rsid w:val="00D52013"/>
    <w:rsid w:val="00D522B8"/>
    <w:rsid w:val="00D57585"/>
    <w:rsid w:val="00D60FC4"/>
    <w:rsid w:val="00D61EC7"/>
    <w:rsid w:val="00D620B4"/>
    <w:rsid w:val="00D622F0"/>
    <w:rsid w:val="00D63EE7"/>
    <w:rsid w:val="00D642BE"/>
    <w:rsid w:val="00D642EB"/>
    <w:rsid w:val="00D64900"/>
    <w:rsid w:val="00D6760A"/>
    <w:rsid w:val="00D70956"/>
    <w:rsid w:val="00D71E8E"/>
    <w:rsid w:val="00D73B00"/>
    <w:rsid w:val="00D8270C"/>
    <w:rsid w:val="00D91426"/>
    <w:rsid w:val="00D922A9"/>
    <w:rsid w:val="00D97440"/>
    <w:rsid w:val="00DA4702"/>
    <w:rsid w:val="00DA57C1"/>
    <w:rsid w:val="00DA6EB2"/>
    <w:rsid w:val="00DA74EB"/>
    <w:rsid w:val="00DB0580"/>
    <w:rsid w:val="00DB30A8"/>
    <w:rsid w:val="00DB3638"/>
    <w:rsid w:val="00DB3F93"/>
    <w:rsid w:val="00DB42E8"/>
    <w:rsid w:val="00DC4876"/>
    <w:rsid w:val="00DC5D78"/>
    <w:rsid w:val="00DD157C"/>
    <w:rsid w:val="00DD4A5E"/>
    <w:rsid w:val="00DE05CF"/>
    <w:rsid w:val="00DE36AB"/>
    <w:rsid w:val="00DE387F"/>
    <w:rsid w:val="00DE3C44"/>
    <w:rsid w:val="00DE75E9"/>
    <w:rsid w:val="00DE7E2F"/>
    <w:rsid w:val="00E03A14"/>
    <w:rsid w:val="00E03CF4"/>
    <w:rsid w:val="00E0793E"/>
    <w:rsid w:val="00E1089C"/>
    <w:rsid w:val="00E13122"/>
    <w:rsid w:val="00E13A5D"/>
    <w:rsid w:val="00E201FE"/>
    <w:rsid w:val="00E20FFE"/>
    <w:rsid w:val="00E21E33"/>
    <w:rsid w:val="00E21E78"/>
    <w:rsid w:val="00E2526A"/>
    <w:rsid w:val="00E27105"/>
    <w:rsid w:val="00E30BFE"/>
    <w:rsid w:val="00E33AB9"/>
    <w:rsid w:val="00E3432A"/>
    <w:rsid w:val="00E34523"/>
    <w:rsid w:val="00E354C9"/>
    <w:rsid w:val="00E42447"/>
    <w:rsid w:val="00E44944"/>
    <w:rsid w:val="00E45EBA"/>
    <w:rsid w:val="00E477EE"/>
    <w:rsid w:val="00E53D45"/>
    <w:rsid w:val="00E56B56"/>
    <w:rsid w:val="00E577DA"/>
    <w:rsid w:val="00E60772"/>
    <w:rsid w:val="00E62594"/>
    <w:rsid w:val="00E63468"/>
    <w:rsid w:val="00E63EA7"/>
    <w:rsid w:val="00E64ADE"/>
    <w:rsid w:val="00E667CC"/>
    <w:rsid w:val="00E66F0C"/>
    <w:rsid w:val="00E70D27"/>
    <w:rsid w:val="00E71F4A"/>
    <w:rsid w:val="00E73165"/>
    <w:rsid w:val="00E73FEC"/>
    <w:rsid w:val="00E74D87"/>
    <w:rsid w:val="00E777BE"/>
    <w:rsid w:val="00E8049C"/>
    <w:rsid w:val="00E819A3"/>
    <w:rsid w:val="00E81EC8"/>
    <w:rsid w:val="00E82553"/>
    <w:rsid w:val="00E8385D"/>
    <w:rsid w:val="00E84772"/>
    <w:rsid w:val="00E87C7E"/>
    <w:rsid w:val="00E93409"/>
    <w:rsid w:val="00E9398E"/>
    <w:rsid w:val="00E93BB5"/>
    <w:rsid w:val="00E95056"/>
    <w:rsid w:val="00E9725A"/>
    <w:rsid w:val="00E9791F"/>
    <w:rsid w:val="00EA2277"/>
    <w:rsid w:val="00EA5B20"/>
    <w:rsid w:val="00EA6213"/>
    <w:rsid w:val="00EB21E9"/>
    <w:rsid w:val="00EB224D"/>
    <w:rsid w:val="00EB3301"/>
    <w:rsid w:val="00EB382A"/>
    <w:rsid w:val="00EC606C"/>
    <w:rsid w:val="00EC6AD3"/>
    <w:rsid w:val="00EC7E5A"/>
    <w:rsid w:val="00ED4AC0"/>
    <w:rsid w:val="00ED5058"/>
    <w:rsid w:val="00ED5E79"/>
    <w:rsid w:val="00ED6150"/>
    <w:rsid w:val="00ED6D58"/>
    <w:rsid w:val="00ED733D"/>
    <w:rsid w:val="00ED73EB"/>
    <w:rsid w:val="00EE2C18"/>
    <w:rsid w:val="00EE5BFD"/>
    <w:rsid w:val="00EE64A8"/>
    <w:rsid w:val="00EE6BCC"/>
    <w:rsid w:val="00EE74C4"/>
    <w:rsid w:val="00EF14FA"/>
    <w:rsid w:val="00EF5A2B"/>
    <w:rsid w:val="00EF6E98"/>
    <w:rsid w:val="00F00523"/>
    <w:rsid w:val="00F0502D"/>
    <w:rsid w:val="00F0596C"/>
    <w:rsid w:val="00F05A77"/>
    <w:rsid w:val="00F20D41"/>
    <w:rsid w:val="00F2586F"/>
    <w:rsid w:val="00F26ED2"/>
    <w:rsid w:val="00F2734C"/>
    <w:rsid w:val="00F27925"/>
    <w:rsid w:val="00F3043A"/>
    <w:rsid w:val="00F31044"/>
    <w:rsid w:val="00F371FF"/>
    <w:rsid w:val="00F42A76"/>
    <w:rsid w:val="00F43002"/>
    <w:rsid w:val="00F443F9"/>
    <w:rsid w:val="00F44517"/>
    <w:rsid w:val="00F50039"/>
    <w:rsid w:val="00F53795"/>
    <w:rsid w:val="00F65750"/>
    <w:rsid w:val="00F71B78"/>
    <w:rsid w:val="00F76617"/>
    <w:rsid w:val="00F76B57"/>
    <w:rsid w:val="00F820BC"/>
    <w:rsid w:val="00F82D10"/>
    <w:rsid w:val="00F91694"/>
    <w:rsid w:val="00F93A4F"/>
    <w:rsid w:val="00F957D7"/>
    <w:rsid w:val="00FA6370"/>
    <w:rsid w:val="00FA69CD"/>
    <w:rsid w:val="00FB0F04"/>
    <w:rsid w:val="00FB2931"/>
    <w:rsid w:val="00FB2BDA"/>
    <w:rsid w:val="00FB451C"/>
    <w:rsid w:val="00FB4AC9"/>
    <w:rsid w:val="00FB730A"/>
    <w:rsid w:val="00FB79E8"/>
    <w:rsid w:val="00FB7EE8"/>
    <w:rsid w:val="00FC004D"/>
    <w:rsid w:val="00FC01D9"/>
    <w:rsid w:val="00FC21E6"/>
    <w:rsid w:val="00FC4990"/>
    <w:rsid w:val="00FC6FF5"/>
    <w:rsid w:val="00FC7475"/>
    <w:rsid w:val="00FC7F27"/>
    <w:rsid w:val="00FC7F46"/>
    <w:rsid w:val="00FD0D7F"/>
    <w:rsid w:val="00FD2030"/>
    <w:rsid w:val="00FD4227"/>
    <w:rsid w:val="00FE0B42"/>
    <w:rsid w:val="00FE108F"/>
    <w:rsid w:val="00FF0669"/>
    <w:rsid w:val="00FF3606"/>
    <w:rsid w:val="00FF3D8D"/>
  </w:rsids>
  <m:mathPr>
    <m:mathFont m:val="Cambria Math"/>
    <m:brkBin m:val="before"/>
    <m:brkBinSub m:val="--"/>
    <m:smallFrac m:val="0"/>
    <m:dispDef/>
    <m:lMargin m:val="0"/>
    <m:rMargin m:val="0"/>
    <m:defJc m:val="centerGroup"/>
    <m:wrapIndent m:val="1440"/>
    <m:intLim m:val="subSup"/>
    <m:naryLim m:val="undOvr"/>
  </m:mathPr>
  <w:themeFontLang w:val="es-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CA0A8"/>
  <w15:chartTrackingRefBased/>
  <w15:docId w15:val="{BBB809DB-DB90-8B4A-B912-0B5C1EA2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71"/>
    <w:rPr>
      <w:rFonts w:ascii="Arial" w:hAnsi="Arial"/>
      <w:sz w:val="24"/>
      <w:lang w:val="es-PY" w:eastAsia="es-UY"/>
    </w:rPr>
  </w:style>
  <w:style w:type="paragraph" w:styleId="Ttulo1">
    <w:name w:val="heading 1"/>
    <w:basedOn w:val="Normal"/>
    <w:next w:val="Normal"/>
    <w:qFormat/>
    <w:pPr>
      <w:keepNext/>
      <w:widowControl w:val="0"/>
      <w:tabs>
        <w:tab w:val="left" w:pos="5040"/>
      </w:tabs>
      <w:jc w:val="both"/>
      <w:outlineLvl w:val="0"/>
    </w:pPr>
    <w:rPr>
      <w:b/>
      <w:color w:val="000000"/>
      <w:lang w:val="es-ES"/>
    </w:rPr>
  </w:style>
  <w:style w:type="paragraph" w:styleId="Ttulo4">
    <w:name w:val="heading 4"/>
    <w:basedOn w:val="Normal"/>
    <w:next w:val="Normal"/>
    <w:link w:val="Ttulo4Car"/>
    <w:uiPriority w:val="9"/>
    <w:semiHidden/>
    <w:unhideWhenUsed/>
    <w:qFormat/>
    <w:rsid w:val="00796965"/>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540"/>
      <w:jc w:val="both"/>
    </w:pPr>
    <w:rPr>
      <w:rFonts w:ascii="Times New Roman" w:hAnsi="Times New Roman"/>
      <w:lang w:val="es-ES"/>
    </w:rPr>
  </w:style>
  <w:style w:type="paragraph" w:styleId="Textoindependiente2">
    <w:name w:val="Body Text 2"/>
    <w:basedOn w:val="Normal"/>
    <w:semiHidden/>
    <w:pPr>
      <w:jc w:val="both"/>
    </w:pPr>
    <w:rPr>
      <w:lang w:val="es-ES"/>
    </w:rPr>
  </w:style>
  <w:style w:type="table" w:styleId="Tablaconcuadrcula">
    <w:name w:val="Table Grid"/>
    <w:basedOn w:val="Tablanormal"/>
    <w:uiPriority w:val="39"/>
    <w:rsid w:val="0001091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E74F6"/>
    <w:pPr>
      <w:tabs>
        <w:tab w:val="center" w:pos="4252"/>
        <w:tab w:val="right" w:pos="8504"/>
      </w:tabs>
    </w:pPr>
  </w:style>
  <w:style w:type="character" w:customStyle="1" w:styleId="EncabezadoCar">
    <w:name w:val="Encabezado Car"/>
    <w:link w:val="Encabezado"/>
    <w:uiPriority w:val="99"/>
    <w:rsid w:val="006E74F6"/>
    <w:rPr>
      <w:rFonts w:ascii="Arial" w:hAnsi="Arial"/>
      <w:sz w:val="24"/>
      <w:lang w:val="es-PY"/>
    </w:rPr>
  </w:style>
  <w:style w:type="paragraph" w:styleId="Piedepgina">
    <w:name w:val="footer"/>
    <w:basedOn w:val="Normal"/>
    <w:link w:val="PiedepginaCar"/>
    <w:uiPriority w:val="99"/>
    <w:unhideWhenUsed/>
    <w:rsid w:val="006E74F6"/>
    <w:pPr>
      <w:tabs>
        <w:tab w:val="center" w:pos="4252"/>
        <w:tab w:val="right" w:pos="8504"/>
      </w:tabs>
    </w:pPr>
  </w:style>
  <w:style w:type="character" w:customStyle="1" w:styleId="PiedepginaCar">
    <w:name w:val="Pie de página Car"/>
    <w:link w:val="Piedepgina"/>
    <w:uiPriority w:val="99"/>
    <w:rsid w:val="006E74F6"/>
    <w:rPr>
      <w:rFonts w:ascii="Arial" w:hAnsi="Arial"/>
      <w:sz w:val="24"/>
      <w:lang w:val="es-PY"/>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090E33"/>
    <w:pPr>
      <w:ind w:left="708"/>
    </w:pPr>
  </w:style>
  <w:style w:type="paragraph" w:customStyle="1" w:styleId="Default">
    <w:name w:val="Default"/>
    <w:rsid w:val="008B69FA"/>
    <w:pPr>
      <w:autoSpaceDE w:val="0"/>
      <w:autoSpaceDN w:val="0"/>
      <w:adjustRightInd w:val="0"/>
    </w:pPr>
    <w:rPr>
      <w:rFonts w:eastAsia="Calibri"/>
      <w:color w:val="000000"/>
      <w:sz w:val="24"/>
      <w:szCs w:val="24"/>
      <w:lang w:val="es-ES" w:eastAsia="en-US"/>
    </w:rPr>
  </w:style>
  <w:style w:type="character" w:styleId="Hipervnculo">
    <w:name w:val="Hyperlink"/>
    <w:uiPriority w:val="99"/>
    <w:unhideWhenUsed/>
    <w:rsid w:val="00AC4754"/>
    <w:rPr>
      <w:color w:val="0563C1"/>
      <w:u w:val="single"/>
    </w:rPr>
  </w:style>
  <w:style w:type="paragraph" w:styleId="NormalWeb">
    <w:name w:val="Normal (Web)"/>
    <w:basedOn w:val="Normal"/>
    <w:uiPriority w:val="99"/>
    <w:unhideWhenUsed/>
    <w:rsid w:val="00541CC7"/>
    <w:pPr>
      <w:spacing w:before="100" w:beforeAutospacing="1" w:after="100" w:afterAutospacing="1"/>
    </w:pPr>
    <w:rPr>
      <w:rFonts w:ascii="Times New Roman" w:hAnsi="Times New Roman"/>
      <w:szCs w:val="24"/>
      <w:lang w:eastAsia="es-PY"/>
    </w:rPr>
  </w:style>
  <w:style w:type="character" w:customStyle="1" w:styleId="Mencinsinresolver1">
    <w:name w:val="Mención sin resolver1"/>
    <w:uiPriority w:val="99"/>
    <w:semiHidden/>
    <w:unhideWhenUsed/>
    <w:rsid w:val="00287B31"/>
    <w:rPr>
      <w:color w:val="605E5C"/>
      <w:shd w:val="clear" w:color="auto" w:fill="E1DFDD"/>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097836"/>
    <w:rPr>
      <w:rFonts w:ascii="Arial" w:hAnsi="Arial"/>
      <w:sz w:val="24"/>
      <w:lang w:val="es-PY"/>
    </w:rPr>
  </w:style>
  <w:style w:type="paragraph" w:styleId="Textoindependiente3">
    <w:name w:val="Body Text 3"/>
    <w:basedOn w:val="Normal"/>
    <w:link w:val="Textoindependiente3Car"/>
    <w:uiPriority w:val="99"/>
    <w:semiHidden/>
    <w:unhideWhenUsed/>
    <w:rsid w:val="00E777BE"/>
    <w:pPr>
      <w:spacing w:after="120"/>
    </w:pPr>
    <w:rPr>
      <w:sz w:val="16"/>
      <w:szCs w:val="16"/>
    </w:rPr>
  </w:style>
  <w:style w:type="character" w:customStyle="1" w:styleId="Textoindependiente3Car">
    <w:name w:val="Texto independiente 3 Car"/>
    <w:link w:val="Textoindependiente3"/>
    <w:uiPriority w:val="99"/>
    <w:semiHidden/>
    <w:rsid w:val="00E777BE"/>
    <w:rPr>
      <w:rFonts w:ascii="Arial" w:hAnsi="Arial"/>
      <w:sz w:val="16"/>
      <w:szCs w:val="16"/>
      <w:lang w:val="es-PY"/>
    </w:rPr>
  </w:style>
  <w:style w:type="paragraph" w:styleId="Textodeglobo">
    <w:name w:val="Balloon Text"/>
    <w:basedOn w:val="Normal"/>
    <w:link w:val="TextodegloboCar"/>
    <w:uiPriority w:val="99"/>
    <w:semiHidden/>
    <w:unhideWhenUsed/>
    <w:rsid w:val="00614C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4CE3"/>
    <w:rPr>
      <w:rFonts w:ascii="Segoe UI" w:hAnsi="Segoe UI" w:cs="Segoe UI"/>
      <w:sz w:val="18"/>
      <w:szCs w:val="18"/>
      <w:lang w:val="es-PY" w:eastAsia="es-UY"/>
    </w:rPr>
  </w:style>
  <w:style w:type="paragraph" w:customStyle="1" w:styleId="ds-markdown-paragraph">
    <w:name w:val="ds-markdown-paragraph"/>
    <w:basedOn w:val="Normal"/>
    <w:rsid w:val="005000C8"/>
    <w:pPr>
      <w:spacing w:before="100" w:beforeAutospacing="1" w:after="100" w:afterAutospacing="1"/>
    </w:pPr>
    <w:rPr>
      <w:rFonts w:ascii="Times New Roman" w:hAnsi="Times New Roman"/>
      <w:szCs w:val="24"/>
      <w:lang w:val="es-UY"/>
    </w:rPr>
  </w:style>
  <w:style w:type="character" w:styleId="Textoennegrita">
    <w:name w:val="Strong"/>
    <w:basedOn w:val="Fuentedeprrafopredeter"/>
    <w:uiPriority w:val="22"/>
    <w:qFormat/>
    <w:rsid w:val="005000C8"/>
    <w:rPr>
      <w:b/>
      <w:bCs/>
    </w:rPr>
  </w:style>
  <w:style w:type="character" w:styleId="nfasis">
    <w:name w:val="Emphasis"/>
    <w:basedOn w:val="Fuentedeprrafopredeter"/>
    <w:uiPriority w:val="20"/>
    <w:qFormat/>
    <w:rsid w:val="00CD0A71"/>
    <w:rPr>
      <w:i/>
      <w:iCs/>
    </w:rPr>
  </w:style>
  <w:style w:type="character" w:customStyle="1" w:styleId="Ttulo4Car">
    <w:name w:val="Título 4 Car"/>
    <w:basedOn w:val="Fuentedeprrafopredeter"/>
    <w:link w:val="Ttulo4"/>
    <w:uiPriority w:val="9"/>
    <w:semiHidden/>
    <w:rsid w:val="00796965"/>
    <w:rPr>
      <w:rFonts w:asciiTheme="majorHAnsi" w:eastAsiaTheme="majorEastAsia" w:hAnsiTheme="majorHAnsi" w:cstheme="majorBidi"/>
      <w:i/>
      <w:iCs/>
      <w:color w:val="0F4761" w:themeColor="accent1" w:themeShade="BF"/>
      <w:sz w:val="24"/>
      <w:lang w:val="es-P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7461">
      <w:bodyDiv w:val="1"/>
      <w:marLeft w:val="0"/>
      <w:marRight w:val="0"/>
      <w:marTop w:val="0"/>
      <w:marBottom w:val="0"/>
      <w:divBdr>
        <w:top w:val="none" w:sz="0" w:space="0" w:color="auto"/>
        <w:left w:val="none" w:sz="0" w:space="0" w:color="auto"/>
        <w:bottom w:val="none" w:sz="0" w:space="0" w:color="auto"/>
        <w:right w:val="none" w:sz="0" w:space="0" w:color="auto"/>
      </w:divBdr>
    </w:div>
    <w:div w:id="68508069">
      <w:bodyDiv w:val="1"/>
      <w:marLeft w:val="0"/>
      <w:marRight w:val="0"/>
      <w:marTop w:val="0"/>
      <w:marBottom w:val="0"/>
      <w:divBdr>
        <w:top w:val="none" w:sz="0" w:space="0" w:color="auto"/>
        <w:left w:val="none" w:sz="0" w:space="0" w:color="auto"/>
        <w:bottom w:val="none" w:sz="0" w:space="0" w:color="auto"/>
        <w:right w:val="none" w:sz="0" w:space="0" w:color="auto"/>
      </w:divBdr>
    </w:div>
    <w:div w:id="327631616">
      <w:bodyDiv w:val="1"/>
      <w:marLeft w:val="0"/>
      <w:marRight w:val="0"/>
      <w:marTop w:val="0"/>
      <w:marBottom w:val="0"/>
      <w:divBdr>
        <w:top w:val="none" w:sz="0" w:space="0" w:color="auto"/>
        <w:left w:val="none" w:sz="0" w:space="0" w:color="auto"/>
        <w:bottom w:val="none" w:sz="0" w:space="0" w:color="auto"/>
        <w:right w:val="none" w:sz="0" w:space="0" w:color="auto"/>
      </w:divBdr>
    </w:div>
    <w:div w:id="368839036">
      <w:bodyDiv w:val="1"/>
      <w:marLeft w:val="0"/>
      <w:marRight w:val="0"/>
      <w:marTop w:val="0"/>
      <w:marBottom w:val="0"/>
      <w:divBdr>
        <w:top w:val="none" w:sz="0" w:space="0" w:color="auto"/>
        <w:left w:val="none" w:sz="0" w:space="0" w:color="auto"/>
        <w:bottom w:val="none" w:sz="0" w:space="0" w:color="auto"/>
        <w:right w:val="none" w:sz="0" w:space="0" w:color="auto"/>
      </w:divBdr>
    </w:div>
    <w:div w:id="408700115">
      <w:bodyDiv w:val="1"/>
      <w:marLeft w:val="0"/>
      <w:marRight w:val="0"/>
      <w:marTop w:val="0"/>
      <w:marBottom w:val="0"/>
      <w:divBdr>
        <w:top w:val="none" w:sz="0" w:space="0" w:color="auto"/>
        <w:left w:val="none" w:sz="0" w:space="0" w:color="auto"/>
        <w:bottom w:val="none" w:sz="0" w:space="0" w:color="auto"/>
        <w:right w:val="none" w:sz="0" w:space="0" w:color="auto"/>
      </w:divBdr>
    </w:div>
    <w:div w:id="477185072">
      <w:bodyDiv w:val="1"/>
      <w:marLeft w:val="0"/>
      <w:marRight w:val="0"/>
      <w:marTop w:val="0"/>
      <w:marBottom w:val="0"/>
      <w:divBdr>
        <w:top w:val="none" w:sz="0" w:space="0" w:color="auto"/>
        <w:left w:val="none" w:sz="0" w:space="0" w:color="auto"/>
        <w:bottom w:val="none" w:sz="0" w:space="0" w:color="auto"/>
        <w:right w:val="none" w:sz="0" w:space="0" w:color="auto"/>
      </w:divBdr>
    </w:div>
    <w:div w:id="578253206">
      <w:bodyDiv w:val="1"/>
      <w:marLeft w:val="0"/>
      <w:marRight w:val="0"/>
      <w:marTop w:val="0"/>
      <w:marBottom w:val="0"/>
      <w:divBdr>
        <w:top w:val="none" w:sz="0" w:space="0" w:color="auto"/>
        <w:left w:val="none" w:sz="0" w:space="0" w:color="auto"/>
        <w:bottom w:val="none" w:sz="0" w:space="0" w:color="auto"/>
        <w:right w:val="none" w:sz="0" w:space="0" w:color="auto"/>
      </w:divBdr>
    </w:div>
    <w:div w:id="679891213">
      <w:bodyDiv w:val="1"/>
      <w:marLeft w:val="0"/>
      <w:marRight w:val="0"/>
      <w:marTop w:val="0"/>
      <w:marBottom w:val="0"/>
      <w:divBdr>
        <w:top w:val="none" w:sz="0" w:space="0" w:color="auto"/>
        <w:left w:val="none" w:sz="0" w:space="0" w:color="auto"/>
        <w:bottom w:val="none" w:sz="0" w:space="0" w:color="auto"/>
        <w:right w:val="none" w:sz="0" w:space="0" w:color="auto"/>
      </w:divBdr>
    </w:div>
    <w:div w:id="703362765">
      <w:bodyDiv w:val="1"/>
      <w:marLeft w:val="0"/>
      <w:marRight w:val="0"/>
      <w:marTop w:val="0"/>
      <w:marBottom w:val="0"/>
      <w:divBdr>
        <w:top w:val="none" w:sz="0" w:space="0" w:color="auto"/>
        <w:left w:val="none" w:sz="0" w:space="0" w:color="auto"/>
        <w:bottom w:val="none" w:sz="0" w:space="0" w:color="auto"/>
        <w:right w:val="none" w:sz="0" w:space="0" w:color="auto"/>
      </w:divBdr>
    </w:div>
    <w:div w:id="709260155">
      <w:bodyDiv w:val="1"/>
      <w:marLeft w:val="0"/>
      <w:marRight w:val="0"/>
      <w:marTop w:val="0"/>
      <w:marBottom w:val="0"/>
      <w:divBdr>
        <w:top w:val="none" w:sz="0" w:space="0" w:color="auto"/>
        <w:left w:val="none" w:sz="0" w:space="0" w:color="auto"/>
        <w:bottom w:val="none" w:sz="0" w:space="0" w:color="auto"/>
        <w:right w:val="none" w:sz="0" w:space="0" w:color="auto"/>
      </w:divBdr>
    </w:div>
    <w:div w:id="709383765">
      <w:bodyDiv w:val="1"/>
      <w:marLeft w:val="0"/>
      <w:marRight w:val="0"/>
      <w:marTop w:val="0"/>
      <w:marBottom w:val="0"/>
      <w:divBdr>
        <w:top w:val="none" w:sz="0" w:space="0" w:color="auto"/>
        <w:left w:val="none" w:sz="0" w:space="0" w:color="auto"/>
        <w:bottom w:val="none" w:sz="0" w:space="0" w:color="auto"/>
        <w:right w:val="none" w:sz="0" w:space="0" w:color="auto"/>
      </w:divBdr>
    </w:div>
    <w:div w:id="733744087">
      <w:bodyDiv w:val="1"/>
      <w:marLeft w:val="0"/>
      <w:marRight w:val="0"/>
      <w:marTop w:val="0"/>
      <w:marBottom w:val="0"/>
      <w:divBdr>
        <w:top w:val="none" w:sz="0" w:space="0" w:color="auto"/>
        <w:left w:val="none" w:sz="0" w:space="0" w:color="auto"/>
        <w:bottom w:val="none" w:sz="0" w:space="0" w:color="auto"/>
        <w:right w:val="none" w:sz="0" w:space="0" w:color="auto"/>
      </w:divBdr>
    </w:div>
    <w:div w:id="806125511">
      <w:bodyDiv w:val="1"/>
      <w:marLeft w:val="0"/>
      <w:marRight w:val="0"/>
      <w:marTop w:val="0"/>
      <w:marBottom w:val="0"/>
      <w:divBdr>
        <w:top w:val="none" w:sz="0" w:space="0" w:color="auto"/>
        <w:left w:val="none" w:sz="0" w:space="0" w:color="auto"/>
        <w:bottom w:val="none" w:sz="0" w:space="0" w:color="auto"/>
        <w:right w:val="none" w:sz="0" w:space="0" w:color="auto"/>
      </w:divBdr>
    </w:div>
    <w:div w:id="861169037">
      <w:bodyDiv w:val="1"/>
      <w:marLeft w:val="0"/>
      <w:marRight w:val="0"/>
      <w:marTop w:val="0"/>
      <w:marBottom w:val="0"/>
      <w:divBdr>
        <w:top w:val="none" w:sz="0" w:space="0" w:color="auto"/>
        <w:left w:val="none" w:sz="0" w:space="0" w:color="auto"/>
        <w:bottom w:val="none" w:sz="0" w:space="0" w:color="auto"/>
        <w:right w:val="none" w:sz="0" w:space="0" w:color="auto"/>
      </w:divBdr>
    </w:div>
    <w:div w:id="899095657">
      <w:bodyDiv w:val="1"/>
      <w:marLeft w:val="0"/>
      <w:marRight w:val="0"/>
      <w:marTop w:val="0"/>
      <w:marBottom w:val="0"/>
      <w:divBdr>
        <w:top w:val="none" w:sz="0" w:space="0" w:color="auto"/>
        <w:left w:val="none" w:sz="0" w:space="0" w:color="auto"/>
        <w:bottom w:val="none" w:sz="0" w:space="0" w:color="auto"/>
        <w:right w:val="none" w:sz="0" w:space="0" w:color="auto"/>
      </w:divBdr>
    </w:div>
    <w:div w:id="908996835">
      <w:bodyDiv w:val="1"/>
      <w:marLeft w:val="0"/>
      <w:marRight w:val="0"/>
      <w:marTop w:val="0"/>
      <w:marBottom w:val="0"/>
      <w:divBdr>
        <w:top w:val="none" w:sz="0" w:space="0" w:color="auto"/>
        <w:left w:val="none" w:sz="0" w:space="0" w:color="auto"/>
        <w:bottom w:val="none" w:sz="0" w:space="0" w:color="auto"/>
        <w:right w:val="none" w:sz="0" w:space="0" w:color="auto"/>
      </w:divBdr>
    </w:div>
    <w:div w:id="1015426260">
      <w:bodyDiv w:val="1"/>
      <w:marLeft w:val="0"/>
      <w:marRight w:val="0"/>
      <w:marTop w:val="0"/>
      <w:marBottom w:val="0"/>
      <w:divBdr>
        <w:top w:val="none" w:sz="0" w:space="0" w:color="auto"/>
        <w:left w:val="none" w:sz="0" w:space="0" w:color="auto"/>
        <w:bottom w:val="none" w:sz="0" w:space="0" w:color="auto"/>
        <w:right w:val="none" w:sz="0" w:space="0" w:color="auto"/>
      </w:divBdr>
    </w:div>
    <w:div w:id="1042631203">
      <w:bodyDiv w:val="1"/>
      <w:marLeft w:val="0"/>
      <w:marRight w:val="0"/>
      <w:marTop w:val="0"/>
      <w:marBottom w:val="0"/>
      <w:divBdr>
        <w:top w:val="none" w:sz="0" w:space="0" w:color="auto"/>
        <w:left w:val="none" w:sz="0" w:space="0" w:color="auto"/>
        <w:bottom w:val="none" w:sz="0" w:space="0" w:color="auto"/>
        <w:right w:val="none" w:sz="0" w:space="0" w:color="auto"/>
      </w:divBdr>
    </w:div>
    <w:div w:id="1057320620">
      <w:bodyDiv w:val="1"/>
      <w:marLeft w:val="0"/>
      <w:marRight w:val="0"/>
      <w:marTop w:val="0"/>
      <w:marBottom w:val="0"/>
      <w:divBdr>
        <w:top w:val="none" w:sz="0" w:space="0" w:color="auto"/>
        <w:left w:val="none" w:sz="0" w:space="0" w:color="auto"/>
        <w:bottom w:val="none" w:sz="0" w:space="0" w:color="auto"/>
        <w:right w:val="none" w:sz="0" w:space="0" w:color="auto"/>
      </w:divBdr>
    </w:div>
    <w:div w:id="1075588550">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356544480">
      <w:bodyDiv w:val="1"/>
      <w:marLeft w:val="0"/>
      <w:marRight w:val="0"/>
      <w:marTop w:val="0"/>
      <w:marBottom w:val="0"/>
      <w:divBdr>
        <w:top w:val="none" w:sz="0" w:space="0" w:color="auto"/>
        <w:left w:val="none" w:sz="0" w:space="0" w:color="auto"/>
        <w:bottom w:val="none" w:sz="0" w:space="0" w:color="auto"/>
        <w:right w:val="none" w:sz="0" w:space="0" w:color="auto"/>
      </w:divBdr>
    </w:div>
    <w:div w:id="1369530895">
      <w:bodyDiv w:val="1"/>
      <w:marLeft w:val="0"/>
      <w:marRight w:val="0"/>
      <w:marTop w:val="0"/>
      <w:marBottom w:val="0"/>
      <w:divBdr>
        <w:top w:val="none" w:sz="0" w:space="0" w:color="auto"/>
        <w:left w:val="none" w:sz="0" w:space="0" w:color="auto"/>
        <w:bottom w:val="none" w:sz="0" w:space="0" w:color="auto"/>
        <w:right w:val="none" w:sz="0" w:space="0" w:color="auto"/>
      </w:divBdr>
    </w:div>
    <w:div w:id="1383478114">
      <w:bodyDiv w:val="1"/>
      <w:marLeft w:val="0"/>
      <w:marRight w:val="0"/>
      <w:marTop w:val="0"/>
      <w:marBottom w:val="0"/>
      <w:divBdr>
        <w:top w:val="none" w:sz="0" w:space="0" w:color="auto"/>
        <w:left w:val="none" w:sz="0" w:space="0" w:color="auto"/>
        <w:bottom w:val="none" w:sz="0" w:space="0" w:color="auto"/>
        <w:right w:val="none" w:sz="0" w:space="0" w:color="auto"/>
      </w:divBdr>
    </w:div>
    <w:div w:id="1415859473">
      <w:bodyDiv w:val="1"/>
      <w:marLeft w:val="0"/>
      <w:marRight w:val="0"/>
      <w:marTop w:val="0"/>
      <w:marBottom w:val="0"/>
      <w:divBdr>
        <w:top w:val="none" w:sz="0" w:space="0" w:color="auto"/>
        <w:left w:val="none" w:sz="0" w:space="0" w:color="auto"/>
        <w:bottom w:val="none" w:sz="0" w:space="0" w:color="auto"/>
        <w:right w:val="none" w:sz="0" w:space="0" w:color="auto"/>
      </w:divBdr>
    </w:div>
    <w:div w:id="1438677387">
      <w:bodyDiv w:val="1"/>
      <w:marLeft w:val="0"/>
      <w:marRight w:val="0"/>
      <w:marTop w:val="0"/>
      <w:marBottom w:val="0"/>
      <w:divBdr>
        <w:top w:val="none" w:sz="0" w:space="0" w:color="auto"/>
        <w:left w:val="none" w:sz="0" w:space="0" w:color="auto"/>
        <w:bottom w:val="none" w:sz="0" w:space="0" w:color="auto"/>
        <w:right w:val="none" w:sz="0" w:space="0" w:color="auto"/>
      </w:divBdr>
    </w:div>
    <w:div w:id="1446316054">
      <w:bodyDiv w:val="1"/>
      <w:marLeft w:val="0"/>
      <w:marRight w:val="0"/>
      <w:marTop w:val="0"/>
      <w:marBottom w:val="0"/>
      <w:divBdr>
        <w:top w:val="none" w:sz="0" w:space="0" w:color="auto"/>
        <w:left w:val="none" w:sz="0" w:space="0" w:color="auto"/>
        <w:bottom w:val="none" w:sz="0" w:space="0" w:color="auto"/>
        <w:right w:val="none" w:sz="0" w:space="0" w:color="auto"/>
      </w:divBdr>
    </w:div>
    <w:div w:id="1455103265">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492872695">
      <w:bodyDiv w:val="1"/>
      <w:marLeft w:val="0"/>
      <w:marRight w:val="0"/>
      <w:marTop w:val="0"/>
      <w:marBottom w:val="0"/>
      <w:divBdr>
        <w:top w:val="none" w:sz="0" w:space="0" w:color="auto"/>
        <w:left w:val="none" w:sz="0" w:space="0" w:color="auto"/>
        <w:bottom w:val="none" w:sz="0" w:space="0" w:color="auto"/>
        <w:right w:val="none" w:sz="0" w:space="0" w:color="auto"/>
      </w:divBdr>
    </w:div>
    <w:div w:id="1613782798">
      <w:bodyDiv w:val="1"/>
      <w:marLeft w:val="0"/>
      <w:marRight w:val="0"/>
      <w:marTop w:val="0"/>
      <w:marBottom w:val="0"/>
      <w:divBdr>
        <w:top w:val="none" w:sz="0" w:space="0" w:color="auto"/>
        <w:left w:val="none" w:sz="0" w:space="0" w:color="auto"/>
        <w:bottom w:val="none" w:sz="0" w:space="0" w:color="auto"/>
        <w:right w:val="none" w:sz="0" w:space="0" w:color="auto"/>
      </w:divBdr>
    </w:div>
    <w:div w:id="1624996759">
      <w:bodyDiv w:val="1"/>
      <w:marLeft w:val="0"/>
      <w:marRight w:val="0"/>
      <w:marTop w:val="0"/>
      <w:marBottom w:val="0"/>
      <w:divBdr>
        <w:top w:val="none" w:sz="0" w:space="0" w:color="auto"/>
        <w:left w:val="none" w:sz="0" w:space="0" w:color="auto"/>
        <w:bottom w:val="none" w:sz="0" w:space="0" w:color="auto"/>
        <w:right w:val="none" w:sz="0" w:space="0" w:color="auto"/>
      </w:divBdr>
    </w:div>
    <w:div w:id="1655524825">
      <w:bodyDiv w:val="1"/>
      <w:marLeft w:val="0"/>
      <w:marRight w:val="0"/>
      <w:marTop w:val="0"/>
      <w:marBottom w:val="0"/>
      <w:divBdr>
        <w:top w:val="none" w:sz="0" w:space="0" w:color="auto"/>
        <w:left w:val="none" w:sz="0" w:space="0" w:color="auto"/>
        <w:bottom w:val="none" w:sz="0" w:space="0" w:color="auto"/>
        <w:right w:val="none" w:sz="0" w:space="0" w:color="auto"/>
      </w:divBdr>
    </w:div>
    <w:div w:id="1676149019">
      <w:bodyDiv w:val="1"/>
      <w:marLeft w:val="0"/>
      <w:marRight w:val="0"/>
      <w:marTop w:val="0"/>
      <w:marBottom w:val="0"/>
      <w:divBdr>
        <w:top w:val="none" w:sz="0" w:space="0" w:color="auto"/>
        <w:left w:val="none" w:sz="0" w:space="0" w:color="auto"/>
        <w:bottom w:val="none" w:sz="0" w:space="0" w:color="auto"/>
        <w:right w:val="none" w:sz="0" w:space="0" w:color="auto"/>
      </w:divBdr>
    </w:div>
    <w:div w:id="1702631140">
      <w:bodyDiv w:val="1"/>
      <w:marLeft w:val="0"/>
      <w:marRight w:val="0"/>
      <w:marTop w:val="0"/>
      <w:marBottom w:val="0"/>
      <w:divBdr>
        <w:top w:val="none" w:sz="0" w:space="0" w:color="auto"/>
        <w:left w:val="none" w:sz="0" w:space="0" w:color="auto"/>
        <w:bottom w:val="none" w:sz="0" w:space="0" w:color="auto"/>
        <w:right w:val="none" w:sz="0" w:space="0" w:color="auto"/>
      </w:divBdr>
    </w:div>
    <w:div w:id="1751808887">
      <w:bodyDiv w:val="1"/>
      <w:marLeft w:val="0"/>
      <w:marRight w:val="0"/>
      <w:marTop w:val="0"/>
      <w:marBottom w:val="0"/>
      <w:divBdr>
        <w:top w:val="none" w:sz="0" w:space="0" w:color="auto"/>
        <w:left w:val="none" w:sz="0" w:space="0" w:color="auto"/>
        <w:bottom w:val="none" w:sz="0" w:space="0" w:color="auto"/>
        <w:right w:val="none" w:sz="0" w:space="0" w:color="auto"/>
      </w:divBdr>
    </w:div>
    <w:div w:id="1776367369">
      <w:bodyDiv w:val="1"/>
      <w:marLeft w:val="0"/>
      <w:marRight w:val="0"/>
      <w:marTop w:val="0"/>
      <w:marBottom w:val="0"/>
      <w:divBdr>
        <w:top w:val="none" w:sz="0" w:space="0" w:color="auto"/>
        <w:left w:val="none" w:sz="0" w:space="0" w:color="auto"/>
        <w:bottom w:val="none" w:sz="0" w:space="0" w:color="auto"/>
        <w:right w:val="none" w:sz="0" w:space="0" w:color="auto"/>
      </w:divBdr>
    </w:div>
    <w:div w:id="1804690144">
      <w:bodyDiv w:val="1"/>
      <w:marLeft w:val="0"/>
      <w:marRight w:val="0"/>
      <w:marTop w:val="0"/>
      <w:marBottom w:val="0"/>
      <w:divBdr>
        <w:top w:val="none" w:sz="0" w:space="0" w:color="auto"/>
        <w:left w:val="none" w:sz="0" w:space="0" w:color="auto"/>
        <w:bottom w:val="none" w:sz="0" w:space="0" w:color="auto"/>
        <w:right w:val="none" w:sz="0" w:space="0" w:color="auto"/>
      </w:divBdr>
    </w:div>
    <w:div w:id="1836459519">
      <w:bodyDiv w:val="1"/>
      <w:marLeft w:val="0"/>
      <w:marRight w:val="0"/>
      <w:marTop w:val="0"/>
      <w:marBottom w:val="0"/>
      <w:divBdr>
        <w:top w:val="none" w:sz="0" w:space="0" w:color="auto"/>
        <w:left w:val="none" w:sz="0" w:space="0" w:color="auto"/>
        <w:bottom w:val="none" w:sz="0" w:space="0" w:color="auto"/>
        <w:right w:val="none" w:sz="0" w:space="0" w:color="auto"/>
      </w:divBdr>
    </w:div>
    <w:div w:id="2027516388">
      <w:bodyDiv w:val="1"/>
      <w:marLeft w:val="0"/>
      <w:marRight w:val="0"/>
      <w:marTop w:val="0"/>
      <w:marBottom w:val="0"/>
      <w:divBdr>
        <w:top w:val="none" w:sz="0" w:space="0" w:color="auto"/>
        <w:left w:val="none" w:sz="0" w:space="0" w:color="auto"/>
        <w:bottom w:val="none" w:sz="0" w:space="0" w:color="auto"/>
        <w:right w:val="none" w:sz="0" w:space="0" w:color="auto"/>
      </w:divBdr>
    </w:div>
    <w:div w:id="2035305873">
      <w:bodyDiv w:val="1"/>
      <w:marLeft w:val="0"/>
      <w:marRight w:val="0"/>
      <w:marTop w:val="0"/>
      <w:marBottom w:val="0"/>
      <w:divBdr>
        <w:top w:val="none" w:sz="0" w:space="0" w:color="auto"/>
        <w:left w:val="none" w:sz="0" w:space="0" w:color="auto"/>
        <w:bottom w:val="none" w:sz="0" w:space="0" w:color="auto"/>
        <w:right w:val="none" w:sz="0" w:space="0" w:color="auto"/>
      </w:divBdr>
    </w:div>
    <w:div w:id="2058162269">
      <w:bodyDiv w:val="1"/>
      <w:marLeft w:val="0"/>
      <w:marRight w:val="0"/>
      <w:marTop w:val="0"/>
      <w:marBottom w:val="0"/>
      <w:divBdr>
        <w:top w:val="none" w:sz="0" w:space="0" w:color="auto"/>
        <w:left w:val="none" w:sz="0" w:space="0" w:color="auto"/>
        <w:bottom w:val="none" w:sz="0" w:space="0" w:color="auto"/>
        <w:right w:val="none" w:sz="0" w:space="0" w:color="auto"/>
      </w:divBdr>
    </w:div>
    <w:div w:id="20787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263F2-A84E-4ED7-ABA0-1EA2D4F3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6991</Words>
  <Characters>38454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MERCOSUR/GMC/GRUPO Ad-Hoc Azúcar/ Acta No</vt:lpstr>
    </vt:vector>
  </TitlesOfParts>
  <Company>SAM</Company>
  <LinksUpToDate>false</LinksUpToDate>
  <CharactersWithSpaces>45355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MERCOSUR/GMC/GRUPO Ad-Hoc Azúcar/ Acta No</dc:title>
  <dc:subject/>
  <dc:creator>Informática</dc:creator>
  <cp:keywords/>
  <cp:lastModifiedBy>guadalupe menga</cp:lastModifiedBy>
  <cp:revision>32</cp:revision>
  <cp:lastPrinted>2025-06-05T20:03:00Z</cp:lastPrinted>
  <dcterms:created xsi:type="dcterms:W3CDTF">2025-06-05T20:44:00Z</dcterms:created>
  <dcterms:modified xsi:type="dcterms:W3CDTF">2025-06-05T21:30:00Z</dcterms:modified>
</cp:coreProperties>
</file>