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BB2A4" w14:textId="77777777" w:rsidR="004D26B9" w:rsidRPr="004D26B9" w:rsidRDefault="004D26B9" w:rsidP="004D26B9">
      <w:pPr>
        <w:keepNext/>
        <w:widowControl w:val="0"/>
        <w:tabs>
          <w:tab w:val="left" w:pos="0"/>
        </w:tabs>
        <w:suppressAutoHyphens w:val="0"/>
        <w:rPr>
          <w:rFonts w:eastAsia="Arial"/>
          <w:b/>
          <w:szCs w:val="24"/>
          <w:lang w:val="pt-BR" w:bidi="hi-IN"/>
        </w:rPr>
      </w:pPr>
    </w:p>
    <w:p w14:paraId="5A261258" w14:textId="77777777" w:rsidR="004D26B9" w:rsidRDefault="004D26B9" w:rsidP="004D26B9">
      <w:pPr>
        <w:keepNext/>
        <w:widowControl w:val="0"/>
        <w:tabs>
          <w:tab w:val="left" w:pos="0"/>
        </w:tabs>
        <w:suppressAutoHyphens w:val="0"/>
        <w:rPr>
          <w:rFonts w:eastAsia="Arial"/>
          <w:b/>
          <w:szCs w:val="24"/>
          <w:lang w:val="pt-BR" w:bidi="hi-IN"/>
        </w:rPr>
      </w:pPr>
    </w:p>
    <w:p w14:paraId="3C96B9BB" w14:textId="0C4CD698" w:rsidR="004D26B9" w:rsidRPr="004D26B9" w:rsidRDefault="004D26B9" w:rsidP="004D26B9">
      <w:pPr>
        <w:keepNext/>
        <w:widowControl w:val="0"/>
        <w:tabs>
          <w:tab w:val="left" w:pos="0"/>
        </w:tabs>
        <w:suppressAutoHyphens w:val="0"/>
        <w:rPr>
          <w:rFonts w:eastAsia="Arial"/>
          <w:b/>
          <w:color w:val="000000"/>
          <w:szCs w:val="24"/>
          <w:lang w:val="pt-BR" w:bidi="hi-IN"/>
        </w:rPr>
      </w:pPr>
      <w:r w:rsidRPr="004D26B9">
        <w:rPr>
          <w:rFonts w:eastAsia="Arial"/>
          <w:b/>
          <w:szCs w:val="24"/>
          <w:lang w:val="pt-BR" w:bidi="hi-IN"/>
        </w:rPr>
        <w:t>MERCO</w:t>
      </w:r>
      <w:r w:rsidR="00647EE1">
        <w:rPr>
          <w:rFonts w:eastAsia="Arial"/>
          <w:b/>
          <w:szCs w:val="24"/>
          <w:lang w:val="pt-BR" w:bidi="hi-IN"/>
        </w:rPr>
        <w:t>SUR /SGT Nº 10/ CSPS /ACTA Nº 01/2025</w:t>
      </w:r>
    </w:p>
    <w:p w14:paraId="7D6014C5" w14:textId="77777777" w:rsidR="004D26B9" w:rsidRPr="004D26B9" w:rsidRDefault="004D26B9" w:rsidP="004D26B9">
      <w:pPr>
        <w:suppressAutoHyphens w:val="0"/>
        <w:jc w:val="center"/>
        <w:rPr>
          <w:rFonts w:eastAsia="Arial"/>
          <w:b/>
          <w:szCs w:val="24"/>
          <w:lang w:val="pt-BR" w:bidi="hi-IN"/>
        </w:rPr>
      </w:pPr>
    </w:p>
    <w:p w14:paraId="6A09C199" w14:textId="22670404" w:rsidR="004D26B9" w:rsidRPr="004D26B9" w:rsidRDefault="004D26B9" w:rsidP="004D26B9">
      <w:pPr>
        <w:suppressAutoHyphens w:val="0"/>
        <w:jc w:val="center"/>
        <w:rPr>
          <w:rFonts w:eastAsia="Arial"/>
          <w:szCs w:val="24"/>
          <w:lang w:bidi="hi-IN"/>
        </w:rPr>
      </w:pPr>
      <w:r w:rsidRPr="004D26B9">
        <w:rPr>
          <w:rFonts w:eastAsia="Arial"/>
          <w:b/>
          <w:szCs w:val="24"/>
          <w:lang w:bidi="hi-IN"/>
        </w:rPr>
        <w:t>REUNIÓN DE LA COMISIÓN DE SEGURIDAD Y PROTECCIÓN SOCIAL (CSPS)</w:t>
      </w:r>
    </w:p>
    <w:p w14:paraId="13550A7D" w14:textId="77777777" w:rsidR="004D26B9" w:rsidRPr="004D26B9" w:rsidRDefault="004D26B9" w:rsidP="004D26B9">
      <w:pPr>
        <w:suppressAutoHyphens w:val="0"/>
        <w:jc w:val="both"/>
        <w:rPr>
          <w:rFonts w:eastAsia="Arial"/>
          <w:color w:val="000000"/>
          <w:szCs w:val="24"/>
          <w:lang w:bidi="hi-IN"/>
        </w:rPr>
      </w:pPr>
    </w:p>
    <w:p w14:paraId="5FCDC49F" w14:textId="73FCFC33" w:rsidR="00CC20FE" w:rsidRDefault="00647EE1" w:rsidP="00CC20FE">
      <w:pPr>
        <w:shd w:val="clear" w:color="auto" w:fill="FFFFFF"/>
        <w:jc w:val="both"/>
      </w:pPr>
      <w:bookmarkStart w:id="0" w:name="_heading=h.gjdgxs"/>
      <w:bookmarkEnd w:id="0"/>
      <w:r>
        <w:rPr>
          <w:rFonts w:eastAsia="Arial"/>
          <w:color w:val="000000"/>
          <w:szCs w:val="24"/>
          <w:lang w:bidi="hi-IN"/>
        </w:rPr>
        <w:t>Se realizó el día 9</w:t>
      </w:r>
      <w:r w:rsidR="004D26B9" w:rsidRPr="004D26B9">
        <w:rPr>
          <w:rFonts w:eastAsia="Arial"/>
          <w:color w:val="000000"/>
          <w:szCs w:val="24"/>
          <w:lang w:bidi="hi-IN"/>
        </w:rPr>
        <w:t xml:space="preserve"> </w:t>
      </w:r>
      <w:r>
        <w:rPr>
          <w:rFonts w:eastAsia="Arial"/>
          <w:szCs w:val="24"/>
          <w:lang w:bidi="hi-IN"/>
        </w:rPr>
        <w:t>de abril de 2025</w:t>
      </w:r>
      <w:r w:rsidR="004D26B9" w:rsidRPr="004D26B9">
        <w:rPr>
          <w:rFonts w:eastAsia="Arial"/>
          <w:color w:val="000000"/>
          <w:szCs w:val="24"/>
          <w:lang w:bidi="hi-IN"/>
        </w:rPr>
        <w:t>, e</w:t>
      </w:r>
      <w:r w:rsidR="004D26B9" w:rsidRPr="004D26B9">
        <w:rPr>
          <w:rFonts w:eastAsia="Arial"/>
          <w:szCs w:val="24"/>
          <w:lang w:bidi="hi-IN"/>
        </w:rPr>
        <w:t xml:space="preserve">n ejercicio de la Presidencia </w:t>
      </w:r>
      <w:r w:rsidR="004D26B9" w:rsidRPr="004D26B9">
        <w:rPr>
          <w:rFonts w:eastAsia="Arial"/>
          <w:i/>
          <w:szCs w:val="24"/>
          <w:lang w:bidi="hi-IN"/>
        </w:rPr>
        <w:t>Pro Tempore</w:t>
      </w:r>
      <w:r>
        <w:rPr>
          <w:rFonts w:eastAsia="Arial"/>
          <w:szCs w:val="24"/>
          <w:lang w:bidi="hi-IN"/>
        </w:rPr>
        <w:t xml:space="preserve"> de Argentina (PPTA</w:t>
      </w:r>
      <w:r w:rsidR="004D26B9" w:rsidRPr="004D26B9">
        <w:rPr>
          <w:rFonts w:eastAsia="Arial"/>
          <w:szCs w:val="24"/>
          <w:lang w:bidi="hi-IN"/>
        </w:rPr>
        <w:t>), la Reunión de la Comisión de Seguridad y Protección Social (CSPS),</w:t>
      </w:r>
      <w:r w:rsidR="004D26B9" w:rsidRPr="004D26B9">
        <w:rPr>
          <w:rFonts w:eastAsia="Arial"/>
          <w:color w:val="000000"/>
          <w:szCs w:val="24"/>
          <w:lang w:bidi="hi-IN"/>
        </w:rPr>
        <w:t xml:space="preserve"> </w:t>
      </w:r>
      <w:r w:rsidR="004D26B9" w:rsidRPr="004D26B9">
        <w:rPr>
          <w:rFonts w:eastAsia="Arial"/>
          <w:szCs w:val="24"/>
          <w:lang w:bidi="hi-IN"/>
        </w:rPr>
        <w:t>por sistema de videoconferencia de conformidad con lo dispuesto en la Resolución GMC N° 19/12, con la presencia de las delegaciones de Argentina, Brasil, Paraguay y Uruguay</w:t>
      </w:r>
      <w:r w:rsidR="004D26B9" w:rsidRPr="004D26B9">
        <w:rPr>
          <w:rFonts w:eastAsia="Arial"/>
          <w:color w:val="000000"/>
          <w:szCs w:val="24"/>
          <w:lang w:bidi="hi-IN"/>
        </w:rPr>
        <w:t xml:space="preserve"> y representantes del </w:t>
      </w:r>
      <w:r w:rsidR="004D26B9" w:rsidRPr="003A5CA7">
        <w:rPr>
          <w:rFonts w:eastAsia="Arial"/>
          <w:color w:val="000000"/>
          <w:szCs w:val="24"/>
          <w:lang w:bidi="hi-IN"/>
        </w:rPr>
        <w:t>sector sindical y empleador.</w:t>
      </w:r>
      <w:r w:rsidR="00CC20FE" w:rsidRPr="00CC20FE">
        <w:t xml:space="preserve"> </w:t>
      </w:r>
      <w:r w:rsidR="00CC20FE">
        <w:t>La delegación de Bolivia participó de conformidad con lo establecido en la Decisión CMC Nº 20/19.</w:t>
      </w:r>
    </w:p>
    <w:p w14:paraId="40801335" w14:textId="451C0A8E" w:rsidR="004D26B9" w:rsidRPr="004D26B9" w:rsidRDefault="004D26B9" w:rsidP="004D26B9">
      <w:pPr>
        <w:shd w:val="clear" w:color="auto" w:fill="FFFFFF"/>
        <w:suppressAutoHyphens w:val="0"/>
        <w:ind w:hanging="2"/>
        <w:jc w:val="both"/>
        <w:rPr>
          <w:rFonts w:eastAsia="Arial"/>
          <w:szCs w:val="24"/>
          <w:lang w:bidi="hi-IN"/>
        </w:rPr>
      </w:pPr>
    </w:p>
    <w:p w14:paraId="0C6DC222" w14:textId="77777777" w:rsidR="004D26B9" w:rsidRPr="004D26B9" w:rsidRDefault="004D26B9" w:rsidP="004D26B9">
      <w:pPr>
        <w:shd w:val="clear" w:color="auto" w:fill="FFFFFF"/>
        <w:suppressAutoHyphens w:val="0"/>
        <w:ind w:hanging="2"/>
        <w:jc w:val="both"/>
        <w:rPr>
          <w:rFonts w:eastAsia="Arial"/>
          <w:color w:val="000000"/>
          <w:szCs w:val="24"/>
          <w:highlight w:val="yellow"/>
          <w:lang w:bidi="hi-IN"/>
        </w:rPr>
      </w:pPr>
    </w:p>
    <w:p w14:paraId="69BD38B6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val="pt-BR" w:bidi="hi-IN"/>
        </w:rPr>
      </w:pPr>
      <w:r w:rsidRPr="004D26B9">
        <w:rPr>
          <w:rFonts w:eastAsia="Arial"/>
          <w:szCs w:val="24"/>
          <w:lang w:val="pt-BR" w:bidi="hi-IN"/>
        </w:rPr>
        <w:t xml:space="preserve">La lista de participantes consta como </w:t>
      </w:r>
      <w:r w:rsidRPr="004D26B9">
        <w:rPr>
          <w:rFonts w:eastAsia="Arial"/>
          <w:b/>
          <w:szCs w:val="24"/>
          <w:lang w:val="pt-BR" w:bidi="hi-IN"/>
        </w:rPr>
        <w:t>Anexo I.</w:t>
      </w:r>
    </w:p>
    <w:p w14:paraId="1B359E52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val="pt-BR" w:bidi="hi-IN"/>
        </w:rPr>
      </w:pPr>
    </w:p>
    <w:p w14:paraId="73078175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 xml:space="preserve">La agenda de la reunión consta como </w:t>
      </w:r>
      <w:r w:rsidRPr="004D26B9">
        <w:rPr>
          <w:rFonts w:eastAsia="Arial"/>
          <w:b/>
          <w:szCs w:val="24"/>
          <w:lang w:bidi="hi-IN"/>
        </w:rPr>
        <w:t>Anexo II.</w:t>
      </w:r>
    </w:p>
    <w:p w14:paraId="01FE6543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177F6348" w14:textId="2F62543E" w:rsidR="004D26B9" w:rsidRPr="004D26B9" w:rsidRDefault="00647EE1" w:rsidP="004D26B9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La</w:t>
      </w:r>
      <w:bookmarkStart w:id="1" w:name="_GoBack"/>
      <w:bookmarkEnd w:id="1"/>
      <w:r>
        <w:rPr>
          <w:rFonts w:eastAsia="Arial"/>
          <w:szCs w:val="24"/>
          <w:lang w:bidi="hi-IN"/>
        </w:rPr>
        <w:t xml:space="preserve"> PPTA</w:t>
      </w:r>
      <w:r w:rsidR="004D26B9" w:rsidRPr="004D26B9">
        <w:rPr>
          <w:rFonts w:eastAsia="Arial"/>
          <w:szCs w:val="24"/>
          <w:lang w:bidi="hi-IN"/>
        </w:rPr>
        <w:t xml:space="preserve"> dio la bienvenida a las delegaciones presentes y sometió a consideración la Agenda de la Reunión. La misma fue aprobada y consta en el anexo correspondiente. </w:t>
      </w:r>
    </w:p>
    <w:p w14:paraId="0D106D85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4A463FD0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>Fueron tratados los siguientes temas:</w:t>
      </w:r>
    </w:p>
    <w:p w14:paraId="040AE6C2" w14:textId="77777777" w:rsidR="004D26B9" w:rsidRPr="004D26B9" w:rsidRDefault="004D26B9" w:rsidP="004D26B9">
      <w:pPr>
        <w:suppressAutoHyphens w:val="0"/>
        <w:jc w:val="center"/>
        <w:rPr>
          <w:rFonts w:eastAsia="Arial"/>
          <w:b/>
          <w:color w:val="000000"/>
          <w:szCs w:val="24"/>
          <w:lang w:bidi="hi-IN"/>
        </w:rPr>
      </w:pPr>
      <w:bookmarkStart w:id="2" w:name="_heading=h.30j0zll"/>
      <w:bookmarkEnd w:id="2"/>
    </w:p>
    <w:p w14:paraId="09D6C2FB" w14:textId="77777777" w:rsidR="004D26B9" w:rsidRPr="004D26B9" w:rsidRDefault="004D26B9" w:rsidP="004D26B9">
      <w:pPr>
        <w:suppressAutoHyphens w:val="0"/>
        <w:jc w:val="center"/>
        <w:rPr>
          <w:rFonts w:eastAsia="Arial"/>
          <w:b/>
          <w:color w:val="000000"/>
          <w:szCs w:val="24"/>
          <w:lang w:bidi="hi-IN"/>
        </w:rPr>
      </w:pPr>
    </w:p>
    <w:p w14:paraId="31434BF0" w14:textId="3C604C26" w:rsidR="004D26B9" w:rsidRPr="004D26B9" w:rsidRDefault="004D26B9" w:rsidP="004D26B9">
      <w:pPr>
        <w:numPr>
          <w:ilvl w:val="0"/>
          <w:numId w:val="3"/>
        </w:numPr>
        <w:suppressAutoHyphens w:val="0"/>
        <w:spacing w:line="1" w:lineRule="atLeast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 w:rsidRPr="004D26B9">
        <w:rPr>
          <w:rFonts w:eastAsia="Arial"/>
          <w:b/>
          <w:color w:val="000000"/>
          <w:szCs w:val="24"/>
          <w:lang w:bidi="hi-IN"/>
        </w:rPr>
        <w:t xml:space="preserve">REALIZACIÓN DE ESTUDIO COMPARADO SOBRE </w:t>
      </w:r>
      <w:r w:rsidR="00407801">
        <w:rPr>
          <w:rFonts w:eastAsia="Arial"/>
          <w:b/>
          <w:color w:val="000000"/>
          <w:szCs w:val="24"/>
          <w:lang w:bidi="hi-IN"/>
        </w:rPr>
        <w:t xml:space="preserve">PRESTACIONES POR EDAD </w:t>
      </w:r>
      <w:r w:rsidRPr="004D26B9">
        <w:rPr>
          <w:rFonts w:eastAsia="Arial"/>
          <w:b/>
          <w:color w:val="000000"/>
          <w:szCs w:val="24"/>
          <w:lang w:bidi="hi-IN"/>
        </w:rPr>
        <w:t>DE LOS ESTADOS PARTES DEL MERCOSUR</w:t>
      </w:r>
    </w:p>
    <w:p w14:paraId="7DC4F726" w14:textId="77777777" w:rsidR="004D26B9" w:rsidRPr="004D26B9" w:rsidRDefault="004D26B9" w:rsidP="004D26B9">
      <w:pPr>
        <w:suppressAutoHyphens w:val="0"/>
        <w:jc w:val="both"/>
        <w:rPr>
          <w:rFonts w:eastAsia="Arial"/>
          <w:color w:val="000000"/>
          <w:szCs w:val="24"/>
          <w:lang w:bidi="hi-IN"/>
        </w:rPr>
      </w:pPr>
    </w:p>
    <w:p w14:paraId="524CCAF4" w14:textId="4DA84C48" w:rsidR="004D26B9" w:rsidRPr="003A5CA7" w:rsidRDefault="000A29E0" w:rsidP="00016A3C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  <w:r>
        <w:rPr>
          <w:rFonts w:eastAsia="Arial"/>
          <w:color w:val="000000"/>
          <w:szCs w:val="24"/>
          <w:lang w:bidi="hi-IN"/>
        </w:rPr>
        <w:t>La</w:t>
      </w:r>
      <w:r w:rsidR="003A5CA7">
        <w:rPr>
          <w:rFonts w:eastAsia="Arial"/>
          <w:color w:val="000000"/>
          <w:szCs w:val="24"/>
          <w:lang w:bidi="hi-IN"/>
        </w:rPr>
        <w:t xml:space="preserve"> delegación de Argentina presentó el</w:t>
      </w:r>
      <w:r>
        <w:rPr>
          <w:rFonts w:eastAsia="Arial"/>
          <w:color w:val="000000"/>
          <w:szCs w:val="24"/>
          <w:lang w:bidi="hi-IN"/>
        </w:rPr>
        <w:t xml:space="preserve"> formulario que se adjunta como </w:t>
      </w:r>
      <w:r w:rsidR="00016A3C" w:rsidRPr="00016A3C">
        <w:rPr>
          <w:rFonts w:eastAsia="Arial"/>
          <w:b/>
          <w:color w:val="000000"/>
          <w:szCs w:val="24"/>
          <w:lang w:bidi="hi-IN"/>
        </w:rPr>
        <w:t>Anexo III.</w:t>
      </w:r>
      <w:r w:rsidR="003A5CA7">
        <w:rPr>
          <w:rFonts w:eastAsia="Arial"/>
          <w:b/>
          <w:color w:val="000000"/>
          <w:szCs w:val="24"/>
          <w:lang w:bidi="hi-IN"/>
        </w:rPr>
        <w:t xml:space="preserve"> </w:t>
      </w:r>
      <w:r w:rsidR="003A5CA7">
        <w:rPr>
          <w:rFonts w:eastAsia="Arial"/>
          <w:color w:val="000000"/>
          <w:szCs w:val="24"/>
          <w:lang w:bidi="hi-IN"/>
        </w:rPr>
        <w:t>Las delegaciones restantes se comprometieron a remitir la información ha</w:t>
      </w:r>
      <w:r>
        <w:rPr>
          <w:rFonts w:eastAsia="Arial"/>
          <w:color w:val="000000"/>
          <w:szCs w:val="24"/>
          <w:lang w:bidi="hi-IN"/>
        </w:rPr>
        <w:t>cia mediados de mayo</w:t>
      </w:r>
      <w:r w:rsidR="003A5CA7">
        <w:rPr>
          <w:rFonts w:eastAsia="Arial"/>
          <w:color w:val="000000"/>
          <w:szCs w:val="24"/>
          <w:lang w:bidi="hi-IN"/>
        </w:rPr>
        <w:t>.</w:t>
      </w:r>
      <w:r w:rsidR="00016A3C">
        <w:rPr>
          <w:rFonts w:eastAsia="Arial"/>
          <w:color w:val="000000"/>
          <w:szCs w:val="24"/>
          <w:lang w:bidi="hi-IN"/>
        </w:rPr>
        <w:t xml:space="preserve"> </w:t>
      </w:r>
      <w:r w:rsidR="003A5CA7">
        <w:rPr>
          <w:rFonts w:eastAsia="Arial"/>
          <w:color w:val="000000"/>
          <w:szCs w:val="24"/>
          <w:lang w:bidi="hi-IN"/>
        </w:rPr>
        <w:t xml:space="preserve"> </w:t>
      </w:r>
    </w:p>
    <w:p w14:paraId="6712DB61" w14:textId="77777777" w:rsidR="004D26B9" w:rsidRPr="004D26B9" w:rsidRDefault="004D26B9" w:rsidP="004D26B9">
      <w:pPr>
        <w:suppressAutoHyphens w:val="0"/>
        <w:jc w:val="both"/>
        <w:rPr>
          <w:rFonts w:eastAsia="Arial"/>
          <w:color w:val="000000"/>
          <w:szCs w:val="24"/>
          <w:lang w:bidi="hi-IN"/>
        </w:rPr>
      </w:pPr>
    </w:p>
    <w:p w14:paraId="5977069B" w14:textId="77777777" w:rsidR="004D26B9" w:rsidRPr="004D26B9" w:rsidRDefault="004D26B9" w:rsidP="004D26B9">
      <w:pPr>
        <w:suppressAutoHyphens w:val="0"/>
        <w:jc w:val="both"/>
        <w:rPr>
          <w:rFonts w:eastAsia="Arial"/>
          <w:color w:val="000000"/>
          <w:szCs w:val="24"/>
          <w:lang w:bidi="hi-IN"/>
        </w:rPr>
      </w:pPr>
    </w:p>
    <w:p w14:paraId="46455781" w14:textId="77777777" w:rsidR="004D26B9" w:rsidRPr="004D26B9" w:rsidRDefault="004D26B9" w:rsidP="004D26B9">
      <w:pPr>
        <w:numPr>
          <w:ilvl w:val="0"/>
          <w:numId w:val="3"/>
        </w:numPr>
        <w:suppressAutoHyphens w:val="0"/>
        <w:spacing w:line="1" w:lineRule="atLeast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 w:rsidRPr="004D26B9">
        <w:rPr>
          <w:rFonts w:eastAsia="Arial"/>
          <w:b/>
          <w:color w:val="000000"/>
          <w:szCs w:val="24"/>
          <w:lang w:bidi="hi-IN"/>
        </w:rPr>
        <w:t>PROPUESTA DE COOPERACIÓN CON LA UNIÓN EUROPEA - UE</w:t>
      </w:r>
    </w:p>
    <w:p w14:paraId="6D3AB89E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14:paraId="076D93D3" w14:textId="77777777" w:rsidR="00D131E8" w:rsidRPr="004D26B9" w:rsidRDefault="00D131E8" w:rsidP="00D131E8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14:paraId="11CCAC3E" w14:textId="3FDFF7E7" w:rsidR="00D131E8" w:rsidRDefault="00D131E8" w:rsidP="00D131E8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La delegación de Argentina informó que recibió información por parte del representante de GCI de Argen</w:t>
      </w:r>
      <w:r w:rsidR="000A29E0">
        <w:rPr>
          <w:rFonts w:eastAsia="Arial"/>
          <w:szCs w:val="24"/>
          <w:lang w:bidi="hi-IN"/>
        </w:rPr>
        <w:t>tina, acerca del programa Socie</w:t>
      </w:r>
      <w:r>
        <w:rPr>
          <w:rFonts w:eastAsia="Arial"/>
          <w:szCs w:val="24"/>
          <w:lang w:bidi="hi-IN"/>
        </w:rPr>
        <w:t xml:space="preserve">ux + (Iniciativa de la UE para la protección social, el trabajo y el empleo). </w:t>
      </w:r>
    </w:p>
    <w:p w14:paraId="73F88EE7" w14:textId="77777777" w:rsidR="00D131E8" w:rsidRDefault="00D131E8" w:rsidP="00D131E8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Este programa podría ajustarse al requerimiento presentado por esta Comisión.</w:t>
      </w:r>
    </w:p>
    <w:p w14:paraId="218F1F98" w14:textId="77777777" w:rsidR="00D131E8" w:rsidRPr="004D26B9" w:rsidRDefault="00D131E8" w:rsidP="00D131E8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Se espera tener respuesta acerca de su viabilidad en la próxima reunión ordinaria del GCI.</w:t>
      </w:r>
    </w:p>
    <w:p w14:paraId="00C96D8E" w14:textId="6868616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4A7C8048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34316F60" w14:textId="378D4980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47AFE88F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5A4775C4" w14:textId="4AB34907" w:rsidR="004D26B9" w:rsidRPr="004D26B9" w:rsidRDefault="003B6129" w:rsidP="004D26B9">
      <w:pPr>
        <w:numPr>
          <w:ilvl w:val="0"/>
          <w:numId w:val="3"/>
        </w:numPr>
        <w:suppressAutoHyphens w:val="0"/>
        <w:spacing w:line="1" w:lineRule="atLeast"/>
        <w:ind w:left="426" w:hanging="426"/>
        <w:jc w:val="both"/>
        <w:textAlignment w:val="top"/>
        <w:outlineLvl w:val="0"/>
        <w:rPr>
          <w:rFonts w:eastAsia="Arial"/>
          <w:b/>
          <w:color w:val="000000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  <w:t>PROGRAMA DE TRABAJO 2025 – 2026: estado de situación.</w:t>
      </w:r>
      <w:r w:rsidR="004D26B9" w:rsidRPr="004D26B9">
        <w:rPr>
          <w:rFonts w:eastAsia="Arial"/>
          <w:b/>
          <w:color w:val="000000"/>
          <w:szCs w:val="24"/>
          <w:lang w:bidi="hi-IN"/>
        </w:rPr>
        <w:t xml:space="preserve"> </w:t>
      </w:r>
    </w:p>
    <w:p w14:paraId="027DB699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szCs w:val="24"/>
          <w:lang w:bidi="hi-IN"/>
        </w:rPr>
      </w:pPr>
    </w:p>
    <w:p w14:paraId="1E1E04BF" w14:textId="77777777" w:rsidR="003B6129" w:rsidRDefault="003B6129" w:rsidP="003B6129">
      <w:pPr>
        <w:jc w:val="both"/>
        <w:rPr>
          <w:b/>
          <w:color w:val="000000"/>
        </w:rPr>
      </w:pPr>
      <w:r>
        <w:rPr>
          <w:color w:val="000000"/>
        </w:rPr>
        <w:t xml:space="preserve">La PPTA informó que la evaluación del Programa de Trabajo que fuera elevado bajo la anterior PPT, continúa bajo análisis del GMC. </w:t>
      </w:r>
    </w:p>
    <w:p w14:paraId="00A8C405" w14:textId="77777777" w:rsidR="003B6129" w:rsidRDefault="003B6129" w:rsidP="003B6129">
      <w:pPr>
        <w:tabs>
          <w:tab w:val="center" w:pos="4819"/>
          <w:tab w:val="right" w:pos="9638"/>
        </w:tabs>
        <w:jc w:val="both"/>
        <w:rPr>
          <w:rFonts w:eastAsia="Arial"/>
          <w:b/>
          <w:color w:val="000000"/>
          <w:szCs w:val="24"/>
        </w:rPr>
      </w:pPr>
    </w:p>
    <w:p w14:paraId="7AEC3BEC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14:paraId="4F094D79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14:paraId="7B3FF166" w14:textId="77777777" w:rsidR="003B6129" w:rsidRDefault="003B6129" w:rsidP="004D26B9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14:paraId="53C3CA77" w14:textId="5B0573FF" w:rsidR="004D26B9" w:rsidRPr="004D26B9" w:rsidRDefault="004D26B9" w:rsidP="004D26B9">
      <w:pPr>
        <w:suppressAutoHyphens w:val="0"/>
        <w:jc w:val="both"/>
        <w:rPr>
          <w:rFonts w:eastAsia="Calibri"/>
          <w:color w:val="000000"/>
          <w:szCs w:val="24"/>
          <w:lang w:bidi="hi-IN"/>
        </w:rPr>
      </w:pPr>
      <w:r w:rsidRPr="004D26B9">
        <w:rPr>
          <w:rFonts w:eastAsia="Arial"/>
          <w:b/>
          <w:color w:val="000000"/>
          <w:szCs w:val="24"/>
          <w:lang w:bidi="hi-IN"/>
        </w:rPr>
        <w:t>PRÓXIMA REUNIÓN</w:t>
      </w:r>
    </w:p>
    <w:p w14:paraId="6F42175B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193B0948" w14:textId="32EDFE50" w:rsidR="004D26B9" w:rsidRPr="004D26B9" w:rsidRDefault="004D26B9" w:rsidP="004D26B9">
      <w:pPr>
        <w:suppressAutoHyphens w:val="0"/>
        <w:jc w:val="both"/>
        <w:rPr>
          <w:rFonts w:eastAsia="Calibri"/>
          <w:color w:val="000000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>La próxima reunión ordinaria del CSPS, será convocada oportunamente por la PPT.</w:t>
      </w:r>
    </w:p>
    <w:p w14:paraId="08DFBEAA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szCs w:val="24"/>
          <w:lang w:bidi="hi-IN"/>
        </w:rPr>
      </w:pPr>
    </w:p>
    <w:p w14:paraId="0AA23962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b/>
          <w:szCs w:val="24"/>
          <w:lang w:bidi="hi-IN"/>
        </w:rPr>
        <w:t>ANEXOS</w:t>
      </w:r>
    </w:p>
    <w:p w14:paraId="0C800BDE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szCs w:val="24"/>
          <w:lang w:bidi="hi-IN"/>
        </w:rPr>
      </w:pPr>
    </w:p>
    <w:p w14:paraId="2753FE05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 xml:space="preserve">Los Anexos que forman parte de la presente Acta son los siguientes: </w:t>
      </w:r>
    </w:p>
    <w:p w14:paraId="5C44CC66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tbl>
      <w:tblPr>
        <w:tblStyle w:val="TableNormal1"/>
        <w:tblW w:w="8595" w:type="dxa"/>
        <w:tblInd w:w="-6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449"/>
        <w:gridCol w:w="7146"/>
      </w:tblGrid>
      <w:tr w:rsidR="004D26B9" w:rsidRPr="004D26B9" w14:paraId="5A1C55C5" w14:textId="77777777" w:rsidTr="003B6129"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242F0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Anexo I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EE1E2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>Lista de Participantes</w:t>
            </w:r>
          </w:p>
        </w:tc>
      </w:tr>
      <w:tr w:rsidR="004D26B9" w:rsidRPr="004D26B9" w14:paraId="26B877F5" w14:textId="77777777" w:rsidTr="003B6129"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134907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Anexo II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53894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>Agenda</w:t>
            </w:r>
          </w:p>
        </w:tc>
      </w:tr>
      <w:tr w:rsidR="004D26B9" w:rsidRPr="004D26B9" w14:paraId="631B0386" w14:textId="77777777" w:rsidTr="003B6129"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DEC4F4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Anexo III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67B0A" w14:textId="57D3F95D" w:rsidR="004D26B9" w:rsidRPr="004D26B9" w:rsidRDefault="004D26B9" w:rsidP="003B612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 xml:space="preserve">Formulario </w:t>
            </w:r>
            <w:r w:rsidR="003B6129">
              <w:rPr>
                <w:rFonts w:eastAsia="Arial"/>
                <w:sz w:val="24"/>
                <w:szCs w:val="24"/>
              </w:rPr>
              <w:t>de Argentina</w:t>
            </w:r>
          </w:p>
        </w:tc>
      </w:tr>
    </w:tbl>
    <w:p w14:paraId="57F76221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487C6933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33122D56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67DCA1DE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163AA169" w14:textId="77777777" w:rsidR="004D26B9" w:rsidRPr="004D26B9" w:rsidRDefault="004D26B9" w:rsidP="004D26B9">
      <w:pPr>
        <w:suppressAutoHyphens w:val="0"/>
        <w:rPr>
          <w:rFonts w:eastAsia="Arial"/>
          <w:szCs w:val="24"/>
          <w:highlight w:val="yellow"/>
          <w:u w:val="single"/>
          <w:lang w:bidi="hi-IN"/>
        </w:rPr>
      </w:pPr>
    </w:p>
    <w:tbl>
      <w:tblPr>
        <w:tblStyle w:val="TableNormal1"/>
        <w:tblW w:w="8978" w:type="dxa"/>
        <w:tblInd w:w="-10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490"/>
        <w:gridCol w:w="4488"/>
      </w:tblGrid>
      <w:tr w:rsidR="004D26B9" w:rsidRPr="004D26B9" w14:paraId="07019246" w14:textId="77777777" w:rsidTr="000F2C1C">
        <w:tc>
          <w:tcPr>
            <w:tcW w:w="4489" w:type="dxa"/>
            <w:shd w:val="clear" w:color="auto" w:fill="auto"/>
          </w:tcPr>
          <w:p w14:paraId="624EF1DD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_______________________________</w:t>
            </w:r>
          </w:p>
          <w:p w14:paraId="09A19862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Por la Delegación de Argentina</w:t>
            </w:r>
          </w:p>
          <w:p w14:paraId="175FAD10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>Antonella Gazzano</w:t>
            </w:r>
          </w:p>
          <w:p w14:paraId="4C7F00E6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  <w:u w:val="single"/>
              </w:rPr>
            </w:pPr>
          </w:p>
        </w:tc>
        <w:tc>
          <w:tcPr>
            <w:tcW w:w="4488" w:type="dxa"/>
            <w:shd w:val="clear" w:color="auto" w:fill="auto"/>
          </w:tcPr>
          <w:p w14:paraId="3F525956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______________________________</w:t>
            </w:r>
          </w:p>
          <w:p w14:paraId="553A13A7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Por la Delegación de Brasil</w:t>
            </w:r>
          </w:p>
          <w:p w14:paraId="3010DE96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>Eduardo da Silva Pereira</w:t>
            </w:r>
          </w:p>
          <w:p w14:paraId="1237F012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  <w:u w:val="single"/>
              </w:rPr>
            </w:pPr>
          </w:p>
        </w:tc>
      </w:tr>
      <w:tr w:rsidR="004D26B9" w:rsidRPr="004D26B9" w14:paraId="03DBF06A" w14:textId="77777777" w:rsidTr="000F2C1C">
        <w:tc>
          <w:tcPr>
            <w:tcW w:w="4489" w:type="dxa"/>
            <w:shd w:val="clear" w:color="auto" w:fill="auto"/>
          </w:tcPr>
          <w:p w14:paraId="62552F97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  <w:u w:val="single"/>
              </w:rPr>
            </w:pPr>
          </w:p>
          <w:p w14:paraId="790F9B7A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  <w:u w:val="single"/>
              </w:rPr>
            </w:pPr>
          </w:p>
          <w:p w14:paraId="66CC9F8A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  <w:u w:val="single"/>
              </w:rPr>
            </w:pPr>
          </w:p>
          <w:p w14:paraId="531153AA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  <w:u w:val="single"/>
              </w:rPr>
            </w:pPr>
          </w:p>
          <w:p w14:paraId="5AC37520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_______________________________</w:t>
            </w:r>
          </w:p>
          <w:p w14:paraId="17713AB3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Por la Delegación de Paraguay</w:t>
            </w:r>
          </w:p>
          <w:p w14:paraId="183B7E7D" w14:textId="77777777" w:rsid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>Laura Duarte</w:t>
            </w:r>
          </w:p>
          <w:p w14:paraId="778253FA" w14:textId="77777777" w:rsidR="00CC20FE" w:rsidRDefault="00CC20FE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</w:p>
          <w:p w14:paraId="1406A308" w14:textId="77777777" w:rsidR="00CC20FE" w:rsidRDefault="00CC20FE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</w:p>
          <w:p w14:paraId="7035F399" w14:textId="77777777" w:rsidR="00CC20FE" w:rsidRDefault="00CC20FE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</w:p>
          <w:p w14:paraId="5216225E" w14:textId="1D89B07C" w:rsidR="00CC20FE" w:rsidRDefault="00CC20FE" w:rsidP="00CC20FE">
            <w:pPr>
              <w:suppressAutoHyphens w:val="0"/>
              <w:rPr>
                <w:rFonts w:eastAsia="Arial"/>
                <w:sz w:val="24"/>
                <w:szCs w:val="24"/>
              </w:rPr>
            </w:pPr>
          </w:p>
          <w:p w14:paraId="1E1D6B6D" w14:textId="77777777" w:rsidR="00CC20FE" w:rsidRDefault="00CC20FE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</w:p>
          <w:p w14:paraId="0616E915" w14:textId="77777777" w:rsidR="00CC20FE" w:rsidRDefault="00CC20FE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</w:p>
          <w:p w14:paraId="0C54226D" w14:textId="239BA731" w:rsidR="00CC20FE" w:rsidRPr="00CC20FE" w:rsidRDefault="00CC20FE" w:rsidP="00CC20FE">
            <w:pPr>
              <w:suppressAutoHyphens w:val="0"/>
              <w:rPr>
                <w:rFonts w:eastAsia="Arial"/>
                <w:b/>
                <w:sz w:val="24"/>
                <w:szCs w:val="24"/>
              </w:rPr>
            </w:pPr>
            <w:r w:rsidRPr="00CC20FE">
              <w:rPr>
                <w:rFonts w:eastAsia="Arial"/>
                <w:b/>
                <w:sz w:val="24"/>
                <w:szCs w:val="24"/>
              </w:rPr>
              <w:t>______________________________</w:t>
            </w:r>
            <w:r>
              <w:rPr>
                <w:rFonts w:eastAsia="Arial"/>
                <w:b/>
                <w:sz w:val="24"/>
                <w:szCs w:val="24"/>
              </w:rPr>
              <w:t>_</w:t>
            </w:r>
            <w:r w:rsidRPr="00CC20FE">
              <w:rPr>
                <w:rFonts w:eastAsia="Arial"/>
                <w:b/>
                <w:sz w:val="24"/>
                <w:szCs w:val="24"/>
              </w:rPr>
              <w:t xml:space="preserve">     </w:t>
            </w:r>
          </w:p>
          <w:p w14:paraId="12B961E1" w14:textId="676E159E" w:rsidR="00CC20FE" w:rsidRDefault="00CC20FE" w:rsidP="00CC20FE">
            <w:pPr>
              <w:suppressAutoHyphens w:val="0"/>
              <w:rPr>
                <w:rFonts w:eastAsia="Arial"/>
                <w:b/>
                <w:sz w:val="24"/>
                <w:szCs w:val="24"/>
              </w:rPr>
            </w:pPr>
            <w:r w:rsidRPr="00CC20FE">
              <w:rPr>
                <w:rFonts w:eastAsia="Arial"/>
                <w:b/>
                <w:sz w:val="24"/>
                <w:szCs w:val="24"/>
              </w:rPr>
              <w:t xml:space="preserve">     </w:t>
            </w:r>
            <w:r>
              <w:rPr>
                <w:rFonts w:eastAsia="Arial"/>
                <w:b/>
                <w:sz w:val="24"/>
                <w:szCs w:val="24"/>
              </w:rPr>
              <w:t xml:space="preserve">   </w:t>
            </w:r>
            <w:r w:rsidRPr="00CC20FE">
              <w:rPr>
                <w:rFonts w:eastAsia="Arial"/>
                <w:b/>
                <w:sz w:val="24"/>
                <w:szCs w:val="24"/>
              </w:rPr>
              <w:t>Por la Delegación de Bolivia</w:t>
            </w:r>
          </w:p>
          <w:p w14:paraId="05403DE5" w14:textId="33F63556" w:rsidR="00CC20FE" w:rsidRPr="00CC20FE" w:rsidRDefault="003A5CA7" w:rsidP="003A5CA7">
            <w:pPr>
              <w:suppressAutoHyphens w:val="0"/>
              <w:rPr>
                <w:rFonts w:eastAsia="Arial"/>
                <w:b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eastAsia="Arial"/>
                <w:sz w:val="24"/>
                <w:szCs w:val="24"/>
              </w:rPr>
              <w:t>Tatiana Beltrán</w:t>
            </w:r>
          </w:p>
          <w:p w14:paraId="6DE591FB" w14:textId="008B9670" w:rsidR="00CC20FE" w:rsidRPr="004D26B9" w:rsidRDefault="00CC20FE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14:paraId="1B1E49CA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</w:rPr>
            </w:pPr>
          </w:p>
          <w:p w14:paraId="74018ABE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</w:rPr>
            </w:pPr>
          </w:p>
          <w:p w14:paraId="7A349C59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</w:rPr>
            </w:pPr>
          </w:p>
          <w:p w14:paraId="4F5EEFF4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</w:rPr>
            </w:pPr>
          </w:p>
          <w:p w14:paraId="08283398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_______________________________</w:t>
            </w:r>
          </w:p>
          <w:p w14:paraId="094FFA6E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Por la Delegación de Uruguay</w:t>
            </w:r>
          </w:p>
          <w:p w14:paraId="5C4707E1" w14:textId="3DE8DBAF" w:rsidR="004D26B9" w:rsidRPr="004D26B9" w:rsidRDefault="00684C62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Verónica Villagra</w:t>
            </w:r>
          </w:p>
          <w:p w14:paraId="2C062C3D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  <w:u w:val="single"/>
              </w:rPr>
            </w:pPr>
          </w:p>
        </w:tc>
      </w:tr>
    </w:tbl>
    <w:p w14:paraId="6645FF94" w14:textId="77777777" w:rsidR="00DE1793" w:rsidRPr="004D26B9" w:rsidRDefault="00DE1793" w:rsidP="004D26B9">
      <w:pPr>
        <w:rPr>
          <w:szCs w:val="24"/>
        </w:rPr>
      </w:pPr>
    </w:p>
    <w:sectPr w:rsidR="00DE1793" w:rsidRPr="004D26B9" w:rsidSect="00287A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63282" w14:textId="77777777" w:rsidR="00D91B80" w:rsidRDefault="00D91B80">
      <w:r>
        <w:separator/>
      </w:r>
    </w:p>
  </w:endnote>
  <w:endnote w:type="continuationSeparator" w:id="0">
    <w:p w14:paraId="52B11734" w14:textId="77777777" w:rsidR="00D91B80" w:rsidRDefault="00D9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nux Libertine G">
    <w:altName w:val="Times New Roman"/>
    <w:charset w:val="00"/>
    <w:family w:val="auto"/>
    <w:pitch w:val="variable"/>
    <w:sig w:usb0="00000000" w:usb1="5200E5FB" w:usb2="0200002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24F1" w14:textId="6254CA25" w:rsidR="00DE1793" w:rsidRPr="00A36673" w:rsidRDefault="00CB5BA0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eastAsia="Liberation Serif"/>
        <w:b/>
        <w:color w:val="000000"/>
        <w:szCs w:val="24"/>
      </w:rPr>
    </w:pPr>
    <w:r w:rsidRPr="00A36673">
      <w:rPr>
        <w:rFonts w:eastAsia="Liberation Serif"/>
        <w:b/>
        <w:color w:val="000000"/>
        <w:szCs w:val="24"/>
      </w:rPr>
      <w:fldChar w:fldCharType="begin"/>
    </w:r>
    <w:r w:rsidRPr="00A36673">
      <w:rPr>
        <w:rFonts w:eastAsia="Liberation Serif"/>
        <w:b/>
        <w:color w:val="000000"/>
        <w:szCs w:val="24"/>
      </w:rPr>
      <w:instrText>PAGE</w:instrText>
    </w:r>
    <w:r w:rsidRPr="00A36673">
      <w:rPr>
        <w:rFonts w:eastAsia="Liberation Serif"/>
        <w:b/>
        <w:color w:val="000000"/>
        <w:szCs w:val="24"/>
      </w:rPr>
      <w:fldChar w:fldCharType="separate"/>
    </w:r>
    <w:r w:rsidR="000A29E0">
      <w:rPr>
        <w:rFonts w:eastAsia="Liberation Serif"/>
        <w:b/>
        <w:noProof/>
        <w:color w:val="000000"/>
        <w:szCs w:val="24"/>
      </w:rPr>
      <w:t>2</w:t>
    </w:r>
    <w:r w:rsidRPr="00A36673">
      <w:rPr>
        <w:rFonts w:eastAsia="Liberation Serif"/>
        <w:b/>
        <w:color w:val="000000"/>
        <w:szCs w:val="24"/>
      </w:rPr>
      <w:fldChar w:fldCharType="end"/>
    </w:r>
  </w:p>
  <w:p w14:paraId="5E7B22C4" w14:textId="77777777" w:rsidR="00DE1793" w:rsidRPr="00287AA6" w:rsidRDefault="00DE1793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Liberation Serif" w:eastAsia="Liberation Serif" w:hAnsi="Liberation Serif" w:cs="Liberation Serif"/>
        <w:b/>
        <w:color w:val="000000"/>
        <w:szCs w:val="24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E0DA" w14:textId="3D2A6A98" w:rsidR="00287AA6" w:rsidRPr="00BA6337" w:rsidRDefault="00287AA6" w:rsidP="00287AA6">
    <w:pPr>
      <w:pStyle w:val="Piedepgina"/>
      <w:jc w:val="center"/>
      <w:rPr>
        <w:b/>
        <w:i/>
        <w:sz w:val="16"/>
        <w:lang w:val="es-ES"/>
      </w:rPr>
    </w:pPr>
    <w:bookmarkStart w:id="3" w:name="_Hlk54184811"/>
    <w:r>
      <w:rPr>
        <w:b/>
        <w:i/>
        <w:sz w:val="16"/>
        <w:lang w:val="es-ES"/>
      </w:rPr>
      <w:t xml:space="preserve">      </w:t>
    </w:r>
    <w:r w:rsidRPr="00BA6337">
      <w:rPr>
        <w:b/>
        <w:i/>
        <w:sz w:val="16"/>
        <w:lang w:val="es-ES"/>
      </w:rPr>
      <w:t>Secretaría del MERCOSUR</w:t>
    </w:r>
  </w:p>
  <w:p w14:paraId="77A4F272" w14:textId="77777777" w:rsidR="00287AA6" w:rsidRPr="00BA6337" w:rsidRDefault="00287AA6" w:rsidP="00287AA6">
    <w:pPr>
      <w:pStyle w:val="Piedepgina"/>
      <w:jc w:val="center"/>
      <w:rPr>
        <w:b/>
        <w:sz w:val="16"/>
        <w:lang w:val="es-UY"/>
      </w:rPr>
    </w:pPr>
    <w:r w:rsidRPr="00BA6337">
      <w:rPr>
        <w:b/>
        <w:sz w:val="16"/>
        <w:lang w:val="es-UY"/>
      </w:rPr>
      <w:t xml:space="preserve">        Archivo Oficial</w:t>
    </w:r>
  </w:p>
  <w:p w14:paraId="0DF5E4F2" w14:textId="77777777" w:rsidR="00287AA6" w:rsidRPr="00BA6337" w:rsidRDefault="00287AA6" w:rsidP="00287AA6">
    <w:pPr>
      <w:pStyle w:val="Piedepgina"/>
      <w:jc w:val="center"/>
      <w:rPr>
        <w:b/>
        <w:i/>
        <w:sz w:val="16"/>
        <w:lang w:val="es-ES"/>
      </w:rPr>
    </w:pPr>
    <w:r w:rsidRPr="00BA6337">
      <w:rPr>
        <w:sz w:val="16"/>
        <w:lang w:val="es-UY"/>
      </w:rPr>
      <w:t xml:space="preserve">      </w:t>
    </w:r>
    <w:r w:rsidRPr="0049277E">
      <w:rPr>
        <w:sz w:val="16"/>
        <w:lang w:val="es-UY"/>
      </w:rPr>
      <w:t xml:space="preserve">  www.mercosur.int</w:t>
    </w: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03FFA" w14:textId="77777777" w:rsidR="00D91B80" w:rsidRDefault="00D91B80">
      <w:r>
        <w:separator/>
      </w:r>
    </w:p>
  </w:footnote>
  <w:footnote w:type="continuationSeparator" w:id="0">
    <w:p w14:paraId="7D6DB87A" w14:textId="77777777" w:rsidR="00D91B80" w:rsidRDefault="00D9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18F37" w14:textId="0E8AF223" w:rsidR="00287AA6" w:rsidRDefault="00287AA6">
    <w:pPr>
      <w:pStyle w:val="Encabezado"/>
    </w:pPr>
  </w:p>
  <w:p w14:paraId="402E4F95" w14:textId="3A371418" w:rsidR="00287AA6" w:rsidRDefault="00287AA6" w:rsidP="00287AA6">
    <w:pPr>
      <w:pStyle w:val="Contenidodelatabla"/>
    </w:pPr>
  </w:p>
  <w:p w14:paraId="33A44F4B" w14:textId="18D4D82F" w:rsidR="00287AA6" w:rsidRPr="00287AA6" w:rsidRDefault="004D26B9" w:rsidP="00287AA6">
    <w:pPr>
      <w:pStyle w:val="Contenidodelatabla"/>
    </w:pP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0" allowOverlap="1" wp14:anchorId="6C03FB00" wp14:editId="385465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2719070"/>
          <wp:effectExtent l="0" t="0" r="0" b="5080"/>
          <wp:wrapNone/>
          <wp:docPr id="46316533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71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AA6"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F566" w14:textId="60276913" w:rsidR="00287AA6" w:rsidRDefault="00287AA6">
    <w:pPr>
      <w:pStyle w:val="Encabezado"/>
    </w:pPr>
  </w:p>
  <w:p w14:paraId="06DFD202" w14:textId="77777777" w:rsidR="00287AA6" w:rsidRDefault="00287AA6" w:rsidP="00287AA6">
    <w:pPr>
      <w:pStyle w:val="Contenidodelatabla"/>
    </w:pPr>
  </w:p>
  <w:p w14:paraId="28FA585A" w14:textId="3D313C78" w:rsidR="00287AA6" w:rsidRDefault="00D91B80" w:rsidP="00287AA6">
    <w:pPr>
      <w:pStyle w:val="Contenidodelatabla"/>
    </w:pPr>
    <w:r>
      <w:rPr>
        <w:b/>
        <w:bCs/>
        <w:noProof/>
        <w:szCs w:val="24"/>
        <w:lang w:val="es-UY" w:eastAsia="es-ES"/>
      </w:rPr>
      <w:pict w14:anchorId="6C03F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4" o:spid="_x0000_s2049" type="#_x0000_t75" style="position:absolute;margin-left:0;margin-top:0;width:448.45pt;height:214.1pt;z-index:-251658240;mso-wrap-edited:f;mso-position-horizontal:center;mso-position-horizontal-relative:margin;mso-position-vertical:center;mso-position-vertical-relative:margin" o:allowincell="f">
          <v:imagedata r:id="rId1" o:title="logo_mercosur" gain="19661f" blacklevel="22938f"/>
          <w10:wrap anchorx="margin" anchory="margin"/>
        </v:shape>
      </w:pict>
    </w:r>
    <w:r w:rsidR="00287AA6" w:rsidRPr="009D5E73">
      <w:rPr>
        <w:b/>
        <w:bCs/>
        <w:noProof/>
        <w:szCs w:val="24"/>
        <w:lang w:val="es-AR" w:eastAsia="es-AR"/>
      </w:rPr>
      <w:drawing>
        <wp:inline distT="0" distB="0" distL="0" distR="0" wp14:anchorId="4A36E78B" wp14:editId="375DA600">
          <wp:extent cx="1200785" cy="762000"/>
          <wp:effectExtent l="0" t="0" r="0" b="0"/>
          <wp:docPr id="99635868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35868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7AA6">
      <w:t xml:space="preserve">                                                                    </w:t>
    </w:r>
    <w:r w:rsidR="00287AA6" w:rsidRPr="009D5E73">
      <w:rPr>
        <w:b/>
        <w:bCs/>
        <w:noProof/>
        <w:szCs w:val="24"/>
        <w:lang w:val="es-AR" w:eastAsia="es-AR"/>
      </w:rPr>
      <w:drawing>
        <wp:inline distT="0" distB="0" distL="0" distR="0" wp14:anchorId="4339F2A1" wp14:editId="211DE694">
          <wp:extent cx="1183005" cy="749935"/>
          <wp:effectExtent l="0" t="0" r="0" b="0"/>
          <wp:docPr id="11197957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7957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251"/>
    <w:multiLevelType w:val="multilevel"/>
    <w:tmpl w:val="5CE67390"/>
    <w:lvl w:ilvl="0">
      <w:start w:val="1"/>
      <w:numFmt w:val="decimal"/>
      <w:lvlText w:val="%1."/>
      <w:lvlJc w:val="left"/>
      <w:pPr>
        <w:ind w:left="1069" w:hanging="359"/>
      </w:pPr>
      <w:rPr>
        <w:rFonts w:eastAsia="Arial" w:cs="Arial"/>
        <w:b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b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position w:val="0"/>
        <w:sz w:val="24"/>
        <w:vertAlign w:val="baseline"/>
      </w:rPr>
    </w:lvl>
  </w:abstractNum>
  <w:abstractNum w:abstractNumId="1" w15:restartNumberingAfterBreak="0">
    <w:nsid w:val="59F43994"/>
    <w:multiLevelType w:val="multilevel"/>
    <w:tmpl w:val="1F266F7E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E7D1958"/>
    <w:multiLevelType w:val="multilevel"/>
    <w:tmpl w:val="09320934"/>
    <w:lvl w:ilvl="0">
      <w:start w:val="1"/>
      <w:numFmt w:val="decimal"/>
      <w:lvlText w:val="%1."/>
      <w:lvlJc w:val="left"/>
      <w:pPr>
        <w:ind w:left="644" w:hanging="358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1793"/>
    <w:rsid w:val="00016A3C"/>
    <w:rsid w:val="000A29E0"/>
    <w:rsid w:val="00287AA6"/>
    <w:rsid w:val="00316827"/>
    <w:rsid w:val="003A5CA7"/>
    <w:rsid w:val="003B6129"/>
    <w:rsid w:val="00407801"/>
    <w:rsid w:val="004B5F74"/>
    <w:rsid w:val="004D26B9"/>
    <w:rsid w:val="005D5881"/>
    <w:rsid w:val="00647EE1"/>
    <w:rsid w:val="00684C62"/>
    <w:rsid w:val="00773BFC"/>
    <w:rsid w:val="007C56D1"/>
    <w:rsid w:val="00810C1F"/>
    <w:rsid w:val="008A079C"/>
    <w:rsid w:val="008B5EDC"/>
    <w:rsid w:val="00A36673"/>
    <w:rsid w:val="00AD45BD"/>
    <w:rsid w:val="00AE592C"/>
    <w:rsid w:val="00CB5BA0"/>
    <w:rsid w:val="00CC20FE"/>
    <w:rsid w:val="00D131E8"/>
    <w:rsid w:val="00D91B80"/>
    <w:rsid w:val="00DE1793"/>
    <w:rsid w:val="00E16460"/>
    <w:rsid w:val="00F60F59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30A2AB"/>
  <w15:docId w15:val="{183ECF9B-3E1E-4508-B059-962531E4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szCs w:val="20"/>
      <w:lang w:val="es-PY"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Leyenda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b/>
      <w:bCs w:val="0"/>
      <w:lang w:val="es-ES"/>
    </w:rPr>
  </w:style>
  <w:style w:type="character" w:customStyle="1" w:styleId="WW8Num2z1">
    <w:name w:val="WW8Num2z1"/>
    <w:qFormat/>
    <w:rPr>
      <w:b w:val="0"/>
      <w:bCs w:val="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" w:hAnsi="Arial" w:cs="Arial"/>
      <w:b/>
      <w:bCs w:val="0"/>
      <w:lang w:val="es-ES"/>
    </w:rPr>
  </w:style>
  <w:style w:type="character" w:customStyle="1" w:styleId="WW8Num4z1">
    <w:name w:val="WW8Num4z1"/>
    <w:qFormat/>
    <w:rPr>
      <w:b w:val="0"/>
      <w:bCs w:val="0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  <w:rPr>
      <w:b/>
      <w:bCs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EncabezadoCar">
    <w:name w:val="Encabezado Car"/>
    <w:qFormat/>
    <w:rPr>
      <w:rFonts w:ascii="Arial" w:hAnsi="Arial" w:cs="Arial"/>
      <w:sz w:val="24"/>
      <w:lang w:val="es-PY"/>
    </w:rPr>
  </w:style>
  <w:style w:type="character" w:customStyle="1" w:styleId="PiedepginaCar">
    <w:name w:val="Pie de página Car"/>
    <w:uiPriority w:val="99"/>
    <w:qFormat/>
    <w:rPr>
      <w:rFonts w:ascii="Arial" w:hAnsi="Arial" w:cs="Arial"/>
      <w:sz w:val="24"/>
      <w:lang w:val="es-PY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Textoindependiente">
    <w:name w:val="Body Text"/>
    <w:basedOn w:val="Normal"/>
    <w:next w:val="Leyenda"/>
    <w:pPr>
      <w:spacing w:after="140" w:line="276" w:lineRule="auto"/>
    </w:pPr>
  </w:style>
  <w:style w:type="paragraph" w:styleId="Lista">
    <w:name w:val="List"/>
    <w:basedOn w:val="Leyenda"/>
    <w:next w:val="ndic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eyenda">
    <w:name w:val="Leyenda"/>
    <w:basedOn w:val="Normal"/>
    <w:next w:val="Sangradetexto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next w:val="Textoindependiente2"/>
    <w:qFormat/>
    <w:pPr>
      <w:suppressLineNumbers/>
    </w:pPr>
  </w:style>
  <w:style w:type="paragraph" w:styleId="Sangradetextonormal">
    <w:name w:val="Body Text Indent"/>
    <w:basedOn w:val="Normal"/>
    <w:next w:val="Prrafodelista"/>
    <w:pPr>
      <w:ind w:left="540"/>
      <w:jc w:val="both"/>
    </w:pPr>
    <w:rPr>
      <w:rFonts w:ascii="Times New Roman" w:hAnsi="Times New Roman" w:cs="Times New Roman"/>
      <w:lang w:val="es-ES"/>
    </w:rPr>
  </w:style>
  <w:style w:type="paragraph" w:styleId="Textoindependiente2">
    <w:name w:val="Body Text 2"/>
    <w:basedOn w:val="Normal"/>
    <w:next w:val="Continuarlista"/>
    <w:qFormat/>
    <w:pPr>
      <w:jc w:val="both"/>
    </w:pPr>
    <w:rPr>
      <w:lang w:val="es-ES"/>
    </w:rPr>
  </w:style>
  <w:style w:type="paragraph" w:styleId="Prrafodelista">
    <w:name w:val="List Paragraph"/>
    <w:basedOn w:val="Normal"/>
    <w:next w:val="Cabeceraypie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s-ES"/>
    </w:rPr>
  </w:style>
  <w:style w:type="paragraph" w:styleId="Continuarlista">
    <w:name w:val="List Continue"/>
    <w:basedOn w:val="Normal"/>
    <w:next w:val="Encabezado"/>
    <w:qFormat/>
    <w:pPr>
      <w:spacing w:after="120"/>
      <w:ind w:left="283"/>
      <w:contextualSpacing/>
    </w:pPr>
  </w:style>
  <w:style w:type="paragraph" w:customStyle="1" w:styleId="Cabeceraypie">
    <w:name w:val="Cabecera y pie"/>
    <w:basedOn w:val="Normal"/>
    <w:next w:val="Piedepgina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Contenidodelatabl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next w:val="Ttulodelatabla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qFormat/>
    <w:pPr>
      <w:widowControl w:val="0"/>
      <w:suppressLineNumbers/>
      <w:jc w:val="center"/>
    </w:pPr>
    <w:rPr>
      <w:rFonts w:ascii="Liberation Serif" w:eastAsia="Linux Libertine G" w:hAnsi="Liberation Serif" w:cs="Linux Libertine G"/>
      <w:b/>
      <w:bCs/>
      <w:lang w:eastAsia="zh-CN" w:bidi="hi-I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6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5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6D1"/>
    <w:rPr>
      <w:rFonts w:ascii="Tahoma" w:eastAsia="Times New Roman" w:hAnsi="Tahoma" w:cs="Tahoma"/>
      <w:sz w:val="16"/>
      <w:szCs w:val="16"/>
      <w:lang w:val="es-PY" w:eastAsia="zh-CN"/>
    </w:rPr>
  </w:style>
  <w:style w:type="table" w:customStyle="1" w:styleId="TableNormal1">
    <w:name w:val="Table Normal1"/>
    <w:rsid w:val="004D26B9"/>
    <w:rPr>
      <w:sz w:val="20"/>
      <w:lang w:val="es-PY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brNYAcp3e2zHD8r9R6rsl9qEg==">CgMxLjAyCGguZ2pkZ3hzMg5oLmV1bDJvdmR0czE2bTIOaC51OWxxcHRjMTcwdXQ4AHIhMWo5dWhnOE55NkJQMmJkVUxxdjNHNl9GR093NWp2Mk14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usuario</cp:lastModifiedBy>
  <cp:revision>16</cp:revision>
  <dcterms:created xsi:type="dcterms:W3CDTF">2024-09-05T12:22:00Z</dcterms:created>
  <dcterms:modified xsi:type="dcterms:W3CDTF">2025-04-09T14:02:00Z</dcterms:modified>
</cp:coreProperties>
</file>