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FFA" w:rsidRDefault="00BF28B0">
      <w:pPr>
        <w:keepNext/>
        <w:widowControl w:val="0"/>
        <w:numPr>
          <w:ilvl w:val="0"/>
          <w:numId w:val="1"/>
        </w:numPr>
        <w:tabs>
          <w:tab w:val="left" w:pos="5040"/>
        </w:tabs>
        <w:spacing w:line="240" w:lineRule="auto"/>
        <w:ind w:left="2" w:hanging="2"/>
        <w:jc w:val="both"/>
        <w:rPr>
          <w:b/>
          <w:color w:val="000000"/>
        </w:rPr>
      </w:pPr>
      <w:r>
        <w:rPr>
          <w:b/>
          <w:color w:val="000000"/>
        </w:rPr>
        <w:t xml:space="preserve">        </w:t>
      </w:r>
    </w:p>
    <w:p w:rsidR="00007FFA" w:rsidRDefault="00BF28B0">
      <w:pPr>
        <w:keepNext/>
        <w:widowControl w:val="0"/>
        <w:numPr>
          <w:ilvl w:val="0"/>
          <w:numId w:val="1"/>
        </w:numPr>
        <w:tabs>
          <w:tab w:val="left" w:pos="5040"/>
        </w:tabs>
        <w:spacing w:line="240" w:lineRule="auto"/>
        <w:ind w:left="2" w:hanging="2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</w:t>
      </w:r>
    </w:p>
    <w:p w:rsidR="00007FFA" w:rsidRDefault="00867BFA">
      <w:pPr>
        <w:spacing w:line="240" w:lineRule="auto"/>
        <w:ind w:left="2" w:hanging="2"/>
        <w:jc w:val="both"/>
      </w:pPr>
      <w:r>
        <w:rPr>
          <w:b/>
        </w:rPr>
        <w:t>MERCOSUR/SGT Nº 10/CG/ACTA Nº 01/25</w:t>
      </w:r>
    </w:p>
    <w:p w:rsidR="00007FFA" w:rsidRDefault="00007FFA">
      <w:pPr>
        <w:shd w:val="clear" w:color="auto" w:fill="FFFFFF"/>
        <w:spacing w:line="240" w:lineRule="auto"/>
        <w:ind w:left="2" w:hanging="2"/>
        <w:jc w:val="center"/>
        <w:rPr>
          <w:b/>
          <w:color w:val="000000"/>
        </w:rPr>
      </w:pPr>
    </w:p>
    <w:p w:rsidR="00007FFA" w:rsidRDefault="00BF28B0">
      <w:pPr>
        <w:shd w:val="clear" w:color="auto" w:fill="FFFFFF"/>
        <w:spacing w:line="240" w:lineRule="auto"/>
        <w:ind w:left="2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REUNIÓN DE LA COMISIÓN </w:t>
      </w:r>
      <w:r w:rsidR="00326A68">
        <w:rPr>
          <w:b/>
          <w:color w:val="000000"/>
        </w:rPr>
        <w:t>DE GENERO (</w:t>
      </w:r>
      <w:r w:rsidR="00867BFA">
        <w:rPr>
          <w:b/>
          <w:color w:val="000000"/>
        </w:rPr>
        <w:t>CG</w:t>
      </w:r>
      <w:r w:rsidR="00326A68">
        <w:rPr>
          <w:b/>
          <w:color w:val="000000"/>
        </w:rPr>
        <w:t>)</w:t>
      </w:r>
    </w:p>
    <w:p w:rsidR="00007FFA" w:rsidRDefault="00007FFA">
      <w:pPr>
        <w:shd w:val="clear" w:color="auto" w:fill="FFFFFF"/>
        <w:spacing w:line="240" w:lineRule="auto"/>
        <w:ind w:left="2" w:hanging="2"/>
        <w:jc w:val="center"/>
        <w:rPr>
          <w:b/>
        </w:rPr>
      </w:pPr>
    </w:p>
    <w:p w:rsidR="00007FFA" w:rsidRDefault="00007FFA">
      <w:pPr>
        <w:shd w:val="clear" w:color="auto" w:fill="FFFFFF"/>
        <w:spacing w:line="240" w:lineRule="auto"/>
        <w:ind w:left="2" w:hanging="2"/>
        <w:jc w:val="center"/>
        <w:rPr>
          <w:b/>
          <w:color w:val="000000"/>
          <w:sz w:val="22"/>
          <w:szCs w:val="22"/>
        </w:rPr>
      </w:pPr>
    </w:p>
    <w:p w:rsidR="00DC137A" w:rsidRPr="00DC137A" w:rsidRDefault="00867BFA" w:rsidP="00DC137A">
      <w:pPr>
        <w:shd w:val="clear" w:color="auto" w:fill="FFFFFF"/>
        <w:ind w:hanging="2"/>
        <w:jc w:val="both"/>
      </w:pPr>
      <w:bookmarkStart w:id="0" w:name="_heading=h.gjdgxs" w:colFirst="0" w:colLast="0"/>
      <w:bookmarkEnd w:id="0"/>
      <w:r>
        <w:rPr>
          <w:color w:val="000000"/>
        </w:rPr>
        <w:t>Se realizó el día 20</w:t>
      </w:r>
      <w:r w:rsidR="00BF28B0">
        <w:rPr>
          <w:color w:val="000000"/>
        </w:rPr>
        <w:t xml:space="preserve"> de </w:t>
      </w:r>
      <w:r w:rsidR="00B46A26">
        <w:t>mayo</w:t>
      </w:r>
      <w:r w:rsidR="00BF28B0">
        <w:rPr>
          <w:color w:val="000000"/>
        </w:rPr>
        <w:t xml:space="preserve"> </w:t>
      </w:r>
      <w:r>
        <w:t>2025</w:t>
      </w:r>
      <w:r w:rsidR="00BF28B0">
        <w:rPr>
          <w:color w:val="000000"/>
        </w:rPr>
        <w:t>, e</w:t>
      </w:r>
      <w:r w:rsidR="00BF28B0">
        <w:t xml:space="preserve">n ejercicio de la Presidencia </w:t>
      </w:r>
      <w:r w:rsidR="00BF28B0">
        <w:rPr>
          <w:i/>
        </w:rPr>
        <w:t>Pro Tempore</w:t>
      </w:r>
      <w:r>
        <w:t xml:space="preserve"> de Argentina (PPTA</w:t>
      </w:r>
      <w:r w:rsidR="00BF28B0">
        <w:t xml:space="preserve">), la Reunión de la </w:t>
      </w:r>
      <w:r>
        <w:t xml:space="preserve">Comisión </w:t>
      </w:r>
      <w:r w:rsidR="00326A68">
        <w:t>de Género (</w:t>
      </w:r>
      <w:r>
        <w:t>CG</w:t>
      </w:r>
      <w:r w:rsidR="00326A68">
        <w:t>)</w:t>
      </w:r>
      <w:r>
        <w:t xml:space="preserve"> </w:t>
      </w:r>
      <w:r w:rsidR="00BF28B0">
        <w:t>por sistema de videoconferencia de conformidad con lo dispuesto en la Resolución GMC N° 19/12, con la presencia de las delegaciones de Argentina, Brasil, Paraguay y Uruguay</w:t>
      </w:r>
      <w:r w:rsidR="00BF28B0">
        <w:rPr>
          <w:color w:val="000000"/>
        </w:rPr>
        <w:t xml:space="preserve"> y </w:t>
      </w:r>
      <w:r w:rsidR="00BF28B0" w:rsidRPr="00233C81">
        <w:rPr>
          <w:color w:val="000000"/>
        </w:rPr>
        <w:t>representantes del sector sindical y empresarial.</w:t>
      </w:r>
      <w:r w:rsidR="00DC137A" w:rsidRPr="00233C81">
        <w:t xml:space="preserve"> </w:t>
      </w:r>
    </w:p>
    <w:p w:rsidR="00007FFA" w:rsidRDefault="00007FFA">
      <w:pPr>
        <w:spacing w:line="240" w:lineRule="auto"/>
        <w:ind w:left="2" w:hanging="2"/>
        <w:jc w:val="both"/>
      </w:pPr>
    </w:p>
    <w:p w:rsidR="00007FFA" w:rsidRDefault="00007FFA">
      <w:pPr>
        <w:spacing w:line="240" w:lineRule="auto"/>
        <w:ind w:left="2" w:hanging="2"/>
        <w:jc w:val="both"/>
      </w:pPr>
    </w:p>
    <w:p w:rsidR="00007FFA" w:rsidRDefault="00BF28B0">
      <w:pPr>
        <w:spacing w:line="240" w:lineRule="auto"/>
        <w:ind w:left="2" w:hanging="2"/>
        <w:jc w:val="both"/>
      </w:pPr>
      <w:r>
        <w:t xml:space="preserve">La lista de participantes consta como </w:t>
      </w:r>
      <w:r>
        <w:rPr>
          <w:b/>
        </w:rPr>
        <w:t>Anexo I.</w:t>
      </w:r>
    </w:p>
    <w:p w:rsidR="00007FFA" w:rsidRDefault="00007FFA">
      <w:pPr>
        <w:spacing w:line="240" w:lineRule="auto"/>
        <w:ind w:left="2" w:hanging="2"/>
        <w:jc w:val="both"/>
      </w:pPr>
    </w:p>
    <w:p w:rsidR="00007FFA" w:rsidRDefault="00BF28B0">
      <w:pPr>
        <w:spacing w:line="240" w:lineRule="auto"/>
        <w:ind w:left="2" w:hanging="2"/>
        <w:jc w:val="both"/>
      </w:pPr>
      <w:r>
        <w:t xml:space="preserve">La agenda de la reunión consta como </w:t>
      </w:r>
      <w:r>
        <w:rPr>
          <w:b/>
        </w:rPr>
        <w:t>Anexo II.</w:t>
      </w:r>
    </w:p>
    <w:p w:rsidR="00007FFA" w:rsidRDefault="00007FFA">
      <w:pPr>
        <w:spacing w:line="240" w:lineRule="auto"/>
        <w:ind w:left="2" w:hanging="2"/>
        <w:jc w:val="both"/>
      </w:pPr>
    </w:p>
    <w:p w:rsidR="00007FFA" w:rsidRDefault="00867BFA">
      <w:pPr>
        <w:spacing w:line="240" w:lineRule="auto"/>
        <w:ind w:left="2" w:hanging="2"/>
        <w:jc w:val="both"/>
      </w:pPr>
      <w:r>
        <w:t>La PPTA</w:t>
      </w:r>
      <w:r w:rsidR="00BF28B0">
        <w:t xml:space="preserve"> dio la bienvenida a las delegaciones presentes y sometió a consideración la Agenda de la Reunión. La misma fue aprobada y consta en el anexo correspondiente. </w:t>
      </w:r>
    </w:p>
    <w:p w:rsidR="00007FFA" w:rsidRDefault="00007FFA">
      <w:pPr>
        <w:spacing w:line="240" w:lineRule="auto"/>
        <w:ind w:left="2" w:hanging="2"/>
        <w:jc w:val="both"/>
      </w:pPr>
    </w:p>
    <w:p w:rsidR="00007FFA" w:rsidRDefault="00BF28B0">
      <w:pPr>
        <w:spacing w:line="240" w:lineRule="auto"/>
        <w:ind w:left="2" w:hanging="2"/>
        <w:jc w:val="both"/>
      </w:pPr>
      <w:r>
        <w:t>Fueron tratados los siguientes temas:</w:t>
      </w:r>
    </w:p>
    <w:p w:rsidR="00007FFA" w:rsidRDefault="00007FFA">
      <w:pPr>
        <w:spacing w:line="240" w:lineRule="auto"/>
        <w:ind w:left="2"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1" w:name="_heading=h.30j0zll" w:colFirst="0" w:colLast="0"/>
      <w:bookmarkEnd w:id="1"/>
    </w:p>
    <w:p w:rsidR="00007FFA" w:rsidRDefault="00007FFA">
      <w:pPr>
        <w:spacing w:line="240" w:lineRule="auto"/>
        <w:ind w:left="2"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007FFA" w:rsidRDefault="00BF28B0">
      <w:pPr>
        <w:numPr>
          <w:ilvl w:val="0"/>
          <w:numId w:val="2"/>
        </w:numPr>
        <w:spacing w:line="240" w:lineRule="auto"/>
        <w:ind w:left="424" w:hanging="424"/>
        <w:jc w:val="both"/>
      </w:pPr>
      <w:r>
        <w:rPr>
          <w:b/>
          <w:color w:val="000000"/>
        </w:rPr>
        <w:t>COMPILACIÓN DE DATOS ESTADÍSTICOS SOBRE MERCADO LABORAL Y GÉNERO, LEGISLACIÓN, POLÍTICAS Y BUENAS PRÁCTICAS: ESTADO DE SITUACIÓN</w:t>
      </w:r>
    </w:p>
    <w:p w:rsidR="00007FFA" w:rsidRDefault="006A682A">
      <w:pPr>
        <w:spacing w:line="240" w:lineRule="auto"/>
        <w:ind w:left="2" w:hanging="2"/>
        <w:jc w:val="both"/>
        <w:rPr>
          <w:color w:val="000000"/>
        </w:rPr>
      </w:pPr>
      <w:r w:rsidRPr="006A682A">
        <w:rPr>
          <w:color w:val="000000"/>
        </w:rPr>
        <w:t>La delegación de Brasil presentó el documento compilado que había sido comprometido en la anterior reunión ordinaria.</w:t>
      </w:r>
    </w:p>
    <w:p w:rsidR="005E5576" w:rsidRPr="006A682A" w:rsidRDefault="005E5576">
      <w:pPr>
        <w:spacing w:line="240" w:lineRule="auto"/>
        <w:ind w:left="2" w:hanging="2"/>
        <w:jc w:val="both"/>
        <w:rPr>
          <w:color w:val="000000"/>
        </w:rPr>
      </w:pPr>
      <w:r>
        <w:rPr>
          <w:color w:val="000000"/>
        </w:rPr>
        <w:t>Las delegaciones se comprometieron a hacer una revisión hasta finales de la próxima Presidencia Pro Témpore.</w:t>
      </w:r>
    </w:p>
    <w:p w:rsidR="006A682A" w:rsidRDefault="006A682A">
      <w:pPr>
        <w:spacing w:line="240" w:lineRule="auto"/>
        <w:ind w:left="2" w:hanging="2"/>
        <w:jc w:val="both"/>
        <w:rPr>
          <w:b/>
          <w:color w:val="000000"/>
        </w:rPr>
      </w:pPr>
    </w:p>
    <w:p w:rsidR="00007FFA" w:rsidRDefault="00007FFA" w:rsidP="006A682A">
      <w:pPr>
        <w:spacing w:line="240" w:lineRule="auto"/>
        <w:ind w:left="0" w:firstLine="0"/>
        <w:jc w:val="both"/>
      </w:pPr>
    </w:p>
    <w:p w:rsidR="00007FFA" w:rsidRDefault="00007FFA">
      <w:pPr>
        <w:spacing w:line="240" w:lineRule="auto"/>
        <w:ind w:left="2" w:hanging="2"/>
        <w:jc w:val="both"/>
        <w:rPr>
          <w:b/>
          <w:color w:val="000000"/>
        </w:rPr>
      </w:pPr>
    </w:p>
    <w:p w:rsidR="00007FFA" w:rsidRDefault="00867BFA">
      <w:pPr>
        <w:numPr>
          <w:ilvl w:val="0"/>
          <w:numId w:val="2"/>
        </w:numPr>
        <w:spacing w:line="240" w:lineRule="auto"/>
        <w:ind w:left="424" w:hanging="424"/>
        <w:jc w:val="both"/>
      </w:pPr>
      <w:r>
        <w:rPr>
          <w:b/>
          <w:color w:val="000000"/>
        </w:rPr>
        <w:t>INFORME DE CUMPLIMIENTO</w:t>
      </w:r>
      <w:r w:rsidR="00A0569A">
        <w:rPr>
          <w:b/>
          <w:color w:val="000000"/>
        </w:rPr>
        <w:t xml:space="preserve"> DEL PROGRAMA DE TRABAJO</w:t>
      </w:r>
      <w:r>
        <w:rPr>
          <w:b/>
          <w:color w:val="000000"/>
        </w:rPr>
        <w:t xml:space="preserve">  2025 – 2026</w:t>
      </w:r>
    </w:p>
    <w:p w:rsidR="00007FFA" w:rsidRDefault="00BF28B0">
      <w:pPr>
        <w:spacing w:line="240" w:lineRule="auto"/>
        <w:ind w:left="2" w:hanging="2"/>
        <w:jc w:val="both"/>
      </w:pPr>
      <w:r>
        <w:rPr>
          <w:b/>
          <w:color w:val="000000"/>
        </w:rPr>
        <w:t xml:space="preserve"> </w:t>
      </w:r>
    </w:p>
    <w:p w:rsidR="00867BFA" w:rsidRPr="00EB1279" w:rsidRDefault="00867BFA" w:rsidP="00867BFA">
      <w:pPr>
        <w:ind w:left="2" w:hanging="2"/>
        <w:jc w:val="both"/>
      </w:pPr>
      <w:r w:rsidRPr="00EB1279">
        <w:t>Las delegaciones intercambiaron opiniones y completaron la evaluación semestral del Programa</w:t>
      </w:r>
      <w:r>
        <w:t xml:space="preserve"> de Trabajo 2025-2026 de la CG</w:t>
      </w:r>
      <w:r w:rsidRPr="00EB1279">
        <w:t>, a través del Sistema SIM de la Secretaría MERCOSUR.</w:t>
      </w:r>
    </w:p>
    <w:p w:rsidR="00007FFA" w:rsidRDefault="00007FFA">
      <w:pPr>
        <w:spacing w:line="240" w:lineRule="auto"/>
        <w:ind w:left="2" w:hanging="2"/>
        <w:jc w:val="both"/>
        <w:rPr>
          <w:b/>
          <w:color w:val="000000"/>
        </w:rPr>
      </w:pPr>
    </w:p>
    <w:p w:rsidR="00007FFA" w:rsidRDefault="00007FFA">
      <w:pPr>
        <w:spacing w:line="240" w:lineRule="auto"/>
        <w:ind w:left="2" w:hanging="2"/>
        <w:jc w:val="both"/>
        <w:rPr>
          <w:b/>
          <w:color w:val="000000"/>
        </w:rPr>
      </w:pPr>
    </w:p>
    <w:p w:rsidR="00007FFA" w:rsidRDefault="00BF28B0">
      <w:pPr>
        <w:numPr>
          <w:ilvl w:val="0"/>
          <w:numId w:val="2"/>
        </w:numPr>
        <w:spacing w:line="240" w:lineRule="auto"/>
        <w:ind w:left="2" w:hanging="2"/>
        <w:jc w:val="both"/>
      </w:pPr>
      <w:r>
        <w:rPr>
          <w:b/>
          <w:color w:val="000000"/>
        </w:rPr>
        <w:t>OTROS TEMAS</w:t>
      </w:r>
    </w:p>
    <w:p w:rsidR="00007FFA" w:rsidRDefault="00007FFA">
      <w:pPr>
        <w:spacing w:line="240" w:lineRule="auto"/>
        <w:ind w:left="2" w:hanging="2"/>
        <w:jc w:val="both"/>
        <w:rPr>
          <w:b/>
          <w:color w:val="000000"/>
        </w:rPr>
      </w:pPr>
    </w:p>
    <w:p w:rsidR="006A682A" w:rsidRDefault="006A682A" w:rsidP="006A682A">
      <w:pPr>
        <w:spacing w:line="240" w:lineRule="auto"/>
        <w:ind w:left="0" w:firstLine="0"/>
        <w:jc w:val="both"/>
      </w:pPr>
      <w:r>
        <w:t xml:space="preserve">La delegación </w:t>
      </w:r>
      <w:r w:rsidR="00A0569A">
        <w:t xml:space="preserve">gubernamental </w:t>
      </w:r>
      <w:r>
        <w:t xml:space="preserve">argentina informa la posición del gobierno nacional expresada en otros ámbitos multilaterales con </w:t>
      </w:r>
      <w:r w:rsidR="004A37ED">
        <w:t>respe</w:t>
      </w:r>
      <w:r>
        <w:t>cto a la perspectiva de género:</w:t>
      </w:r>
    </w:p>
    <w:p w:rsidR="004A37ED" w:rsidRDefault="006A682A" w:rsidP="006A682A">
      <w:pPr>
        <w:spacing w:line="240" w:lineRule="auto"/>
        <w:ind w:left="0" w:firstLine="0"/>
        <w:jc w:val="both"/>
      </w:pPr>
      <w:r>
        <w:lastRenderedPageBreak/>
        <w:t>“L</w:t>
      </w:r>
      <w:r w:rsidR="004A37ED">
        <w:t>a República Argentina advierte que aplicar un enfoque sectorizado para entender los derechos humanos genera inequidades contrarias al objetivo de no discriminación pretendido.</w:t>
      </w:r>
    </w:p>
    <w:p w:rsidR="004A37ED" w:rsidRDefault="004A37ED" w:rsidP="004A37ED">
      <w:pPr>
        <w:spacing w:line="240" w:lineRule="auto"/>
        <w:ind w:left="2" w:hanging="2"/>
        <w:jc w:val="both"/>
      </w:pPr>
      <w:r>
        <w:t>Si el derecho se interpreta solamente a través de la perspectiva de género</w:t>
      </w:r>
      <w:r w:rsidR="006A682A">
        <w:t xml:space="preserve">, quedan fuera otras perspectivas </w:t>
      </w:r>
      <w:r>
        <w:t xml:space="preserve">correctivas tanto o </w:t>
      </w:r>
      <w:r w:rsidR="006A682A">
        <w:t>más</w:t>
      </w:r>
      <w:r>
        <w:t xml:space="preserve"> acuciantes, como la infancia, la de adulto mayor, la discapacidad o la salud mental.  </w:t>
      </w:r>
    </w:p>
    <w:p w:rsidR="004A37ED" w:rsidRDefault="004A37ED" w:rsidP="004A37ED">
      <w:pPr>
        <w:spacing w:line="240" w:lineRule="auto"/>
        <w:ind w:left="2" w:hanging="2"/>
        <w:jc w:val="both"/>
      </w:pPr>
      <w:r>
        <w:t xml:space="preserve">Por eso, la Argentina entiende que en lugar de perspectiva de género debería recurrirse a la perspectiva </w:t>
      </w:r>
      <w:r w:rsidR="006A682A">
        <w:t>más</w:t>
      </w:r>
      <w:r>
        <w:t xml:space="preserve"> inclusiva de vulnerabilidad, a fin de resguardar el principio de igualdad de oportunidades.</w:t>
      </w:r>
      <w:r w:rsidR="006A682A">
        <w:t>”.</w:t>
      </w:r>
    </w:p>
    <w:p w:rsidR="00007FFA" w:rsidRDefault="00007FFA">
      <w:pPr>
        <w:spacing w:line="240" w:lineRule="auto"/>
        <w:ind w:left="2" w:hanging="2"/>
        <w:jc w:val="both"/>
        <w:rPr>
          <w:b/>
          <w:color w:val="000000"/>
        </w:rPr>
      </w:pPr>
    </w:p>
    <w:p w:rsidR="00007FFA" w:rsidRDefault="00BF28B0">
      <w:pPr>
        <w:spacing w:line="240" w:lineRule="auto"/>
        <w:ind w:left="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</w:rPr>
        <w:t>PRÓXIMA REUNIÓN</w:t>
      </w:r>
    </w:p>
    <w:p w:rsidR="00007FFA" w:rsidRDefault="00007FFA">
      <w:pPr>
        <w:spacing w:line="240" w:lineRule="auto"/>
        <w:ind w:left="2" w:hanging="2"/>
        <w:jc w:val="both"/>
        <w:rPr>
          <w:b/>
        </w:rPr>
      </w:pPr>
    </w:p>
    <w:p w:rsidR="00007FFA" w:rsidRDefault="00BF28B0">
      <w:pPr>
        <w:spacing w:line="240" w:lineRule="auto"/>
        <w:ind w:left="2" w:hanging="2"/>
        <w:jc w:val="both"/>
      </w:pPr>
      <w:r>
        <w:t>La próxima reunión ordinaria de la CG, será convocada oportunamente por la PPT.</w:t>
      </w:r>
    </w:p>
    <w:p w:rsidR="00007FFA" w:rsidRDefault="00007FFA">
      <w:pPr>
        <w:spacing w:line="240" w:lineRule="auto"/>
        <w:ind w:left="2" w:hanging="2"/>
        <w:jc w:val="both"/>
      </w:pPr>
    </w:p>
    <w:p w:rsidR="00007FFA" w:rsidRDefault="00007FFA">
      <w:pPr>
        <w:spacing w:line="240" w:lineRule="auto"/>
        <w:ind w:left="2" w:hanging="2"/>
        <w:jc w:val="both"/>
        <w:rPr>
          <w:b/>
        </w:rPr>
      </w:pPr>
    </w:p>
    <w:p w:rsidR="00007FFA" w:rsidRDefault="00BF28B0">
      <w:pPr>
        <w:spacing w:line="240" w:lineRule="auto"/>
        <w:ind w:left="2" w:hanging="2"/>
        <w:jc w:val="both"/>
      </w:pPr>
      <w:r>
        <w:rPr>
          <w:b/>
        </w:rPr>
        <w:t>ANEXOS</w:t>
      </w:r>
      <w:bookmarkStart w:id="2" w:name="_GoBack"/>
      <w:bookmarkEnd w:id="2"/>
    </w:p>
    <w:p w:rsidR="00007FFA" w:rsidRDefault="00007FFA">
      <w:pPr>
        <w:spacing w:line="240" w:lineRule="auto"/>
        <w:ind w:left="2" w:hanging="2"/>
        <w:jc w:val="both"/>
        <w:rPr>
          <w:b/>
        </w:rPr>
      </w:pPr>
    </w:p>
    <w:p w:rsidR="00007FFA" w:rsidRDefault="00BF28B0">
      <w:pPr>
        <w:spacing w:line="240" w:lineRule="auto"/>
        <w:ind w:left="2" w:hanging="2"/>
        <w:jc w:val="both"/>
      </w:pPr>
      <w:r>
        <w:t xml:space="preserve">Los Anexos que forman parte de la presente Acta son los siguientes: </w:t>
      </w:r>
    </w:p>
    <w:p w:rsidR="00007FFA" w:rsidRDefault="00007FFA">
      <w:pPr>
        <w:spacing w:line="240" w:lineRule="auto"/>
        <w:ind w:left="2" w:hanging="2"/>
        <w:jc w:val="both"/>
      </w:pPr>
    </w:p>
    <w:tbl>
      <w:tblPr>
        <w:tblStyle w:val="a"/>
        <w:tblW w:w="8564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1450"/>
        <w:gridCol w:w="7114"/>
      </w:tblGrid>
      <w:tr w:rsidR="00007FFA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7FFA" w:rsidRDefault="00BF28B0">
            <w:pPr>
              <w:spacing w:line="240" w:lineRule="auto"/>
              <w:ind w:left="2" w:hanging="2"/>
              <w:jc w:val="both"/>
            </w:pPr>
            <w:r>
              <w:rPr>
                <w:b/>
              </w:rPr>
              <w:t>Anexo I</w:t>
            </w:r>
          </w:p>
        </w:tc>
        <w:tc>
          <w:tcPr>
            <w:tcW w:w="7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7FFA" w:rsidRDefault="00BF28B0">
            <w:pPr>
              <w:spacing w:line="240" w:lineRule="auto"/>
              <w:ind w:left="2" w:hanging="2"/>
              <w:jc w:val="both"/>
            </w:pPr>
            <w:r>
              <w:t>Lista de Participantes</w:t>
            </w:r>
          </w:p>
        </w:tc>
      </w:tr>
      <w:tr w:rsidR="00007FFA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7FFA" w:rsidRDefault="00BF28B0">
            <w:pPr>
              <w:spacing w:line="240" w:lineRule="auto"/>
              <w:ind w:left="2" w:hanging="2"/>
              <w:jc w:val="both"/>
            </w:pPr>
            <w:r>
              <w:rPr>
                <w:b/>
              </w:rPr>
              <w:t>Anexo II</w:t>
            </w:r>
          </w:p>
        </w:tc>
        <w:tc>
          <w:tcPr>
            <w:tcW w:w="7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7FFA" w:rsidRDefault="00BF28B0">
            <w:pPr>
              <w:spacing w:line="240" w:lineRule="auto"/>
              <w:ind w:left="2" w:hanging="2"/>
              <w:jc w:val="both"/>
            </w:pPr>
            <w:r>
              <w:t>Agenda</w:t>
            </w:r>
          </w:p>
        </w:tc>
      </w:tr>
    </w:tbl>
    <w:p w:rsidR="00007FFA" w:rsidRDefault="00007FFA" w:rsidP="00867BFA">
      <w:pPr>
        <w:ind w:left="0" w:firstLine="0"/>
      </w:pPr>
    </w:p>
    <w:p w:rsidR="00007FFA" w:rsidRDefault="00007FFA">
      <w:pPr>
        <w:spacing w:line="240" w:lineRule="auto"/>
        <w:ind w:left="2" w:hanging="2"/>
        <w:jc w:val="both"/>
      </w:pPr>
    </w:p>
    <w:p w:rsidR="00007FFA" w:rsidRDefault="00007FFA">
      <w:pPr>
        <w:spacing w:line="240" w:lineRule="auto"/>
        <w:ind w:left="2" w:hanging="2"/>
        <w:jc w:val="both"/>
      </w:pPr>
    </w:p>
    <w:p w:rsidR="00007FFA" w:rsidRDefault="00007FFA">
      <w:pPr>
        <w:spacing w:line="240" w:lineRule="auto"/>
        <w:ind w:left="2" w:hanging="2"/>
        <w:jc w:val="both"/>
      </w:pPr>
    </w:p>
    <w:p w:rsidR="00007FFA" w:rsidRDefault="00007FFA">
      <w:pPr>
        <w:spacing w:line="240" w:lineRule="auto"/>
        <w:ind w:left="2" w:hanging="2"/>
        <w:rPr>
          <w:highlight w:val="yellow"/>
          <w:u w:val="single"/>
        </w:rPr>
      </w:pPr>
    </w:p>
    <w:tbl>
      <w:tblPr>
        <w:tblStyle w:val="a1"/>
        <w:tblW w:w="897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489"/>
        <w:gridCol w:w="4488"/>
      </w:tblGrid>
      <w:tr w:rsidR="00007FFA">
        <w:tc>
          <w:tcPr>
            <w:tcW w:w="4489" w:type="dxa"/>
            <w:shd w:val="clear" w:color="auto" w:fill="auto"/>
          </w:tcPr>
          <w:p w:rsidR="00007FFA" w:rsidRDefault="00BF28B0">
            <w:pPr>
              <w:spacing w:line="240" w:lineRule="auto"/>
              <w:ind w:left="2" w:hanging="2"/>
            </w:pPr>
            <w:r>
              <w:rPr>
                <w:b/>
              </w:rPr>
              <w:t>_______________________________</w:t>
            </w:r>
          </w:p>
          <w:p w:rsidR="00007FFA" w:rsidRDefault="00BF28B0">
            <w:pPr>
              <w:spacing w:line="240" w:lineRule="auto"/>
              <w:ind w:left="2" w:hanging="2"/>
              <w:jc w:val="center"/>
            </w:pPr>
            <w:r>
              <w:rPr>
                <w:b/>
              </w:rPr>
              <w:t>Por la Delegación de Argentina</w:t>
            </w:r>
          </w:p>
          <w:p w:rsidR="00007FFA" w:rsidRDefault="005E5576" w:rsidP="005E5576">
            <w:pPr>
              <w:spacing w:line="240" w:lineRule="auto"/>
              <w:ind w:left="0" w:firstLine="0"/>
            </w:pPr>
            <w:r>
              <w:rPr>
                <w:rFonts w:ascii="Helvetica Neue" w:eastAsia="Helvetica Neue" w:hAnsi="Helvetica Neue" w:cs="Helvetica Neue"/>
              </w:rPr>
              <w:t xml:space="preserve">                       </w:t>
            </w:r>
            <w:r w:rsidR="006A682A">
              <w:rPr>
                <w:rFonts w:ascii="Helvetica Neue" w:eastAsia="Helvetica Neue" w:hAnsi="Helvetica Neue" w:cs="Helvetica Neue"/>
              </w:rPr>
              <w:t xml:space="preserve"> </w:t>
            </w:r>
            <w:r w:rsidR="006A682A" w:rsidRPr="005E5576">
              <w:t>Gerardo Corres</w:t>
            </w:r>
          </w:p>
        </w:tc>
        <w:tc>
          <w:tcPr>
            <w:tcW w:w="4488" w:type="dxa"/>
            <w:shd w:val="clear" w:color="auto" w:fill="auto"/>
          </w:tcPr>
          <w:p w:rsidR="00007FFA" w:rsidRDefault="00BF28B0">
            <w:pPr>
              <w:spacing w:line="240" w:lineRule="auto"/>
              <w:ind w:left="2" w:hanging="2"/>
            </w:pPr>
            <w:r>
              <w:rPr>
                <w:b/>
              </w:rPr>
              <w:t>______________________________</w:t>
            </w:r>
          </w:p>
          <w:p w:rsidR="00007FFA" w:rsidRDefault="00BF28B0">
            <w:pPr>
              <w:spacing w:line="240" w:lineRule="auto"/>
              <w:ind w:left="2" w:hanging="2"/>
              <w:jc w:val="center"/>
            </w:pPr>
            <w:r>
              <w:rPr>
                <w:b/>
              </w:rPr>
              <w:t>Por la Delegación de Brasil</w:t>
            </w:r>
          </w:p>
          <w:p w:rsidR="00007FFA" w:rsidRDefault="00BF28B0">
            <w:pPr>
              <w:spacing w:line="240" w:lineRule="auto"/>
              <w:ind w:left="2" w:hanging="2"/>
              <w:jc w:val="center"/>
            </w:pPr>
            <w:r>
              <w:t>Beatriz Cardoso Montanhana</w:t>
            </w:r>
          </w:p>
          <w:p w:rsidR="00007FFA" w:rsidRDefault="00007FFA">
            <w:pPr>
              <w:spacing w:line="240" w:lineRule="auto"/>
              <w:ind w:left="2" w:hanging="2"/>
              <w:rPr>
                <w:u w:val="single"/>
              </w:rPr>
            </w:pPr>
          </w:p>
        </w:tc>
      </w:tr>
      <w:tr w:rsidR="00007FFA">
        <w:tc>
          <w:tcPr>
            <w:tcW w:w="4489" w:type="dxa"/>
            <w:shd w:val="clear" w:color="auto" w:fill="auto"/>
          </w:tcPr>
          <w:p w:rsidR="00007FFA" w:rsidRDefault="00007FFA">
            <w:pPr>
              <w:spacing w:line="240" w:lineRule="auto"/>
              <w:ind w:left="2" w:hanging="2"/>
              <w:rPr>
                <w:b/>
                <w:sz w:val="20"/>
                <w:u w:val="single"/>
              </w:rPr>
            </w:pPr>
          </w:p>
          <w:p w:rsidR="00007FFA" w:rsidRDefault="00007FFA">
            <w:pPr>
              <w:spacing w:line="240" w:lineRule="auto"/>
              <w:ind w:left="2" w:hanging="2"/>
              <w:rPr>
                <w:b/>
                <w:sz w:val="20"/>
                <w:u w:val="single"/>
              </w:rPr>
            </w:pPr>
          </w:p>
          <w:p w:rsidR="00007FFA" w:rsidRDefault="00007FFA">
            <w:pPr>
              <w:spacing w:line="240" w:lineRule="auto"/>
              <w:ind w:left="2" w:hanging="2"/>
              <w:rPr>
                <w:b/>
              </w:rPr>
            </w:pPr>
          </w:p>
          <w:p w:rsidR="00007FFA" w:rsidRDefault="00007FFA">
            <w:pPr>
              <w:spacing w:line="240" w:lineRule="auto"/>
              <w:ind w:left="2" w:hanging="2"/>
              <w:rPr>
                <w:b/>
              </w:rPr>
            </w:pPr>
          </w:p>
          <w:p w:rsidR="00007FFA" w:rsidRDefault="00BF28B0">
            <w:pPr>
              <w:spacing w:line="240" w:lineRule="auto"/>
              <w:ind w:left="2" w:hanging="2"/>
            </w:pPr>
            <w:r>
              <w:rPr>
                <w:b/>
              </w:rPr>
              <w:t>_______________________________</w:t>
            </w:r>
          </w:p>
          <w:p w:rsidR="00007FFA" w:rsidRDefault="00BF28B0">
            <w:pPr>
              <w:spacing w:line="240" w:lineRule="auto"/>
              <w:ind w:left="2" w:hanging="2"/>
              <w:jc w:val="center"/>
            </w:pPr>
            <w:r>
              <w:rPr>
                <w:b/>
              </w:rPr>
              <w:t>Por la Delegación de Paraguay</w:t>
            </w:r>
          </w:p>
          <w:p w:rsidR="00007FFA" w:rsidRDefault="00BF28B0">
            <w:pPr>
              <w:spacing w:line="240" w:lineRule="auto"/>
              <w:ind w:left="2" w:hanging="2"/>
              <w:jc w:val="center"/>
            </w:pPr>
            <w:r>
              <w:t>Patricia Luchin Rumak</w:t>
            </w:r>
          </w:p>
          <w:p w:rsidR="00DC137A" w:rsidRDefault="00DC137A">
            <w:pPr>
              <w:spacing w:line="240" w:lineRule="auto"/>
              <w:ind w:left="2" w:hanging="2"/>
              <w:jc w:val="center"/>
            </w:pPr>
          </w:p>
          <w:p w:rsidR="00DC137A" w:rsidRDefault="00DC137A">
            <w:pPr>
              <w:spacing w:line="240" w:lineRule="auto"/>
              <w:ind w:left="2" w:hanging="2"/>
              <w:jc w:val="center"/>
            </w:pPr>
          </w:p>
          <w:p w:rsidR="00DC137A" w:rsidRDefault="00DC137A">
            <w:pPr>
              <w:spacing w:line="240" w:lineRule="auto"/>
              <w:ind w:left="2" w:hanging="2"/>
              <w:jc w:val="center"/>
            </w:pPr>
          </w:p>
          <w:p w:rsidR="00DC137A" w:rsidRDefault="00DC137A">
            <w:pPr>
              <w:spacing w:line="240" w:lineRule="auto"/>
              <w:ind w:left="2" w:hanging="2"/>
              <w:jc w:val="center"/>
            </w:pPr>
          </w:p>
          <w:p w:rsidR="00DC137A" w:rsidRDefault="00DC137A">
            <w:pPr>
              <w:spacing w:line="240" w:lineRule="auto"/>
              <w:ind w:left="2" w:hanging="2"/>
              <w:jc w:val="center"/>
            </w:pPr>
          </w:p>
          <w:p w:rsidR="00DC137A" w:rsidRDefault="00DC137A">
            <w:pPr>
              <w:spacing w:line="240" w:lineRule="auto"/>
              <w:ind w:left="2" w:hanging="2"/>
              <w:jc w:val="center"/>
            </w:pPr>
          </w:p>
          <w:p w:rsidR="00DC137A" w:rsidRDefault="00DC137A" w:rsidP="00233C81">
            <w:pPr>
              <w:suppressAutoHyphens/>
              <w:spacing w:line="240" w:lineRule="auto"/>
              <w:ind w:left="0" w:firstLine="0"/>
              <w:textAlignment w:val="auto"/>
              <w:outlineLvl w:val="9"/>
            </w:pPr>
          </w:p>
        </w:tc>
        <w:tc>
          <w:tcPr>
            <w:tcW w:w="4488" w:type="dxa"/>
            <w:shd w:val="clear" w:color="auto" w:fill="auto"/>
          </w:tcPr>
          <w:p w:rsidR="00007FFA" w:rsidRDefault="00007FFA">
            <w:pPr>
              <w:spacing w:line="240" w:lineRule="auto"/>
              <w:ind w:left="2" w:hanging="2"/>
              <w:rPr>
                <w:b/>
              </w:rPr>
            </w:pPr>
          </w:p>
          <w:p w:rsidR="00007FFA" w:rsidRDefault="00007FFA">
            <w:pPr>
              <w:spacing w:line="240" w:lineRule="auto"/>
              <w:ind w:left="2" w:hanging="2"/>
              <w:rPr>
                <w:b/>
              </w:rPr>
            </w:pPr>
          </w:p>
          <w:p w:rsidR="00007FFA" w:rsidRDefault="00007FFA">
            <w:pPr>
              <w:spacing w:line="240" w:lineRule="auto"/>
              <w:ind w:left="2" w:hanging="2"/>
              <w:rPr>
                <w:b/>
              </w:rPr>
            </w:pPr>
          </w:p>
          <w:p w:rsidR="00007FFA" w:rsidRDefault="00007FFA">
            <w:pPr>
              <w:spacing w:line="240" w:lineRule="auto"/>
              <w:ind w:left="2" w:hanging="2"/>
              <w:rPr>
                <w:b/>
              </w:rPr>
            </w:pPr>
          </w:p>
          <w:p w:rsidR="00007FFA" w:rsidRDefault="00BF28B0">
            <w:pPr>
              <w:spacing w:line="240" w:lineRule="auto"/>
              <w:ind w:left="2" w:hanging="2"/>
            </w:pPr>
            <w:r>
              <w:rPr>
                <w:b/>
              </w:rPr>
              <w:t>_______________________________</w:t>
            </w:r>
          </w:p>
          <w:p w:rsidR="00007FFA" w:rsidRDefault="00BF28B0">
            <w:pPr>
              <w:spacing w:line="240" w:lineRule="auto"/>
              <w:ind w:left="2" w:hanging="2"/>
              <w:jc w:val="center"/>
            </w:pPr>
            <w:r>
              <w:rPr>
                <w:b/>
              </w:rPr>
              <w:t>Por la Delegación de Uruguay</w:t>
            </w:r>
          </w:p>
          <w:p w:rsidR="00007FFA" w:rsidRDefault="00BF28B0">
            <w:pPr>
              <w:spacing w:line="240" w:lineRule="auto"/>
              <w:ind w:left="2" w:hanging="2"/>
              <w:jc w:val="center"/>
            </w:pPr>
            <w:r>
              <w:t>Laura Triaca</w:t>
            </w:r>
          </w:p>
          <w:p w:rsidR="00007FFA" w:rsidRDefault="00007FFA">
            <w:pPr>
              <w:spacing w:line="240" w:lineRule="auto"/>
              <w:ind w:left="2" w:hanging="2"/>
              <w:rPr>
                <w:u w:val="single"/>
              </w:rPr>
            </w:pPr>
          </w:p>
        </w:tc>
      </w:tr>
    </w:tbl>
    <w:p w:rsidR="00007FFA" w:rsidRDefault="00007FFA">
      <w:pPr>
        <w:keepNext/>
        <w:widowControl w:val="0"/>
        <w:numPr>
          <w:ilvl w:val="0"/>
          <w:numId w:val="1"/>
        </w:numPr>
        <w:tabs>
          <w:tab w:val="left" w:pos="5040"/>
        </w:tabs>
        <w:spacing w:line="240" w:lineRule="auto"/>
        <w:ind w:left="2" w:hanging="2"/>
        <w:jc w:val="both"/>
      </w:pPr>
    </w:p>
    <w:sectPr w:rsidR="00007FF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9B9" w:rsidRDefault="009E19B9">
      <w:pPr>
        <w:spacing w:line="240" w:lineRule="auto"/>
      </w:pPr>
      <w:r>
        <w:separator/>
      </w:r>
    </w:p>
  </w:endnote>
  <w:endnote w:type="continuationSeparator" w:id="0">
    <w:p w:rsidR="009E19B9" w:rsidRDefault="009E19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FFA" w:rsidRDefault="00BF28B0">
    <w:pPr>
      <w:tabs>
        <w:tab w:val="center" w:pos="4252"/>
        <w:tab w:val="right" w:pos="8504"/>
      </w:tabs>
      <w:spacing w:line="240" w:lineRule="auto"/>
      <w:ind w:left="0" w:hanging="2"/>
      <w:jc w:val="right"/>
    </w:pPr>
    <w:r>
      <w:fldChar w:fldCharType="begin"/>
    </w:r>
    <w:r>
      <w:instrText>PAGE</w:instrText>
    </w:r>
    <w:r>
      <w:fldChar w:fldCharType="separate"/>
    </w:r>
    <w:r w:rsidR="00E9331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FFA" w:rsidRDefault="00BF28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eastAsia="Arial"/>
        <w:b/>
        <w:i/>
        <w:color w:val="000000"/>
        <w:sz w:val="16"/>
        <w:szCs w:val="16"/>
      </w:rPr>
    </w:pPr>
    <w:r>
      <w:rPr>
        <w:rFonts w:eastAsia="Arial"/>
        <w:b/>
        <w:i/>
        <w:color w:val="000000"/>
        <w:sz w:val="16"/>
        <w:szCs w:val="16"/>
      </w:rPr>
      <w:t>Secretaría del MERCOSUR</w:t>
    </w:r>
  </w:p>
  <w:p w:rsidR="00007FFA" w:rsidRDefault="00BF28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eastAsia="Arial"/>
        <w:b/>
        <w:color w:val="000000"/>
        <w:sz w:val="16"/>
        <w:szCs w:val="16"/>
      </w:rPr>
    </w:pPr>
    <w:r>
      <w:rPr>
        <w:rFonts w:eastAsia="Arial"/>
        <w:b/>
        <w:color w:val="000000"/>
        <w:sz w:val="16"/>
        <w:szCs w:val="16"/>
      </w:rPr>
      <w:t xml:space="preserve">        Archivo Oficial</w:t>
    </w:r>
  </w:p>
  <w:p w:rsidR="00007FFA" w:rsidRDefault="00BF28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eastAsia="Arial"/>
        <w:b/>
        <w:i/>
        <w:color w:val="000000"/>
        <w:sz w:val="16"/>
        <w:szCs w:val="16"/>
      </w:rPr>
    </w:pPr>
    <w:r>
      <w:rPr>
        <w:rFonts w:eastAsia="Arial"/>
        <w:color w:val="000000"/>
        <w:sz w:val="16"/>
        <w:szCs w:val="16"/>
      </w:rPr>
      <w:t xml:space="preserve">        www.mercosur.int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9B9" w:rsidRDefault="009E19B9">
      <w:pPr>
        <w:spacing w:line="240" w:lineRule="auto"/>
      </w:pPr>
      <w:r>
        <w:separator/>
      </w:r>
    </w:p>
  </w:footnote>
  <w:footnote w:type="continuationSeparator" w:id="0">
    <w:p w:rsidR="009E19B9" w:rsidRDefault="009E19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FFA" w:rsidRDefault="00BF28B0">
    <w:pP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FFA" w:rsidRDefault="00BF28B0">
    <w:pPr>
      <w:ind w:left="0" w:hanging="2"/>
    </w:pPr>
    <w:r>
      <w:rPr>
        <w:noProof/>
        <w:lang w:val="es-AR" w:eastAsia="es-AR"/>
      </w:rPr>
      <w:drawing>
        <wp:inline distT="0" distB="0" distL="0" distR="0">
          <wp:extent cx="1200785" cy="762000"/>
          <wp:effectExtent l="0" t="0" r="0" b="0"/>
          <wp:docPr id="4" name="image1.png" descr="Imagen que contiene Diagram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n que contiene Diagram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78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       </w:t>
    </w:r>
    <w:r>
      <w:rPr>
        <w:b/>
        <w:noProof/>
        <w:lang w:val="es-AR" w:eastAsia="es-AR"/>
      </w:rPr>
      <w:drawing>
        <wp:inline distT="0" distB="0" distL="0" distR="0">
          <wp:extent cx="1200785" cy="762000"/>
          <wp:effectExtent l="0" t="0" r="0" b="0"/>
          <wp:docPr id="3" name="image1.png" descr="Imagen que contiene Diagram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n que contiene Diagram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78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973D4"/>
    <w:multiLevelType w:val="multilevel"/>
    <w:tmpl w:val="B0342D34"/>
    <w:lvl w:ilvl="0">
      <w:start w:val="1"/>
      <w:numFmt w:val="decimal"/>
      <w:lvlText w:val="%1."/>
      <w:lvlJc w:val="left"/>
      <w:pPr>
        <w:ind w:left="644" w:hanging="357"/>
      </w:pPr>
      <w:rPr>
        <w:b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4"/>
        <w:szCs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4"/>
        <w:szCs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4"/>
        <w:szCs w:val="24"/>
        <w:vertAlign w:val="baseline"/>
      </w:rPr>
    </w:lvl>
  </w:abstractNum>
  <w:abstractNum w:abstractNumId="1" w15:restartNumberingAfterBreak="0">
    <w:nsid w:val="242B3E71"/>
    <w:multiLevelType w:val="multilevel"/>
    <w:tmpl w:val="7A0EF04C"/>
    <w:lvl w:ilvl="0">
      <w:start w:val="1"/>
      <w:numFmt w:val="decimal"/>
      <w:pStyle w:val="Ttulo1"/>
      <w:lvlText w:val=""/>
      <w:lvlJc w:val="left"/>
      <w:pPr>
        <w:ind w:left="0" w:firstLine="0"/>
      </w:pPr>
      <w:rPr>
        <w:b/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</w:abstractNum>
  <w:abstractNum w:abstractNumId="2" w15:restartNumberingAfterBreak="0">
    <w:nsid w:val="3D30172E"/>
    <w:multiLevelType w:val="hybridMultilevel"/>
    <w:tmpl w:val="F838FE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FFA"/>
    <w:rsid w:val="00007FFA"/>
    <w:rsid w:val="00233C81"/>
    <w:rsid w:val="002429FC"/>
    <w:rsid w:val="00326A68"/>
    <w:rsid w:val="004A37ED"/>
    <w:rsid w:val="005E5576"/>
    <w:rsid w:val="006A682A"/>
    <w:rsid w:val="00867BFA"/>
    <w:rsid w:val="008B7658"/>
    <w:rsid w:val="008C6274"/>
    <w:rsid w:val="009E19B9"/>
    <w:rsid w:val="00A0569A"/>
    <w:rsid w:val="00B46A26"/>
    <w:rsid w:val="00BF28B0"/>
    <w:rsid w:val="00DC137A"/>
    <w:rsid w:val="00E3075F"/>
    <w:rsid w:val="00E9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5B43F"/>
  <w15:docId w15:val="{3389BD81-E683-4856-9E23-5E3E808F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PY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="-1"/>
      <w:textAlignment w:val="top"/>
      <w:outlineLvl w:val="0"/>
    </w:pPr>
    <w:rPr>
      <w:rFonts w:eastAsia="Times New Roman"/>
      <w:szCs w:val="20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widowControl w:val="0"/>
      <w:numPr>
        <w:numId w:val="1"/>
      </w:numPr>
      <w:tabs>
        <w:tab w:val="left" w:pos="5040"/>
      </w:tabs>
      <w:ind w:left="-1" w:hanging="1"/>
      <w:jc w:val="both"/>
    </w:pPr>
    <w:rPr>
      <w:b/>
      <w:color w:val="000000"/>
      <w:lang w:val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1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WW8Num1z0">
    <w:name w:val="WW8Num1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Arial" w:eastAsia="Arial" w:hAnsi="Arial" w:cs="Arial"/>
      <w:b/>
      <w:bCs w:val="0"/>
      <w:color w:val="000000"/>
      <w:w w:val="100"/>
      <w:kern w:val="2"/>
      <w:position w:val="0"/>
      <w:sz w:val="24"/>
      <w:szCs w:val="24"/>
      <w:effect w:val="none"/>
      <w:vertAlign w:val="baseline"/>
      <w:em w:val="none"/>
      <w:lang w:val="es-ES" w:eastAsia="ar-SA"/>
    </w:rPr>
  </w:style>
  <w:style w:type="character" w:customStyle="1" w:styleId="WW8Num2z1">
    <w:name w:val="WW8Num2z1"/>
    <w:qFormat/>
    <w:rPr>
      <w:b w:val="0"/>
      <w:bCs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0">
    <w:name w:val="WW8Num3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0">
    <w:name w:val="WW8Num4z0"/>
    <w:qFormat/>
    <w:rPr>
      <w:rFonts w:ascii="Arial" w:eastAsia="Arial" w:hAnsi="Arial" w:cs="Arial"/>
      <w:b/>
      <w:bCs w:val="0"/>
      <w:w w:val="100"/>
      <w:kern w:val="2"/>
      <w:position w:val="0"/>
      <w:sz w:val="24"/>
      <w:effect w:val="none"/>
      <w:vertAlign w:val="baseline"/>
      <w:em w:val="none"/>
      <w:lang w:eastAsia="ar-SA"/>
    </w:rPr>
  </w:style>
  <w:style w:type="character" w:customStyle="1" w:styleId="WW8Num4z1">
    <w:name w:val="WW8Num4z1"/>
    <w:qFormat/>
    <w:rPr>
      <w:b w:val="0"/>
      <w:bCs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4z2">
    <w:name w:val="WW8Num4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3">
    <w:name w:val="WW8Num4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4">
    <w:name w:val="WW8Num4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5">
    <w:name w:val="WW8Num4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6">
    <w:name w:val="WW8Num4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7">
    <w:name w:val="WW8Num4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8">
    <w:name w:val="WW8Num4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0">
    <w:name w:val="WW8Num5z0"/>
    <w:qFormat/>
    <w:rPr>
      <w:strike w:val="0"/>
      <w:dstrike w:val="0"/>
      <w:w w:val="100"/>
      <w:position w:val="0"/>
      <w:sz w:val="24"/>
      <w:u w:val="none"/>
      <w:effect w:val="none"/>
      <w:vertAlign w:val="baseline"/>
      <w:em w:val="none"/>
    </w:rPr>
  </w:style>
  <w:style w:type="character" w:customStyle="1" w:styleId="WW8Num6z0">
    <w:name w:val="WW8Num6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1">
    <w:name w:val="WW8Num6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0">
    <w:name w:val="WW8Num7z0"/>
    <w:qFormat/>
    <w:rPr>
      <w:b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8Num7z1">
    <w:name w:val="WW8Num7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2">
    <w:name w:val="WW8Num7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3">
    <w:name w:val="WW8Num7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4">
    <w:name w:val="WW8Num7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5">
    <w:name w:val="WW8Num7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6">
    <w:name w:val="WW8Num7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7">
    <w:name w:val="WW8Num7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8">
    <w:name w:val="WW8Num7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0">
    <w:name w:val="WW8Num8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1">
    <w:name w:val="WW8Num8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2">
    <w:name w:val="WW8Num8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3">
    <w:name w:val="WW8Num8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4">
    <w:name w:val="WW8Num8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5">
    <w:name w:val="WW8Num8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6">
    <w:name w:val="WW8Num8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7">
    <w:name w:val="WW8Num8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8">
    <w:name w:val="WW8Num8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0">
    <w:name w:val="WW8Num9z0"/>
    <w:qFormat/>
    <w:rPr>
      <w:b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9z1">
    <w:name w:val="WW8Num9z1"/>
    <w:qFormat/>
    <w:rPr>
      <w:b/>
      <w:bCs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10z0">
    <w:name w:val="WW8Num10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1">
    <w:name w:val="WW8Num10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2">
    <w:name w:val="WW8Num10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3">
    <w:name w:val="WW8Num10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4">
    <w:name w:val="WW8Num10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5">
    <w:name w:val="WW8Num10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6">
    <w:name w:val="WW8Num10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7">
    <w:name w:val="WW8Num10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8">
    <w:name w:val="WW8Num10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0">
    <w:name w:val="WW8Num11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1">
    <w:name w:val="WW8Num11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2">
    <w:name w:val="WW8Num11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3">
    <w:name w:val="WW8Num11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4">
    <w:name w:val="WW8Num1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5">
    <w:name w:val="WW8Num1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6">
    <w:name w:val="WW8Num1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7">
    <w:name w:val="WW8Num1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8">
    <w:name w:val="WW8Num1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EncabezadoCar">
    <w:name w:val="Encabezado Car"/>
    <w:qFormat/>
    <w:rPr>
      <w:rFonts w:ascii="Arial" w:hAnsi="Arial" w:cs="Arial"/>
      <w:w w:val="100"/>
      <w:position w:val="0"/>
      <w:sz w:val="24"/>
      <w:effect w:val="none"/>
      <w:vertAlign w:val="baseline"/>
      <w:em w:val="none"/>
      <w:lang w:val="es-PY"/>
    </w:rPr>
  </w:style>
  <w:style w:type="character" w:customStyle="1" w:styleId="PiedepginaCar">
    <w:name w:val="Pie de página Car"/>
    <w:qFormat/>
    <w:rPr>
      <w:rFonts w:ascii="Arial" w:hAnsi="Arial" w:cs="Arial"/>
      <w:w w:val="100"/>
      <w:position w:val="0"/>
      <w:sz w:val="24"/>
      <w:effect w:val="none"/>
      <w:vertAlign w:val="baseline"/>
      <w:em w:val="none"/>
      <w:lang w:val="es-PY"/>
    </w:rPr>
  </w:style>
  <w:style w:type="character" w:customStyle="1" w:styleId="EncabezadoCar1">
    <w:name w:val="Encabezado Car1"/>
    <w:basedOn w:val="Fuentedeprrafopredeter"/>
    <w:link w:val="Encabezado"/>
    <w:uiPriority w:val="99"/>
    <w:qFormat/>
    <w:rsid w:val="00AA4AA9"/>
    <w:rPr>
      <w:rFonts w:eastAsia="Times New Roman"/>
      <w:szCs w:val="20"/>
      <w:lang w:eastAsia="zh-CN"/>
    </w:rPr>
  </w:style>
  <w:style w:type="paragraph" w:customStyle="1" w:styleId="Textoindependiente1">
    <w:name w:val="Texto independiente1"/>
    <w:basedOn w:val="Normal"/>
    <w:pPr>
      <w:spacing w:after="140" w:line="276" w:lineRule="auto"/>
    </w:pPr>
  </w:style>
  <w:style w:type="paragraph" w:styleId="Lista">
    <w:name w:val="List"/>
    <w:basedOn w:val="Textoindependiente1"/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Sangradetextonormal1">
    <w:name w:val="Sangría de texto normal1"/>
    <w:basedOn w:val="Normal"/>
    <w:pPr>
      <w:ind w:left="540" w:firstLine="0"/>
      <w:jc w:val="both"/>
    </w:pPr>
    <w:rPr>
      <w:rFonts w:ascii="Times New Roman" w:hAnsi="Times New Roman" w:cs="Times New Roman"/>
      <w:lang w:val="es-ES"/>
    </w:rPr>
  </w:style>
  <w:style w:type="paragraph" w:styleId="Textoindependiente2">
    <w:name w:val="Body Text 2"/>
    <w:basedOn w:val="Normal"/>
    <w:qFormat/>
    <w:pPr>
      <w:jc w:val="both"/>
    </w:pPr>
    <w:rPr>
      <w:lang w:val="es-ES"/>
    </w:rPr>
  </w:style>
  <w:style w:type="paragraph" w:styleId="Prrafodelista">
    <w:name w:val="List Paragraph"/>
    <w:aliases w:val="Recommendation,List Paragraph11,L,CV text,Table text,F5 List Paragraph,Dot pt,Medium Grid 1 - Accent 21,Numbered Paragraph,Bullet point,Colorful List - Accent 11,bullet point list,List Paragraph111,List Paragraph2,Fundamentacion,lp1"/>
    <w:basedOn w:val="Normal"/>
    <w:link w:val="PrrafodelistaCar"/>
    <w:qFormat/>
    <w:pPr>
      <w:spacing w:after="160" w:line="252" w:lineRule="auto"/>
      <w:ind w:left="720" w:firstLine="0"/>
      <w:contextualSpacing/>
    </w:pPr>
    <w:rPr>
      <w:rFonts w:ascii="Calibri" w:eastAsia="Calibri" w:hAnsi="Calibri" w:cs="Calibri"/>
      <w:sz w:val="22"/>
      <w:szCs w:val="22"/>
      <w:lang w:val="es-ES"/>
    </w:rPr>
  </w:style>
  <w:style w:type="paragraph" w:styleId="Continuarlista">
    <w:name w:val="List Continue"/>
    <w:basedOn w:val="Normal"/>
    <w:qFormat/>
    <w:pPr>
      <w:spacing w:after="120"/>
      <w:ind w:left="283" w:firstLine="0"/>
      <w:contextualSpacing/>
    </w:p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link w:val="EncabezadoCar1"/>
    <w:uiPriority w:val="99"/>
    <w:unhideWhenUsed/>
    <w:rsid w:val="00AA4AA9"/>
    <w:pPr>
      <w:tabs>
        <w:tab w:val="center" w:pos="4252"/>
        <w:tab w:val="right" w:pos="8504"/>
      </w:tabs>
      <w:spacing w:line="240" w:lineRule="auto"/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PrrafodelistaCar">
    <w:name w:val="Párrafo de lista Car"/>
    <w:aliases w:val="Recommendation Car,List Paragraph11 Car,L Car,CV text Car,Table text Car,F5 List Paragraph Car,Dot pt Car,Medium Grid 1 - Accent 21 Car,Numbered Paragraph Car,Bullet point Car,Colorful List - Accent 11 Car,bullet point list Car"/>
    <w:link w:val="Prrafodelista"/>
    <w:locked/>
    <w:rsid w:val="008C6274"/>
    <w:rPr>
      <w:rFonts w:ascii="Calibri" w:eastAsia="Calibri" w:hAnsi="Calibri" w:cs="Calibri"/>
      <w:sz w:val="22"/>
      <w:szCs w:val="22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fo4VohF1VOSuI+T6rlMg4yihTg==">CgMxLjAyCGguZ2pkZ3hzMgloLjMwajB6bGw4AHIhMXN2c2VDT2lsQkdoZ1Iyek15MjBMNTlLT2V3LU5sRElI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Informática</dc:creator>
  <cp:lastModifiedBy>usuario</cp:lastModifiedBy>
  <cp:revision>11</cp:revision>
  <dcterms:created xsi:type="dcterms:W3CDTF">2024-04-16T15:14:00Z</dcterms:created>
  <dcterms:modified xsi:type="dcterms:W3CDTF">2025-05-20T14:39:00Z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