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2D89B" w14:textId="77777777" w:rsidR="00CF7C77" w:rsidRDefault="00000000" w:rsidP="002B0267">
      <w:pPr>
        <w:widowControl w:val="0"/>
        <w:pBdr>
          <w:top w:val="nil"/>
          <w:left w:val="nil"/>
          <w:bottom w:val="nil"/>
          <w:right w:val="nil"/>
          <w:between w:val="nil"/>
        </w:pBdr>
        <w:tabs>
          <w:tab w:val="center" w:pos="4252"/>
          <w:tab w:val="right" w:pos="8504"/>
        </w:tabs>
        <w:spacing w:line="240" w:lineRule="auto"/>
        <w:ind w:leftChars="0" w:left="2" w:hanging="2"/>
        <w:rPr>
          <w:color w:val="000000"/>
        </w:rPr>
      </w:pPr>
      <w:r>
        <w:rPr>
          <w:noProof/>
          <w:color w:val="000000"/>
        </w:rPr>
        <w:drawing>
          <wp:inline distT="0" distB="0" distL="114300" distR="114300" wp14:anchorId="41ACF7FC" wp14:editId="23B2608E">
            <wp:extent cx="1205230" cy="763905"/>
            <wp:effectExtent l="0" t="0" r="0" b="0"/>
            <wp:docPr id="10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205230" cy="763905"/>
                    </a:xfrm>
                    <a:prstGeom prst="rect">
                      <a:avLst/>
                    </a:prstGeom>
                    <a:ln/>
                  </pic:spPr>
                </pic:pic>
              </a:graphicData>
            </a:graphic>
          </wp:inline>
        </w:drawing>
      </w:r>
      <w:r>
        <w:rPr>
          <w:color w:val="000000"/>
        </w:rPr>
        <w:t xml:space="preserve">                                                                            </w:t>
      </w:r>
      <w:r>
        <w:rPr>
          <w:noProof/>
        </w:rPr>
        <w:drawing>
          <wp:anchor distT="0" distB="0" distL="114300" distR="114300" simplePos="0" relativeHeight="251658240" behindDoc="0" locked="0" layoutInCell="1" hidden="0" allowOverlap="1" wp14:anchorId="0D2EF18B" wp14:editId="5CF51FAF">
            <wp:simplePos x="0" y="0"/>
            <wp:positionH relativeFrom="column">
              <wp:posOffset>4371975</wp:posOffset>
            </wp:positionH>
            <wp:positionV relativeFrom="paragraph">
              <wp:posOffset>85725</wp:posOffset>
            </wp:positionV>
            <wp:extent cx="1143635" cy="725805"/>
            <wp:effectExtent l="0" t="0" r="0" b="0"/>
            <wp:wrapNone/>
            <wp:docPr id="10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143635" cy="725805"/>
                    </a:xfrm>
                    <a:prstGeom prst="rect">
                      <a:avLst/>
                    </a:prstGeom>
                    <a:ln/>
                  </pic:spPr>
                </pic:pic>
              </a:graphicData>
            </a:graphic>
          </wp:anchor>
        </w:drawing>
      </w:r>
    </w:p>
    <w:p w14:paraId="46BC9E21" w14:textId="77777777" w:rsidR="00CF7C77" w:rsidRDefault="00CF7C77" w:rsidP="002B0267">
      <w:pPr>
        <w:keepNext/>
        <w:spacing w:line="240" w:lineRule="auto"/>
        <w:ind w:leftChars="0" w:left="2" w:hanging="2"/>
        <w:jc w:val="both"/>
      </w:pPr>
    </w:p>
    <w:p w14:paraId="4D0B4070" w14:textId="77777777" w:rsidR="00CF7C77" w:rsidRDefault="00CF7C77" w:rsidP="002B0267">
      <w:pPr>
        <w:keepNext/>
        <w:spacing w:line="240" w:lineRule="auto"/>
        <w:ind w:leftChars="0" w:left="2" w:hanging="2"/>
        <w:jc w:val="both"/>
      </w:pPr>
    </w:p>
    <w:p w14:paraId="43B3EA78" w14:textId="77777777" w:rsidR="00CF7C77" w:rsidRDefault="00000000" w:rsidP="002B0267">
      <w:pPr>
        <w:keepNext/>
        <w:spacing w:line="240" w:lineRule="auto"/>
        <w:ind w:leftChars="0" w:left="2" w:hanging="2"/>
        <w:jc w:val="both"/>
      </w:pPr>
      <w:r>
        <w:rPr>
          <w:b/>
        </w:rPr>
        <w:t>MERCOSUR/SGT N° 11/COPROSAL/SCOFARMA/ACTA N° 01/25</w:t>
      </w:r>
    </w:p>
    <w:p w14:paraId="6836D901" w14:textId="77777777" w:rsidR="00CF7C77" w:rsidRDefault="00CF7C77" w:rsidP="002B0267">
      <w:pPr>
        <w:keepNext/>
        <w:spacing w:line="240" w:lineRule="auto"/>
        <w:ind w:leftChars="0" w:left="2" w:hanging="2"/>
        <w:jc w:val="both"/>
      </w:pPr>
    </w:p>
    <w:p w14:paraId="1B2FEC48" w14:textId="01A40905" w:rsidR="00CF7C77" w:rsidRPr="002259CA" w:rsidRDefault="00000000" w:rsidP="002B0267">
      <w:pPr>
        <w:keepNext/>
        <w:spacing w:line="240" w:lineRule="auto"/>
        <w:ind w:leftChars="0" w:left="2" w:hanging="2"/>
        <w:jc w:val="center"/>
        <w:rPr>
          <w:b/>
          <w:smallCaps/>
          <w:lang w:val="es-UY"/>
        </w:rPr>
      </w:pPr>
      <w:r w:rsidRPr="002259CA">
        <w:rPr>
          <w:b/>
          <w:smallCaps/>
          <w:lang w:val="es-UY"/>
        </w:rPr>
        <w:t xml:space="preserve">LXII REUNIÓN ORDINARIA DEL SUBGRUPO DE TRABAJO </w:t>
      </w:r>
      <w:proofErr w:type="spellStart"/>
      <w:r w:rsidRPr="002259CA">
        <w:rPr>
          <w:b/>
          <w:smallCaps/>
          <w:lang w:val="es-UY"/>
        </w:rPr>
        <w:t>N°</w:t>
      </w:r>
      <w:proofErr w:type="spellEnd"/>
      <w:r w:rsidRPr="002259CA">
        <w:rPr>
          <w:b/>
          <w:smallCaps/>
          <w:lang w:val="es-UY"/>
        </w:rPr>
        <w:t xml:space="preserve"> 11</w:t>
      </w:r>
      <w:r w:rsidRPr="002259CA">
        <w:rPr>
          <w:lang w:val="es-UY"/>
        </w:rPr>
        <w:t xml:space="preserve"> </w:t>
      </w:r>
      <w:r w:rsidRPr="002259CA">
        <w:rPr>
          <w:b/>
          <w:smallCaps/>
          <w:lang w:val="es-UY"/>
        </w:rPr>
        <w:t>"</w:t>
      </w:r>
      <w:proofErr w:type="gramStart"/>
      <w:r w:rsidRPr="002259CA">
        <w:rPr>
          <w:b/>
          <w:smallCaps/>
          <w:lang w:val="es-UY"/>
        </w:rPr>
        <w:t>SALUD”</w:t>
      </w:r>
      <w:r w:rsidR="002B0267">
        <w:rPr>
          <w:b/>
          <w:smallCaps/>
          <w:lang w:val="es-UY"/>
        </w:rPr>
        <w:t>/</w:t>
      </w:r>
      <w:proofErr w:type="gramEnd"/>
      <w:r w:rsidR="002B0267">
        <w:rPr>
          <w:b/>
          <w:smallCaps/>
          <w:lang w:val="es-UY"/>
        </w:rPr>
        <w:t>COMISIÓN DE PRODUCTOS PARA LA SALUD/</w:t>
      </w:r>
    </w:p>
    <w:p w14:paraId="188855BC" w14:textId="56C0383B" w:rsidR="00CF7C77" w:rsidRPr="002259CA" w:rsidRDefault="002B0267" w:rsidP="002B0267">
      <w:pPr>
        <w:keepNext/>
        <w:spacing w:line="240" w:lineRule="auto"/>
        <w:ind w:leftChars="0" w:left="2" w:hanging="2"/>
        <w:jc w:val="center"/>
        <w:rPr>
          <w:lang w:val="es-UY"/>
        </w:rPr>
      </w:pPr>
      <w:r>
        <w:rPr>
          <w:b/>
          <w:smallCaps/>
          <w:lang w:val="es-UY"/>
        </w:rPr>
        <w:t>SUB</w:t>
      </w:r>
      <w:r w:rsidR="00000000" w:rsidRPr="002259CA">
        <w:rPr>
          <w:b/>
          <w:smallCaps/>
          <w:lang w:val="es-UY"/>
        </w:rPr>
        <w:t xml:space="preserve">COMISIÓN DE FARMACOPEA </w:t>
      </w:r>
    </w:p>
    <w:p w14:paraId="414DBD07" w14:textId="77777777" w:rsidR="00CF7C77" w:rsidRPr="002259CA" w:rsidRDefault="00CF7C77" w:rsidP="002B0267">
      <w:pPr>
        <w:spacing w:line="240" w:lineRule="auto"/>
        <w:ind w:leftChars="0" w:left="2" w:hanging="2"/>
        <w:jc w:val="both"/>
        <w:rPr>
          <w:highlight w:val="yellow"/>
          <w:lang w:val="es-UY"/>
        </w:rPr>
      </w:pPr>
    </w:p>
    <w:p w14:paraId="61970554" w14:textId="1DD49E7B" w:rsidR="00CF7C77" w:rsidRPr="002259CA" w:rsidRDefault="00000000" w:rsidP="002B0267">
      <w:pPr>
        <w:spacing w:line="240" w:lineRule="auto"/>
        <w:ind w:leftChars="0" w:left="2" w:hanging="2"/>
        <w:jc w:val="both"/>
        <w:rPr>
          <w:lang w:val="es-UY"/>
        </w:rPr>
      </w:pPr>
      <w:r w:rsidRPr="002259CA">
        <w:rPr>
          <w:lang w:val="es-UY"/>
        </w:rPr>
        <w:t xml:space="preserve">Se realizó entre los días 24 y 25 de abril de 2025, en ejercicio de la Presidencia </w:t>
      </w:r>
      <w:r w:rsidRPr="002259CA">
        <w:rPr>
          <w:i/>
          <w:iCs/>
          <w:lang w:val="es-UY"/>
        </w:rPr>
        <w:t>Pro Tempore</w:t>
      </w:r>
      <w:r w:rsidRPr="002259CA">
        <w:rPr>
          <w:lang w:val="es-UY"/>
        </w:rPr>
        <w:t xml:space="preserve"> de Argentina (PPTA), la </w:t>
      </w:r>
      <w:r w:rsidRPr="002259CA">
        <w:rPr>
          <w:smallCaps/>
          <w:lang w:val="es-UY"/>
        </w:rPr>
        <w:t>LXII</w:t>
      </w:r>
      <w:r w:rsidRPr="002259CA">
        <w:rPr>
          <w:lang w:val="es-UY"/>
        </w:rPr>
        <w:t xml:space="preserve"> Reunión Ordinaria del Subgrupo de Trabajo </w:t>
      </w:r>
      <w:proofErr w:type="spellStart"/>
      <w:r w:rsidRPr="002259CA">
        <w:rPr>
          <w:lang w:val="es-UY"/>
        </w:rPr>
        <w:t>N°</w:t>
      </w:r>
      <w:proofErr w:type="spellEnd"/>
      <w:r w:rsidR="002259CA">
        <w:rPr>
          <w:lang w:val="es-UY"/>
        </w:rPr>
        <w:t xml:space="preserve"> </w:t>
      </w:r>
      <w:r w:rsidRPr="002259CA">
        <w:rPr>
          <w:lang w:val="es-UY"/>
        </w:rPr>
        <w:t xml:space="preserve">11 “Salud” / Comisión de Productos para la Salud/Subcomisión de Farmacopea, por sistema de videoconferencia de conformidad con lo dispuesto en la Resolución GMC </w:t>
      </w:r>
      <w:proofErr w:type="spellStart"/>
      <w:r w:rsidRPr="002259CA">
        <w:rPr>
          <w:lang w:val="es-UY"/>
        </w:rPr>
        <w:t>N°</w:t>
      </w:r>
      <w:proofErr w:type="spellEnd"/>
      <w:r w:rsidRPr="002259CA">
        <w:rPr>
          <w:lang w:val="es-UY"/>
        </w:rPr>
        <w:t xml:space="preserve"> 19/12, con la presencia de las delegaciones de Argentina, Brasil, Paraguay y Uruguay. La delegación de Bolivia participó de conformidad con lo establecido en la Decisión CMC </w:t>
      </w:r>
      <w:proofErr w:type="spellStart"/>
      <w:r w:rsidRPr="002259CA">
        <w:rPr>
          <w:lang w:val="es-UY"/>
        </w:rPr>
        <w:t>N°</w:t>
      </w:r>
      <w:proofErr w:type="spellEnd"/>
      <w:r w:rsidRPr="002259CA">
        <w:rPr>
          <w:lang w:val="es-UY"/>
        </w:rPr>
        <w:t xml:space="preserve"> </w:t>
      </w:r>
      <w:r w:rsidR="00D747AA">
        <w:rPr>
          <w:lang w:val="es-UY"/>
        </w:rPr>
        <w:t>20</w:t>
      </w:r>
      <w:r w:rsidRPr="002259CA">
        <w:rPr>
          <w:lang w:val="es-UY"/>
        </w:rPr>
        <w:t>/1</w:t>
      </w:r>
      <w:r w:rsidR="00D747AA">
        <w:rPr>
          <w:lang w:val="es-UY"/>
        </w:rPr>
        <w:t>9</w:t>
      </w:r>
      <w:r w:rsidRPr="002259CA">
        <w:rPr>
          <w:lang w:val="es-UY"/>
        </w:rPr>
        <w:t>.</w:t>
      </w:r>
    </w:p>
    <w:p w14:paraId="79B449E5" w14:textId="77777777" w:rsidR="00CF7C77" w:rsidRPr="002259CA" w:rsidRDefault="00CF7C77" w:rsidP="002B0267">
      <w:pPr>
        <w:spacing w:line="240" w:lineRule="auto"/>
        <w:ind w:leftChars="0" w:left="2" w:hanging="2"/>
        <w:jc w:val="both"/>
        <w:rPr>
          <w:highlight w:val="yellow"/>
          <w:lang w:val="es-UY"/>
        </w:rPr>
      </w:pPr>
    </w:p>
    <w:p w14:paraId="1483C2FE" w14:textId="77777777" w:rsidR="00CF7C77" w:rsidRPr="002259CA" w:rsidRDefault="00000000" w:rsidP="002B0267">
      <w:pPr>
        <w:spacing w:line="240" w:lineRule="auto"/>
        <w:ind w:leftChars="0" w:left="2" w:hanging="2"/>
        <w:jc w:val="both"/>
        <w:rPr>
          <w:lang w:val="es-UY"/>
        </w:rPr>
      </w:pPr>
      <w:r w:rsidRPr="002259CA">
        <w:rPr>
          <w:lang w:val="es-UY"/>
        </w:rPr>
        <w:t xml:space="preserve">La Lista de Participantes consta en el </w:t>
      </w:r>
      <w:r w:rsidRPr="002259CA">
        <w:rPr>
          <w:b/>
          <w:lang w:val="es-UY"/>
        </w:rPr>
        <w:t>Unido I</w:t>
      </w:r>
      <w:r w:rsidRPr="002259CA">
        <w:rPr>
          <w:lang w:val="es-UY"/>
        </w:rPr>
        <w:t xml:space="preserve"> </w:t>
      </w:r>
    </w:p>
    <w:p w14:paraId="23BE517F" w14:textId="779BD185" w:rsidR="00CF7C77" w:rsidRPr="002259CA" w:rsidRDefault="00000000" w:rsidP="002B0267">
      <w:pPr>
        <w:spacing w:line="240" w:lineRule="auto"/>
        <w:ind w:leftChars="0" w:left="2" w:hanging="2"/>
        <w:jc w:val="both"/>
        <w:rPr>
          <w:lang w:val="es-UY"/>
        </w:rPr>
      </w:pPr>
      <w:r w:rsidRPr="002259CA">
        <w:rPr>
          <w:lang w:val="es-UY"/>
        </w:rPr>
        <w:t xml:space="preserve">La Agenda de la Reunión consta como </w:t>
      </w:r>
      <w:r w:rsidRPr="002259CA">
        <w:rPr>
          <w:b/>
          <w:lang w:val="es-UY"/>
        </w:rPr>
        <w:t>Unido II</w:t>
      </w:r>
      <w:r w:rsidRPr="002259CA">
        <w:rPr>
          <w:lang w:val="es-UY"/>
        </w:rPr>
        <w:t xml:space="preserve">. </w:t>
      </w:r>
    </w:p>
    <w:p w14:paraId="57492F0E" w14:textId="77777777" w:rsidR="00CF7C77" w:rsidRPr="002259CA" w:rsidRDefault="00CF7C77" w:rsidP="002B0267">
      <w:pPr>
        <w:spacing w:line="240" w:lineRule="auto"/>
        <w:ind w:leftChars="0" w:left="2" w:hanging="2"/>
        <w:jc w:val="both"/>
        <w:rPr>
          <w:lang w:val="es-UY"/>
        </w:rPr>
      </w:pPr>
    </w:p>
    <w:p w14:paraId="2D9F1596" w14:textId="77777777" w:rsidR="00CF7C77" w:rsidRPr="002259CA" w:rsidRDefault="00000000" w:rsidP="002B0267">
      <w:pPr>
        <w:spacing w:line="240" w:lineRule="auto"/>
        <w:ind w:leftChars="0" w:left="2" w:hanging="2"/>
        <w:jc w:val="both"/>
        <w:rPr>
          <w:b/>
          <w:lang w:val="es-UY"/>
        </w:rPr>
      </w:pPr>
      <w:r w:rsidRPr="002259CA">
        <w:rPr>
          <w:lang w:val="es-UY"/>
        </w:rPr>
        <w:t xml:space="preserve">El Documento de Trabajo en ambas versiones que se eleva a los Coordinadores de la Comisión de Productos para la Salud para la Consulta Interna consta como </w:t>
      </w:r>
      <w:r w:rsidRPr="002259CA">
        <w:rPr>
          <w:b/>
          <w:lang w:val="es-UY"/>
        </w:rPr>
        <w:t>Unido III</w:t>
      </w:r>
    </w:p>
    <w:p w14:paraId="4B0BEBBD" w14:textId="77777777" w:rsidR="00CF7C77" w:rsidRPr="002259CA" w:rsidRDefault="00CF7C77" w:rsidP="002B0267">
      <w:pPr>
        <w:spacing w:line="240" w:lineRule="auto"/>
        <w:ind w:leftChars="0" w:left="2" w:hanging="2"/>
        <w:jc w:val="both"/>
        <w:rPr>
          <w:lang w:val="es-UY"/>
        </w:rPr>
      </w:pPr>
    </w:p>
    <w:tbl>
      <w:tblPr>
        <w:tblStyle w:val="a3"/>
        <w:tblW w:w="8535" w:type="dxa"/>
        <w:tblInd w:w="-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6630"/>
      </w:tblGrid>
      <w:tr w:rsidR="00CF7C77" w14:paraId="2FFA544F" w14:textId="77777777">
        <w:tc>
          <w:tcPr>
            <w:tcW w:w="1905" w:type="dxa"/>
            <w:shd w:val="clear" w:color="auto" w:fill="auto"/>
            <w:tcMar>
              <w:top w:w="100" w:type="dxa"/>
              <w:left w:w="100" w:type="dxa"/>
              <w:bottom w:w="100" w:type="dxa"/>
              <w:right w:w="100" w:type="dxa"/>
            </w:tcMar>
          </w:tcPr>
          <w:p w14:paraId="235FA01B" w14:textId="77777777" w:rsidR="00CF7C77" w:rsidRDefault="00000000" w:rsidP="002B0267">
            <w:pPr>
              <w:widowControl w:val="0"/>
              <w:spacing w:line="240" w:lineRule="auto"/>
              <w:ind w:leftChars="0" w:left="2" w:hanging="2"/>
            </w:pPr>
            <w:r>
              <w:t>DT. N°</w:t>
            </w:r>
          </w:p>
        </w:tc>
        <w:tc>
          <w:tcPr>
            <w:tcW w:w="6630" w:type="dxa"/>
            <w:shd w:val="clear" w:color="auto" w:fill="auto"/>
            <w:tcMar>
              <w:top w:w="100" w:type="dxa"/>
              <w:left w:w="100" w:type="dxa"/>
              <w:bottom w:w="100" w:type="dxa"/>
              <w:right w:w="100" w:type="dxa"/>
            </w:tcMar>
          </w:tcPr>
          <w:p w14:paraId="268DFB9C" w14:textId="77777777" w:rsidR="00CF7C77" w:rsidRDefault="00000000" w:rsidP="002B0267">
            <w:pPr>
              <w:widowControl w:val="0"/>
              <w:spacing w:line="240" w:lineRule="auto"/>
              <w:ind w:leftChars="0" w:left="2" w:hanging="2"/>
            </w:pPr>
            <w:r>
              <w:t>Tema</w:t>
            </w:r>
          </w:p>
        </w:tc>
      </w:tr>
      <w:tr w:rsidR="00CF7C77" w:rsidRPr="002259CA" w14:paraId="5E1BF9C6" w14:textId="77777777">
        <w:tc>
          <w:tcPr>
            <w:tcW w:w="1905" w:type="dxa"/>
            <w:shd w:val="clear" w:color="auto" w:fill="auto"/>
            <w:tcMar>
              <w:top w:w="100" w:type="dxa"/>
              <w:left w:w="100" w:type="dxa"/>
              <w:bottom w:w="100" w:type="dxa"/>
              <w:right w:w="100" w:type="dxa"/>
            </w:tcMar>
          </w:tcPr>
          <w:p w14:paraId="31811CDD" w14:textId="77777777" w:rsidR="00CF7C77" w:rsidRDefault="00000000" w:rsidP="002B0267">
            <w:pPr>
              <w:widowControl w:val="0"/>
              <w:spacing w:line="240" w:lineRule="auto"/>
              <w:ind w:leftChars="0" w:left="2" w:hanging="2"/>
            </w:pPr>
            <w:r>
              <w:t>04/24 *</w:t>
            </w:r>
          </w:p>
        </w:tc>
        <w:tc>
          <w:tcPr>
            <w:tcW w:w="6630" w:type="dxa"/>
            <w:shd w:val="clear" w:color="auto" w:fill="auto"/>
            <w:tcMar>
              <w:top w:w="100" w:type="dxa"/>
              <w:left w:w="100" w:type="dxa"/>
              <w:bottom w:w="100" w:type="dxa"/>
              <w:right w:w="100" w:type="dxa"/>
            </w:tcMar>
          </w:tcPr>
          <w:p w14:paraId="413D0CAC" w14:textId="6C30A764" w:rsidR="00CF7C77" w:rsidRPr="002259CA" w:rsidRDefault="00000000" w:rsidP="002B0267">
            <w:pPr>
              <w:widowControl w:val="0"/>
              <w:spacing w:line="240" w:lineRule="auto"/>
              <w:ind w:leftChars="0" w:left="2" w:hanging="2"/>
              <w:rPr>
                <w:lang w:val="es-UY"/>
              </w:rPr>
            </w:pPr>
            <w:r w:rsidRPr="002259CA">
              <w:rPr>
                <w:lang w:val="es-UY"/>
              </w:rPr>
              <w:t>Farmacopea M</w:t>
            </w:r>
            <w:r w:rsidR="00D747AA" w:rsidRPr="002259CA">
              <w:rPr>
                <w:lang w:val="es-UY"/>
              </w:rPr>
              <w:t>ERCOSUR</w:t>
            </w:r>
            <w:r w:rsidRPr="002259CA">
              <w:rPr>
                <w:lang w:val="es-UY"/>
              </w:rPr>
              <w:t>: Determinación de nitrógeno</w:t>
            </w:r>
          </w:p>
        </w:tc>
      </w:tr>
    </w:tbl>
    <w:p w14:paraId="724A1238" w14:textId="77777777" w:rsidR="00CF7C77" w:rsidRPr="002259CA" w:rsidRDefault="00CF7C77" w:rsidP="002B0267">
      <w:pPr>
        <w:spacing w:line="240" w:lineRule="auto"/>
        <w:ind w:leftChars="0" w:left="2" w:hanging="2"/>
        <w:jc w:val="both"/>
        <w:rPr>
          <w:lang w:val="es-UY"/>
        </w:rPr>
      </w:pPr>
    </w:p>
    <w:p w14:paraId="1EA9E0C3" w14:textId="77777777" w:rsidR="00CF7C77" w:rsidRPr="002259CA" w:rsidRDefault="00000000" w:rsidP="002B0267">
      <w:pPr>
        <w:spacing w:line="240" w:lineRule="auto"/>
        <w:ind w:leftChars="0" w:left="2" w:hanging="2"/>
        <w:jc w:val="both"/>
        <w:rPr>
          <w:lang w:val="es-UY"/>
        </w:rPr>
      </w:pPr>
      <w:r w:rsidRPr="002259CA">
        <w:rPr>
          <w:lang w:val="es-UY"/>
        </w:rPr>
        <w:t>*Respecto al documento de trabajo elevado, los términos “valorar” (en la versión en español) y “titular” (en la versión en portugués) resultan equivalentes; los términos “sustancia” (en la versión en español) y “</w:t>
      </w:r>
      <w:proofErr w:type="spellStart"/>
      <w:r w:rsidRPr="002259CA">
        <w:rPr>
          <w:lang w:val="es-UY"/>
        </w:rPr>
        <w:t>amostra</w:t>
      </w:r>
      <w:proofErr w:type="spellEnd"/>
      <w:r w:rsidRPr="002259CA">
        <w:rPr>
          <w:lang w:val="es-UY"/>
        </w:rPr>
        <w:t>” (en la versión en portugués) resultan equivalentes y fueron seleccionados en función de una mejor comprensión en cada idioma según sus usos.</w:t>
      </w:r>
    </w:p>
    <w:p w14:paraId="76205A66" w14:textId="77777777" w:rsidR="00CF7C77" w:rsidRPr="002259CA" w:rsidRDefault="00000000" w:rsidP="002B0267">
      <w:pPr>
        <w:spacing w:line="240" w:lineRule="auto"/>
        <w:ind w:leftChars="0" w:left="2" w:hanging="2"/>
        <w:jc w:val="both"/>
        <w:rPr>
          <w:lang w:val="es-UY"/>
        </w:rPr>
      </w:pPr>
      <w:r w:rsidRPr="002259CA">
        <w:rPr>
          <w:lang w:val="es-UY"/>
        </w:rPr>
        <w:t>Cabe destacar que, en el momento de internalizar esta resolución tanto en la Farmacopea Argentina como en la Farmacopea Brasileña, la sección denominada “Reactivos” en español “</w:t>
      </w:r>
      <w:proofErr w:type="spellStart"/>
      <w:r w:rsidRPr="002259CA">
        <w:rPr>
          <w:lang w:val="es-UY"/>
        </w:rPr>
        <w:t>Reagentes</w:t>
      </w:r>
      <w:proofErr w:type="spellEnd"/>
      <w:r w:rsidRPr="002259CA">
        <w:rPr>
          <w:lang w:val="es-UY"/>
        </w:rPr>
        <w:t xml:space="preserve">” en portugués no será incorporada dentro del capítulo sino en las secciones de ambas farmacopeas que llevan estos nombres.  Adicionalmente, se deja constancia de que el reactivo Azul de metileno (SR) en la Farmacopea Brasileña se </w:t>
      </w:r>
      <w:proofErr w:type="gramStart"/>
      <w:r w:rsidRPr="002259CA">
        <w:rPr>
          <w:lang w:val="es-UY"/>
        </w:rPr>
        <w:t>denomina como</w:t>
      </w:r>
      <w:proofErr w:type="gramEnd"/>
      <w:r w:rsidRPr="002259CA">
        <w:rPr>
          <w:lang w:val="es-UY"/>
        </w:rPr>
        <w:t xml:space="preserve"> Azul de metileno (SR1).</w:t>
      </w:r>
    </w:p>
    <w:p w14:paraId="5238F8C9" w14:textId="77777777" w:rsidR="00CF7C77" w:rsidRPr="002259CA" w:rsidRDefault="00CF7C77" w:rsidP="002B0267">
      <w:pPr>
        <w:spacing w:line="240" w:lineRule="auto"/>
        <w:ind w:leftChars="0" w:left="2" w:hanging="2"/>
        <w:jc w:val="both"/>
        <w:rPr>
          <w:highlight w:val="yellow"/>
          <w:lang w:val="es-UY"/>
        </w:rPr>
      </w:pPr>
    </w:p>
    <w:p w14:paraId="6EAD0910" w14:textId="77777777" w:rsidR="00CF7C77" w:rsidRPr="002259CA" w:rsidRDefault="00000000" w:rsidP="002B0267">
      <w:pPr>
        <w:spacing w:line="240" w:lineRule="auto"/>
        <w:ind w:leftChars="0" w:left="2" w:hanging="2"/>
        <w:jc w:val="both"/>
        <w:rPr>
          <w:lang w:val="es-UY"/>
        </w:rPr>
      </w:pPr>
      <w:r w:rsidRPr="002259CA">
        <w:rPr>
          <w:lang w:val="es-UY"/>
        </w:rPr>
        <w:t>Durante la reunión fueron tratados los siguientes temas:</w:t>
      </w:r>
    </w:p>
    <w:p w14:paraId="7F41A70A" w14:textId="77777777" w:rsidR="00CF7C77" w:rsidRDefault="00CF7C77" w:rsidP="002B0267">
      <w:pPr>
        <w:spacing w:line="240" w:lineRule="auto"/>
        <w:ind w:leftChars="0" w:left="2" w:hanging="2"/>
        <w:jc w:val="both"/>
        <w:rPr>
          <w:highlight w:val="yellow"/>
          <w:lang w:val="es-UY"/>
        </w:rPr>
      </w:pPr>
    </w:p>
    <w:p w14:paraId="5B1B5D88" w14:textId="77777777" w:rsidR="00EE1F49" w:rsidRDefault="00EE1F49" w:rsidP="002B0267">
      <w:pPr>
        <w:spacing w:line="240" w:lineRule="auto"/>
        <w:ind w:leftChars="0" w:left="2" w:hanging="2"/>
        <w:jc w:val="both"/>
        <w:rPr>
          <w:highlight w:val="yellow"/>
          <w:lang w:val="es-UY"/>
        </w:rPr>
      </w:pPr>
    </w:p>
    <w:p w14:paraId="04CD797E" w14:textId="77777777" w:rsidR="00EE1F49" w:rsidRDefault="00EE1F49" w:rsidP="002B0267">
      <w:pPr>
        <w:spacing w:line="240" w:lineRule="auto"/>
        <w:ind w:leftChars="0" w:left="2" w:hanging="2"/>
        <w:jc w:val="both"/>
        <w:rPr>
          <w:highlight w:val="yellow"/>
          <w:lang w:val="es-UY"/>
        </w:rPr>
      </w:pPr>
    </w:p>
    <w:p w14:paraId="628D7F7C" w14:textId="77777777" w:rsidR="00EE1F49" w:rsidRDefault="00EE1F49" w:rsidP="002B0267">
      <w:pPr>
        <w:spacing w:line="240" w:lineRule="auto"/>
        <w:ind w:leftChars="0" w:left="2" w:hanging="2"/>
        <w:jc w:val="both"/>
        <w:rPr>
          <w:highlight w:val="yellow"/>
          <w:lang w:val="es-UY"/>
        </w:rPr>
      </w:pPr>
    </w:p>
    <w:p w14:paraId="392E1E9C" w14:textId="77777777" w:rsidR="00EE1F49" w:rsidRPr="002259CA" w:rsidRDefault="00EE1F49" w:rsidP="002B0267">
      <w:pPr>
        <w:spacing w:line="240" w:lineRule="auto"/>
        <w:ind w:leftChars="0" w:left="2" w:hanging="2"/>
        <w:jc w:val="both"/>
        <w:rPr>
          <w:highlight w:val="yellow"/>
          <w:lang w:val="es-UY"/>
        </w:rPr>
      </w:pPr>
    </w:p>
    <w:p w14:paraId="14B23122" w14:textId="1E8326CD" w:rsidR="00CF7C77" w:rsidRDefault="002B0267" w:rsidP="002B0267">
      <w:pPr>
        <w:numPr>
          <w:ilvl w:val="0"/>
          <w:numId w:val="1"/>
        </w:numPr>
        <w:spacing w:line="240" w:lineRule="auto"/>
        <w:ind w:leftChars="0" w:left="569" w:hangingChars="236" w:hanging="569"/>
        <w:jc w:val="both"/>
        <w:rPr>
          <w:b/>
        </w:rPr>
      </w:pPr>
      <w:r>
        <w:rPr>
          <w:b/>
        </w:rPr>
        <w:lastRenderedPageBreak/>
        <w:t>APROBACIÓN DE LA AGENDA</w:t>
      </w:r>
    </w:p>
    <w:p w14:paraId="13139AA1" w14:textId="77777777" w:rsidR="00CF7C77" w:rsidRDefault="00CF7C77" w:rsidP="002B0267">
      <w:pPr>
        <w:spacing w:line="240" w:lineRule="auto"/>
        <w:ind w:leftChars="0" w:left="2" w:hanging="2"/>
        <w:jc w:val="both"/>
      </w:pPr>
    </w:p>
    <w:p w14:paraId="721FCB95" w14:textId="77777777" w:rsidR="00CF7C77" w:rsidRDefault="00000000" w:rsidP="002B0267">
      <w:pPr>
        <w:spacing w:line="240" w:lineRule="auto"/>
        <w:ind w:leftChars="0" w:left="2" w:hanging="2"/>
        <w:jc w:val="both"/>
      </w:pPr>
      <w:r w:rsidRPr="002259CA">
        <w:rPr>
          <w:lang w:val="es-UY"/>
        </w:rPr>
        <w:t xml:space="preserve">La delegación de Argentina menciona los temas y orden de la Agenda que consta en </w:t>
      </w:r>
      <w:r w:rsidRPr="002B0267">
        <w:rPr>
          <w:b/>
          <w:bCs/>
          <w:lang w:val="es-UY"/>
        </w:rPr>
        <w:t>Unido II</w:t>
      </w:r>
      <w:r w:rsidRPr="002259CA">
        <w:rPr>
          <w:lang w:val="es-UY"/>
        </w:rPr>
        <w:t xml:space="preserve">.  </w:t>
      </w:r>
      <w:proofErr w:type="spellStart"/>
      <w:r>
        <w:t>Las</w:t>
      </w:r>
      <w:proofErr w:type="spellEnd"/>
      <w:r>
        <w:t xml:space="preserve"> </w:t>
      </w:r>
      <w:proofErr w:type="spellStart"/>
      <w:r>
        <w:t>delegaciones</w:t>
      </w:r>
      <w:proofErr w:type="spellEnd"/>
      <w:r>
        <w:t xml:space="preserve"> </w:t>
      </w:r>
      <w:proofErr w:type="spellStart"/>
      <w:r>
        <w:t>acuerdan</w:t>
      </w:r>
      <w:proofErr w:type="spellEnd"/>
      <w:r>
        <w:t xml:space="preserve"> </w:t>
      </w:r>
      <w:proofErr w:type="spellStart"/>
      <w:r>
        <w:t>el</w:t>
      </w:r>
      <w:proofErr w:type="spellEnd"/>
      <w:r>
        <w:t xml:space="preserve"> </w:t>
      </w:r>
      <w:proofErr w:type="spellStart"/>
      <w:r>
        <w:t>tratamiento</w:t>
      </w:r>
      <w:proofErr w:type="spellEnd"/>
      <w:r>
        <w:t xml:space="preserve"> de </w:t>
      </w:r>
      <w:proofErr w:type="spellStart"/>
      <w:r>
        <w:t>los</w:t>
      </w:r>
      <w:proofErr w:type="spellEnd"/>
      <w:r>
        <w:t xml:space="preserve"> temas mencionados.</w:t>
      </w:r>
    </w:p>
    <w:p w14:paraId="3AD85CAF" w14:textId="77777777" w:rsidR="00CF7C77" w:rsidRDefault="00CF7C77" w:rsidP="002B0267">
      <w:pPr>
        <w:spacing w:line="240" w:lineRule="auto"/>
        <w:ind w:leftChars="0" w:left="2" w:hanging="2"/>
        <w:jc w:val="both"/>
        <w:rPr>
          <w:b/>
        </w:rPr>
      </w:pPr>
    </w:p>
    <w:p w14:paraId="03E729AA" w14:textId="77777777" w:rsidR="002B0267" w:rsidRDefault="002B0267" w:rsidP="002B0267">
      <w:pPr>
        <w:spacing w:line="240" w:lineRule="auto"/>
        <w:ind w:leftChars="0" w:left="2" w:hanging="2"/>
        <w:jc w:val="both"/>
        <w:rPr>
          <w:b/>
        </w:rPr>
      </w:pPr>
    </w:p>
    <w:p w14:paraId="19687081" w14:textId="39592947" w:rsidR="00CF7C77" w:rsidRPr="002259CA" w:rsidRDefault="002B0267" w:rsidP="002B0267">
      <w:pPr>
        <w:numPr>
          <w:ilvl w:val="0"/>
          <w:numId w:val="1"/>
        </w:numPr>
        <w:spacing w:line="240" w:lineRule="auto"/>
        <w:ind w:leftChars="0" w:left="564" w:hangingChars="234" w:hanging="564"/>
        <w:jc w:val="both"/>
        <w:rPr>
          <w:b/>
          <w:lang w:val="es-UY"/>
        </w:rPr>
      </w:pPr>
      <w:r w:rsidRPr="002259CA">
        <w:rPr>
          <w:b/>
          <w:lang w:val="es-UY"/>
        </w:rPr>
        <w:t xml:space="preserve">DISCUSIÓN SOBRE DETALLES TÉCNICOS RESPECTO A LA REVISIÓN DE LA RESOLUCIÓN </w:t>
      </w:r>
      <w:proofErr w:type="spellStart"/>
      <w:r w:rsidRPr="002259CA">
        <w:rPr>
          <w:b/>
          <w:lang w:val="es-UY"/>
        </w:rPr>
        <w:t>N°</w:t>
      </w:r>
      <w:proofErr w:type="spellEnd"/>
      <w:r w:rsidRPr="002259CA">
        <w:rPr>
          <w:b/>
          <w:lang w:val="es-UY"/>
        </w:rPr>
        <w:t xml:space="preserve"> 19/23 DETERMINACIÓN DE AFLATOXINAS</w:t>
      </w:r>
    </w:p>
    <w:p w14:paraId="56B0D0EA" w14:textId="77777777" w:rsidR="00CF7C77" w:rsidRPr="002259CA" w:rsidRDefault="00CF7C77" w:rsidP="002B0267">
      <w:pPr>
        <w:spacing w:line="240" w:lineRule="auto"/>
        <w:ind w:leftChars="0" w:left="2" w:hanging="2"/>
        <w:jc w:val="both"/>
        <w:rPr>
          <w:lang w:val="es-UY"/>
        </w:rPr>
      </w:pPr>
    </w:p>
    <w:p w14:paraId="584B88DB" w14:textId="77777777" w:rsidR="00CF7C77" w:rsidRDefault="00000000" w:rsidP="002B0267">
      <w:pPr>
        <w:spacing w:line="240" w:lineRule="auto"/>
        <w:ind w:leftChars="0" w:left="2" w:hanging="2"/>
        <w:jc w:val="both"/>
        <w:rPr>
          <w:lang w:val="es-UY"/>
        </w:rPr>
      </w:pPr>
      <w:proofErr w:type="gramStart"/>
      <w:r w:rsidRPr="002259CA">
        <w:rPr>
          <w:lang w:val="es-UY"/>
        </w:rPr>
        <w:t>De acuerdo a</w:t>
      </w:r>
      <w:proofErr w:type="gramEnd"/>
      <w:r w:rsidRPr="002259CA">
        <w:rPr>
          <w:lang w:val="es-UY"/>
        </w:rPr>
        <w:t xml:space="preserve"> la Resolución GMC </w:t>
      </w:r>
      <w:proofErr w:type="spellStart"/>
      <w:r w:rsidRPr="002259CA">
        <w:rPr>
          <w:lang w:val="es-UY"/>
        </w:rPr>
        <w:t>N°</w:t>
      </w:r>
      <w:proofErr w:type="spellEnd"/>
      <w:r w:rsidRPr="002259CA">
        <w:rPr>
          <w:lang w:val="es-UY"/>
        </w:rPr>
        <w:t xml:space="preserve"> 45/17 “PROCEDIMIENTOS PARA LA ELABORACIÓN, REVISIÓN Y DEROGACIÓN DE REGLAMENTOS TÉCNICOS MERCOSUR Y PROCEDIMIENTOS MERCOSUR DE EVALUACIÓN DE LA CONFORMIDAD”, se presenta a las delegaciones el formulario para la revisión de la Resolución </w:t>
      </w:r>
      <w:proofErr w:type="spellStart"/>
      <w:r w:rsidRPr="002259CA">
        <w:rPr>
          <w:lang w:val="es-UY"/>
        </w:rPr>
        <w:t>N°</w:t>
      </w:r>
      <w:proofErr w:type="spellEnd"/>
      <w:r w:rsidRPr="002259CA">
        <w:rPr>
          <w:lang w:val="es-UY"/>
        </w:rPr>
        <w:t xml:space="preserve"> 19/23 Determinación de aflatoxinas.  Se acuerda que en próximas reuniones se completará el formulario para elevar a los Coordinadores Nacionales.</w:t>
      </w:r>
    </w:p>
    <w:p w14:paraId="7CB90B04" w14:textId="77777777" w:rsidR="00EE1F49" w:rsidRDefault="00EE1F49" w:rsidP="002B0267">
      <w:pPr>
        <w:spacing w:line="240" w:lineRule="auto"/>
        <w:ind w:leftChars="0" w:left="2" w:hanging="2"/>
        <w:jc w:val="both"/>
        <w:rPr>
          <w:lang w:val="es-UY"/>
        </w:rPr>
      </w:pPr>
    </w:p>
    <w:p w14:paraId="669E72EC" w14:textId="1D6C3C35" w:rsidR="00CF7C77" w:rsidRPr="002259CA" w:rsidRDefault="00CF7C77" w:rsidP="00EE1F49">
      <w:pPr>
        <w:suppressAutoHyphens w:val="0"/>
        <w:spacing w:line="240" w:lineRule="auto"/>
        <w:ind w:leftChars="0" w:left="0" w:firstLineChars="0" w:firstLine="0"/>
        <w:textDirection w:val="lrTb"/>
        <w:textAlignment w:val="auto"/>
        <w:outlineLvl w:val="9"/>
        <w:rPr>
          <w:lang w:val="es-UY"/>
        </w:rPr>
      </w:pPr>
    </w:p>
    <w:p w14:paraId="55208FCE" w14:textId="77777777" w:rsidR="00CF7C77" w:rsidRDefault="00000000" w:rsidP="00EE1F49">
      <w:pPr>
        <w:numPr>
          <w:ilvl w:val="0"/>
          <w:numId w:val="1"/>
        </w:numPr>
        <w:tabs>
          <w:tab w:val="left" w:pos="567"/>
        </w:tabs>
        <w:spacing w:line="240" w:lineRule="auto"/>
        <w:ind w:leftChars="0" w:left="2" w:hanging="2"/>
        <w:jc w:val="both"/>
        <w:rPr>
          <w:b/>
        </w:rPr>
      </w:pPr>
      <w:r>
        <w:rPr>
          <w:b/>
        </w:rPr>
        <w:t>PROGRAMA DE TRABAJO 2025-2026. SEGUIMIENTO</w:t>
      </w:r>
    </w:p>
    <w:p w14:paraId="75D61D67" w14:textId="77777777" w:rsidR="002B0267" w:rsidRDefault="002B0267" w:rsidP="002B0267">
      <w:pPr>
        <w:spacing w:line="240" w:lineRule="auto"/>
        <w:ind w:leftChars="0" w:left="0" w:firstLineChars="0" w:firstLine="0"/>
        <w:jc w:val="both"/>
        <w:rPr>
          <w:b/>
        </w:rPr>
      </w:pPr>
    </w:p>
    <w:p w14:paraId="5D39BFC1" w14:textId="203734FA" w:rsidR="00CF7C77" w:rsidRPr="002259CA" w:rsidRDefault="00000000" w:rsidP="00EE1F49">
      <w:pPr>
        <w:spacing w:line="240" w:lineRule="auto"/>
        <w:ind w:leftChars="237" w:left="1133" w:hangingChars="234" w:hanging="564"/>
        <w:jc w:val="both"/>
        <w:rPr>
          <w:b/>
          <w:lang w:val="es-UY"/>
        </w:rPr>
      </w:pPr>
      <w:r w:rsidRPr="002259CA">
        <w:rPr>
          <w:b/>
          <w:lang w:val="es-UY"/>
        </w:rPr>
        <w:t>3.1</w:t>
      </w:r>
      <w:r w:rsidR="002B0267">
        <w:rPr>
          <w:b/>
          <w:lang w:val="es-UY"/>
        </w:rPr>
        <w:t xml:space="preserve">. </w:t>
      </w:r>
      <w:r w:rsidRPr="002259CA">
        <w:rPr>
          <w:b/>
          <w:lang w:val="es-UY"/>
        </w:rPr>
        <w:t xml:space="preserve"> Analizar y revisar el proyecto de Resolución </w:t>
      </w:r>
      <w:proofErr w:type="spellStart"/>
      <w:r w:rsidRPr="002259CA">
        <w:rPr>
          <w:b/>
          <w:lang w:val="es-UY"/>
        </w:rPr>
        <w:t>N°</w:t>
      </w:r>
      <w:proofErr w:type="spellEnd"/>
      <w:r w:rsidRPr="002259CA">
        <w:rPr>
          <w:b/>
          <w:lang w:val="es-UY"/>
        </w:rPr>
        <w:t xml:space="preserve"> 11/15 Farmacopea MERCOSUR: solventes residuales</w:t>
      </w:r>
    </w:p>
    <w:p w14:paraId="3ED27108" w14:textId="77777777" w:rsidR="002B0267" w:rsidRDefault="002B0267" w:rsidP="002B0267">
      <w:pPr>
        <w:spacing w:line="240" w:lineRule="auto"/>
        <w:ind w:leftChars="0" w:left="2" w:hanging="2"/>
        <w:jc w:val="both"/>
        <w:rPr>
          <w:lang w:val="es-UY"/>
        </w:rPr>
      </w:pPr>
    </w:p>
    <w:p w14:paraId="0B7E3ADD" w14:textId="49153697" w:rsidR="00CF7C77" w:rsidRPr="002259CA" w:rsidRDefault="00000000" w:rsidP="002B0267">
      <w:pPr>
        <w:spacing w:line="240" w:lineRule="auto"/>
        <w:ind w:leftChars="0" w:left="2" w:hanging="2"/>
        <w:jc w:val="both"/>
        <w:rPr>
          <w:b/>
          <w:lang w:val="es-UY"/>
        </w:rPr>
      </w:pPr>
      <w:r w:rsidRPr="002259CA">
        <w:rPr>
          <w:lang w:val="es-UY"/>
        </w:rPr>
        <w:t xml:space="preserve">Esta actividad no fue tratada en la presente reunión. El tratamiento de dicha resolución se encuentra suspendida según Acta de </w:t>
      </w:r>
      <w:proofErr w:type="spellStart"/>
      <w:r w:rsidRPr="002259CA">
        <w:rPr>
          <w:lang w:val="es-UY"/>
        </w:rPr>
        <w:t>N°</w:t>
      </w:r>
      <w:proofErr w:type="spellEnd"/>
      <w:r w:rsidRPr="002259CA">
        <w:rPr>
          <w:lang w:val="es-UY"/>
        </w:rPr>
        <w:t xml:space="preserve"> 02/24</w:t>
      </w:r>
      <w:r w:rsidR="002B0267" w:rsidRPr="002B0267">
        <w:rPr>
          <w:lang w:val="es-UY"/>
        </w:rPr>
        <w:t xml:space="preserve"> </w:t>
      </w:r>
      <w:r w:rsidR="002B0267" w:rsidRPr="002259CA">
        <w:rPr>
          <w:lang w:val="es-UY"/>
        </w:rPr>
        <w:t>COPROSAL</w:t>
      </w:r>
      <w:r w:rsidRPr="002259CA">
        <w:rPr>
          <w:lang w:val="es-UY"/>
        </w:rPr>
        <w:t xml:space="preserve">, pasando a ser denominado documento de Trabajo </w:t>
      </w:r>
      <w:proofErr w:type="spellStart"/>
      <w:r w:rsidRPr="002259CA">
        <w:rPr>
          <w:lang w:val="es-UY"/>
        </w:rPr>
        <w:t>N°</w:t>
      </w:r>
      <w:proofErr w:type="spellEnd"/>
      <w:r w:rsidRPr="002259CA">
        <w:rPr>
          <w:lang w:val="es-UY"/>
        </w:rPr>
        <w:t xml:space="preserve"> 01/24 según Acta de Coordinadores Nacionales </w:t>
      </w:r>
      <w:proofErr w:type="spellStart"/>
      <w:r w:rsidRPr="002259CA">
        <w:rPr>
          <w:lang w:val="es-UY"/>
        </w:rPr>
        <w:t>N°</w:t>
      </w:r>
      <w:proofErr w:type="spellEnd"/>
      <w:r w:rsidR="002B0267">
        <w:rPr>
          <w:lang w:val="es-UY"/>
        </w:rPr>
        <w:t xml:space="preserve"> </w:t>
      </w:r>
      <w:r w:rsidRPr="002259CA">
        <w:rPr>
          <w:lang w:val="es-UY"/>
        </w:rPr>
        <w:t>02/24</w:t>
      </w:r>
      <w:r w:rsidR="002B0267">
        <w:rPr>
          <w:lang w:val="es-UY"/>
        </w:rPr>
        <w:t>.</w:t>
      </w:r>
    </w:p>
    <w:p w14:paraId="04A4EB68" w14:textId="77777777" w:rsidR="00CF7C77" w:rsidRPr="002259CA" w:rsidRDefault="00CF7C77" w:rsidP="002B0267">
      <w:pPr>
        <w:spacing w:line="240" w:lineRule="auto"/>
        <w:ind w:leftChars="0" w:left="2" w:hanging="2"/>
        <w:jc w:val="both"/>
        <w:rPr>
          <w:b/>
          <w:lang w:val="es-UY"/>
        </w:rPr>
      </w:pPr>
    </w:p>
    <w:p w14:paraId="45E7B452" w14:textId="64329EE3" w:rsidR="00CF7C77" w:rsidRPr="002259CA" w:rsidRDefault="00000000" w:rsidP="00EE1F49">
      <w:pPr>
        <w:spacing w:line="240" w:lineRule="auto"/>
        <w:ind w:leftChars="236" w:left="1130" w:hangingChars="234" w:hanging="564"/>
        <w:jc w:val="both"/>
        <w:rPr>
          <w:b/>
          <w:lang w:val="es-UY"/>
        </w:rPr>
      </w:pPr>
      <w:r w:rsidRPr="002259CA">
        <w:rPr>
          <w:b/>
          <w:lang w:val="es-UY"/>
        </w:rPr>
        <w:t>3.2</w:t>
      </w:r>
      <w:r w:rsidR="002B0267">
        <w:rPr>
          <w:b/>
          <w:lang w:val="es-UY"/>
        </w:rPr>
        <w:t>.</w:t>
      </w:r>
      <w:r w:rsidRPr="002259CA">
        <w:rPr>
          <w:b/>
          <w:lang w:val="es-UY"/>
        </w:rPr>
        <w:t xml:space="preserve"> </w:t>
      </w:r>
      <w:r w:rsidR="00EE1F49">
        <w:rPr>
          <w:b/>
          <w:lang w:val="es-UY"/>
        </w:rPr>
        <w:t xml:space="preserve"> </w:t>
      </w:r>
      <w:r w:rsidRPr="002259CA">
        <w:rPr>
          <w:b/>
          <w:lang w:val="es-UY"/>
        </w:rPr>
        <w:t xml:space="preserve">Analizar y revisar el proyecto de Resolución </w:t>
      </w:r>
      <w:proofErr w:type="spellStart"/>
      <w:r w:rsidRPr="002259CA">
        <w:rPr>
          <w:b/>
          <w:lang w:val="es-UY"/>
        </w:rPr>
        <w:t>N</w:t>
      </w:r>
      <w:r w:rsidR="00EE1F49">
        <w:rPr>
          <w:b/>
          <w:lang w:val="es-UY"/>
        </w:rPr>
        <w:t>°</w:t>
      </w:r>
      <w:proofErr w:type="spellEnd"/>
      <w:r w:rsidRPr="002259CA">
        <w:rPr>
          <w:b/>
          <w:lang w:val="es-UY"/>
        </w:rPr>
        <w:t xml:space="preserve"> 05/15 Farmacopea MERCOSUR: formaldehído residual</w:t>
      </w:r>
    </w:p>
    <w:p w14:paraId="6549FBA6" w14:textId="77777777" w:rsidR="002B0267" w:rsidRDefault="002B0267" w:rsidP="002B0267">
      <w:pPr>
        <w:spacing w:line="240" w:lineRule="auto"/>
        <w:ind w:leftChars="0" w:left="2" w:hanging="2"/>
        <w:jc w:val="both"/>
        <w:rPr>
          <w:lang w:val="es-UY"/>
        </w:rPr>
      </w:pPr>
    </w:p>
    <w:p w14:paraId="64FD88D3" w14:textId="2A4F8B82" w:rsidR="00CF7C77" w:rsidRPr="002259CA" w:rsidRDefault="00000000" w:rsidP="002B0267">
      <w:pPr>
        <w:spacing w:line="240" w:lineRule="auto"/>
        <w:ind w:leftChars="0" w:left="2" w:hanging="2"/>
        <w:jc w:val="both"/>
        <w:rPr>
          <w:b/>
          <w:sz w:val="20"/>
          <w:szCs w:val="20"/>
          <w:lang w:val="es-UY"/>
        </w:rPr>
      </w:pPr>
      <w:r w:rsidRPr="002259CA">
        <w:rPr>
          <w:lang w:val="es-UY"/>
        </w:rPr>
        <w:t xml:space="preserve">A fin de considerar la elevación del documento a los Coordinadores de la COPROSAL, la delegación de Brasil manifiesta que sus expertos aún no han concluido la revisión del Proyecto de Resolución </w:t>
      </w:r>
      <w:proofErr w:type="spellStart"/>
      <w:r w:rsidRPr="002259CA">
        <w:rPr>
          <w:lang w:val="es-UY"/>
        </w:rPr>
        <w:t>N°</w:t>
      </w:r>
      <w:proofErr w:type="spellEnd"/>
      <w:r w:rsidRPr="002259CA">
        <w:rPr>
          <w:lang w:val="es-UY"/>
        </w:rPr>
        <w:t xml:space="preserve"> 05/15 “Farmacopea MERCOSUR: Determinación de Formaldehído Residual” y estiman que la misma finalizará en el mes de junio.  El resto de las delegaciones declaran que </w:t>
      </w:r>
      <w:r w:rsidR="00EE1F49" w:rsidRPr="002259CA">
        <w:rPr>
          <w:lang w:val="es-UY"/>
        </w:rPr>
        <w:t>el resultado de sus consultas internas no ha</w:t>
      </w:r>
      <w:r w:rsidRPr="002259CA">
        <w:rPr>
          <w:lang w:val="es-UY"/>
        </w:rPr>
        <w:t xml:space="preserve"> arrojado observaciones sobre el documento. Por lo tanto, su </w:t>
      </w:r>
      <w:r w:rsidR="00EE1F49" w:rsidRPr="002259CA">
        <w:rPr>
          <w:lang w:val="es-UY"/>
        </w:rPr>
        <w:t>finalización quedará</w:t>
      </w:r>
      <w:r w:rsidRPr="002259CA">
        <w:rPr>
          <w:lang w:val="es-UY"/>
        </w:rPr>
        <w:t xml:space="preserve"> pendiente para la próxima reunión de la Subcomisión.</w:t>
      </w:r>
    </w:p>
    <w:p w14:paraId="6D76FB17" w14:textId="77777777" w:rsidR="00CF7C77" w:rsidRPr="002259CA" w:rsidRDefault="00CF7C77" w:rsidP="002B0267">
      <w:pPr>
        <w:spacing w:line="240" w:lineRule="auto"/>
        <w:ind w:leftChars="0" w:left="2" w:hanging="2"/>
        <w:jc w:val="both"/>
        <w:rPr>
          <w:b/>
          <w:lang w:val="es-UY"/>
        </w:rPr>
      </w:pPr>
    </w:p>
    <w:p w14:paraId="088B858A" w14:textId="4B6FCB66" w:rsidR="00CF7C77" w:rsidRPr="002259CA" w:rsidRDefault="00000000" w:rsidP="00EE1F49">
      <w:pPr>
        <w:spacing w:line="240" w:lineRule="auto"/>
        <w:ind w:leftChars="236" w:left="1130" w:hangingChars="234" w:hanging="564"/>
        <w:jc w:val="both"/>
        <w:rPr>
          <w:b/>
          <w:lang w:val="es-UY"/>
        </w:rPr>
      </w:pPr>
      <w:r w:rsidRPr="002259CA">
        <w:rPr>
          <w:b/>
          <w:lang w:val="es-UY"/>
        </w:rPr>
        <w:t>3.3</w:t>
      </w:r>
      <w:r w:rsidR="002B0267">
        <w:rPr>
          <w:b/>
          <w:lang w:val="es-UY"/>
        </w:rPr>
        <w:t>.</w:t>
      </w:r>
      <w:r w:rsidRPr="002259CA">
        <w:rPr>
          <w:b/>
          <w:lang w:val="es-UY"/>
        </w:rPr>
        <w:t xml:space="preserve"> </w:t>
      </w:r>
      <w:r w:rsidR="00EE1F49">
        <w:rPr>
          <w:b/>
          <w:lang w:val="es-UY"/>
        </w:rPr>
        <w:t xml:space="preserve"> </w:t>
      </w:r>
      <w:r w:rsidRPr="002259CA">
        <w:rPr>
          <w:b/>
          <w:lang w:val="es-UY"/>
        </w:rPr>
        <w:t xml:space="preserve">Analizar y revisar el Proyecto de Resolución </w:t>
      </w:r>
      <w:proofErr w:type="spellStart"/>
      <w:r w:rsidRPr="002259CA">
        <w:rPr>
          <w:b/>
          <w:lang w:val="es-UY"/>
        </w:rPr>
        <w:t>N°</w:t>
      </w:r>
      <w:proofErr w:type="spellEnd"/>
      <w:r w:rsidRPr="002259CA">
        <w:rPr>
          <w:b/>
          <w:lang w:val="es-UY"/>
        </w:rPr>
        <w:t xml:space="preserve"> 12/15 Farmacopea MERCOSUR: vacuna atenuada contra la fiebre amarilla</w:t>
      </w:r>
    </w:p>
    <w:p w14:paraId="6B8EAD10" w14:textId="77777777" w:rsidR="00CF7C77" w:rsidRPr="002259CA" w:rsidRDefault="00CF7C77" w:rsidP="002B0267">
      <w:pPr>
        <w:spacing w:line="240" w:lineRule="auto"/>
        <w:ind w:leftChars="0" w:left="2" w:hanging="2"/>
        <w:jc w:val="both"/>
        <w:rPr>
          <w:b/>
          <w:lang w:val="es-UY"/>
        </w:rPr>
      </w:pPr>
    </w:p>
    <w:p w14:paraId="5B9225EA" w14:textId="67A8BD34" w:rsidR="00CF7C77" w:rsidRPr="002259CA" w:rsidRDefault="00000000" w:rsidP="002B0267">
      <w:pPr>
        <w:spacing w:line="240" w:lineRule="auto"/>
        <w:ind w:leftChars="0" w:left="2" w:hanging="2"/>
        <w:jc w:val="both"/>
        <w:rPr>
          <w:lang w:val="es-UY"/>
        </w:rPr>
      </w:pPr>
      <w:r w:rsidRPr="002259CA">
        <w:rPr>
          <w:lang w:val="es-UY"/>
        </w:rPr>
        <w:t xml:space="preserve">Esta actividad no fue tratada en la presente reunión. El tratamiento de dicha resolución se encuentra suspendida según Acta de COPROSAL </w:t>
      </w:r>
      <w:proofErr w:type="spellStart"/>
      <w:r w:rsidRPr="002259CA">
        <w:rPr>
          <w:lang w:val="es-UY"/>
        </w:rPr>
        <w:t>N°</w:t>
      </w:r>
      <w:proofErr w:type="spellEnd"/>
      <w:r w:rsidRPr="002259CA">
        <w:rPr>
          <w:lang w:val="es-UY"/>
        </w:rPr>
        <w:t xml:space="preserve"> 02/24, pasando a ser denominado documento de Trabajo </w:t>
      </w:r>
      <w:proofErr w:type="spellStart"/>
      <w:r w:rsidRPr="002259CA">
        <w:rPr>
          <w:lang w:val="es-UY"/>
        </w:rPr>
        <w:t>N°</w:t>
      </w:r>
      <w:proofErr w:type="spellEnd"/>
      <w:r w:rsidRPr="002259CA">
        <w:rPr>
          <w:lang w:val="es-UY"/>
        </w:rPr>
        <w:t xml:space="preserve"> 02/24 según Acta de Coordinadores Nacionales </w:t>
      </w:r>
      <w:proofErr w:type="spellStart"/>
      <w:r w:rsidRPr="002259CA">
        <w:rPr>
          <w:lang w:val="es-UY"/>
        </w:rPr>
        <w:t>N°</w:t>
      </w:r>
      <w:proofErr w:type="spellEnd"/>
      <w:r w:rsidR="00EE1F49">
        <w:rPr>
          <w:lang w:val="es-UY"/>
        </w:rPr>
        <w:t xml:space="preserve"> </w:t>
      </w:r>
      <w:r w:rsidRPr="002259CA">
        <w:rPr>
          <w:lang w:val="es-UY"/>
        </w:rPr>
        <w:t>02/24.</w:t>
      </w:r>
    </w:p>
    <w:p w14:paraId="10C55974" w14:textId="77777777" w:rsidR="00CF7C77" w:rsidRPr="002259CA" w:rsidRDefault="00CF7C77" w:rsidP="002B0267">
      <w:pPr>
        <w:spacing w:line="240" w:lineRule="auto"/>
        <w:ind w:leftChars="0" w:left="2" w:hanging="2"/>
        <w:jc w:val="both"/>
        <w:rPr>
          <w:b/>
          <w:lang w:val="es-UY"/>
        </w:rPr>
      </w:pPr>
    </w:p>
    <w:p w14:paraId="7E0569A4" w14:textId="4216737C" w:rsidR="00CF7C77" w:rsidRPr="002259CA" w:rsidRDefault="00000000" w:rsidP="00EE1F49">
      <w:pPr>
        <w:tabs>
          <w:tab w:val="left" w:pos="993"/>
        </w:tabs>
        <w:spacing w:line="240" w:lineRule="auto"/>
        <w:ind w:leftChars="236" w:left="1130" w:hangingChars="234" w:hanging="564"/>
        <w:jc w:val="both"/>
        <w:rPr>
          <w:b/>
          <w:lang w:val="es-UY"/>
        </w:rPr>
      </w:pPr>
      <w:r w:rsidRPr="002259CA">
        <w:rPr>
          <w:b/>
          <w:lang w:val="es-UY"/>
        </w:rPr>
        <w:lastRenderedPageBreak/>
        <w:t>3.4</w:t>
      </w:r>
      <w:r w:rsidR="002B0267">
        <w:rPr>
          <w:b/>
          <w:lang w:val="es-UY"/>
        </w:rPr>
        <w:t>.</w:t>
      </w:r>
      <w:r w:rsidRPr="002259CA">
        <w:rPr>
          <w:b/>
          <w:lang w:val="es-UY"/>
        </w:rPr>
        <w:t xml:space="preserve"> Analizar y revisar el Proyecto de Resolución No 08/17 Farmacopea MERCOSUR: esterilidad</w:t>
      </w:r>
    </w:p>
    <w:p w14:paraId="7FB4A62F" w14:textId="77777777" w:rsidR="00EE1F49" w:rsidRDefault="00EE1F49" w:rsidP="002B0267">
      <w:pPr>
        <w:spacing w:line="240" w:lineRule="auto"/>
        <w:ind w:leftChars="0" w:left="2" w:hanging="2"/>
        <w:jc w:val="both"/>
        <w:rPr>
          <w:lang w:val="es-UY"/>
        </w:rPr>
      </w:pPr>
    </w:p>
    <w:p w14:paraId="30B2A2C1" w14:textId="5D6FD244" w:rsidR="00CF7C77" w:rsidRPr="002259CA" w:rsidRDefault="00000000" w:rsidP="002B0267">
      <w:pPr>
        <w:spacing w:line="240" w:lineRule="auto"/>
        <w:ind w:leftChars="0" w:left="2" w:hanging="2"/>
        <w:jc w:val="both"/>
        <w:rPr>
          <w:lang w:val="es-UY"/>
        </w:rPr>
      </w:pPr>
      <w:r w:rsidRPr="002259CA">
        <w:rPr>
          <w:lang w:val="es-UY"/>
        </w:rPr>
        <w:t>Esta actividad no fue tratada en la presente reunión.</w:t>
      </w:r>
      <w:r w:rsidR="00EE1F49">
        <w:rPr>
          <w:lang w:val="es-UY"/>
        </w:rPr>
        <w:t xml:space="preserve"> </w:t>
      </w:r>
      <w:r w:rsidRPr="002259CA">
        <w:rPr>
          <w:lang w:val="es-UY"/>
        </w:rPr>
        <w:t xml:space="preserve">Se </w:t>
      </w:r>
      <w:r w:rsidR="00EE1F49" w:rsidRPr="002259CA">
        <w:rPr>
          <w:lang w:val="es-UY"/>
        </w:rPr>
        <w:t>acordó suspender</w:t>
      </w:r>
      <w:r w:rsidRPr="002259CA">
        <w:rPr>
          <w:lang w:val="es-UY"/>
        </w:rPr>
        <w:t xml:space="preserve"> la revisión del documento ya que un grupo de armonización internacional, con el cual las delegaciones de Brasil y Argentina tienen un compromiso de internalización, tiene establecido un documento equivalente.  Asimismo, y dado que Uruguay y Paraguay reconocen entre sus farmacopeas oficiales a la USP, no hay impedimento para la suspensión de la revisión del documento.</w:t>
      </w:r>
    </w:p>
    <w:p w14:paraId="501A886D" w14:textId="77777777" w:rsidR="00CF7C77" w:rsidRPr="002259CA" w:rsidRDefault="00CF7C77" w:rsidP="002B0267">
      <w:pPr>
        <w:spacing w:line="240" w:lineRule="auto"/>
        <w:ind w:leftChars="0" w:left="2" w:hanging="2"/>
        <w:jc w:val="both"/>
        <w:rPr>
          <w:b/>
          <w:lang w:val="es-UY"/>
        </w:rPr>
      </w:pPr>
    </w:p>
    <w:p w14:paraId="24F08DEC" w14:textId="4304B9E8" w:rsidR="00CF7C77" w:rsidRPr="002259CA" w:rsidRDefault="00000000" w:rsidP="00EE1F49">
      <w:pPr>
        <w:spacing w:line="240" w:lineRule="auto"/>
        <w:ind w:leftChars="236" w:left="1130" w:hangingChars="234" w:hanging="564"/>
        <w:jc w:val="both"/>
        <w:rPr>
          <w:b/>
          <w:lang w:val="es-UY"/>
        </w:rPr>
      </w:pPr>
      <w:r w:rsidRPr="002259CA">
        <w:rPr>
          <w:b/>
          <w:lang w:val="es-UY"/>
        </w:rPr>
        <w:t>3.5</w:t>
      </w:r>
      <w:r w:rsidR="002B0267">
        <w:rPr>
          <w:b/>
          <w:lang w:val="es-UY"/>
        </w:rPr>
        <w:t xml:space="preserve">. </w:t>
      </w:r>
      <w:r w:rsidRPr="002259CA">
        <w:rPr>
          <w:b/>
          <w:lang w:val="es-UY"/>
        </w:rPr>
        <w:t xml:space="preserve"> Analizar y revisar el Proyecto de Resolución </w:t>
      </w:r>
      <w:proofErr w:type="spellStart"/>
      <w:r w:rsidRPr="002259CA">
        <w:rPr>
          <w:b/>
          <w:lang w:val="es-UY"/>
        </w:rPr>
        <w:t>N°</w:t>
      </w:r>
      <w:proofErr w:type="spellEnd"/>
      <w:r w:rsidRPr="002259CA">
        <w:rPr>
          <w:b/>
          <w:lang w:val="es-UY"/>
        </w:rPr>
        <w:t xml:space="preserve"> 09/17 Farmacopea MERCOSUR: endotoxinas bacterianas.</w:t>
      </w:r>
    </w:p>
    <w:p w14:paraId="0E870EFF" w14:textId="77777777" w:rsidR="002B0267" w:rsidRDefault="002B0267" w:rsidP="002B0267">
      <w:pPr>
        <w:spacing w:line="240" w:lineRule="auto"/>
        <w:ind w:leftChars="0" w:left="2" w:hanging="2"/>
        <w:jc w:val="both"/>
        <w:rPr>
          <w:lang w:val="es-UY"/>
        </w:rPr>
      </w:pPr>
    </w:p>
    <w:p w14:paraId="3B8165C9" w14:textId="78E3125E" w:rsidR="00CF7C77" w:rsidRPr="002259CA" w:rsidRDefault="00000000" w:rsidP="002B0267">
      <w:pPr>
        <w:spacing w:line="240" w:lineRule="auto"/>
        <w:ind w:leftChars="0" w:left="2" w:hanging="2"/>
        <w:jc w:val="both"/>
        <w:rPr>
          <w:b/>
          <w:lang w:val="es-UY"/>
        </w:rPr>
      </w:pPr>
      <w:r w:rsidRPr="002259CA">
        <w:rPr>
          <w:lang w:val="es-UY"/>
        </w:rPr>
        <w:t xml:space="preserve">Esta actividad no fue tratada en la presente reunión. El tratamiento de dicha resolución se encuentra suspendida según Acta de COPROSAL </w:t>
      </w:r>
      <w:proofErr w:type="spellStart"/>
      <w:r w:rsidRPr="002259CA">
        <w:rPr>
          <w:lang w:val="es-UY"/>
        </w:rPr>
        <w:t>N°</w:t>
      </w:r>
      <w:proofErr w:type="spellEnd"/>
      <w:r w:rsidRPr="002259CA">
        <w:rPr>
          <w:lang w:val="es-UY"/>
        </w:rPr>
        <w:t xml:space="preserve"> 02/24, pasando a ser denominado documento de Trabajo </w:t>
      </w:r>
      <w:proofErr w:type="spellStart"/>
      <w:r w:rsidRPr="002259CA">
        <w:rPr>
          <w:lang w:val="es-UY"/>
        </w:rPr>
        <w:t>N°</w:t>
      </w:r>
      <w:proofErr w:type="spellEnd"/>
      <w:r w:rsidRPr="002259CA">
        <w:rPr>
          <w:lang w:val="es-UY"/>
        </w:rPr>
        <w:t xml:space="preserve"> 03/24 según Acta de Coordinadores Nacionales </w:t>
      </w:r>
      <w:proofErr w:type="spellStart"/>
      <w:r w:rsidRPr="002259CA">
        <w:rPr>
          <w:lang w:val="es-UY"/>
        </w:rPr>
        <w:t>N°</w:t>
      </w:r>
      <w:proofErr w:type="spellEnd"/>
      <w:r w:rsidR="00EE1F49">
        <w:rPr>
          <w:lang w:val="es-UY"/>
        </w:rPr>
        <w:t xml:space="preserve"> </w:t>
      </w:r>
      <w:r w:rsidRPr="002259CA">
        <w:rPr>
          <w:lang w:val="es-UY"/>
        </w:rPr>
        <w:t>02/24</w:t>
      </w:r>
      <w:r w:rsidR="00EE1F49">
        <w:rPr>
          <w:lang w:val="es-UY"/>
        </w:rPr>
        <w:t>.</w:t>
      </w:r>
    </w:p>
    <w:p w14:paraId="6E2A9BB2" w14:textId="77777777" w:rsidR="00CF7C77" w:rsidRPr="002259CA" w:rsidRDefault="00CF7C77" w:rsidP="002B0267">
      <w:pPr>
        <w:spacing w:line="240" w:lineRule="auto"/>
        <w:ind w:leftChars="0" w:left="2" w:hanging="2"/>
        <w:jc w:val="both"/>
        <w:rPr>
          <w:b/>
          <w:lang w:val="es-UY"/>
        </w:rPr>
      </w:pPr>
    </w:p>
    <w:p w14:paraId="73A3E709" w14:textId="1950746B" w:rsidR="00CF7C77" w:rsidRPr="002259CA" w:rsidRDefault="00000000" w:rsidP="00EE1F49">
      <w:pPr>
        <w:pBdr>
          <w:top w:val="none" w:sz="0" w:space="0" w:color="000000"/>
          <w:left w:val="none" w:sz="0" w:space="0" w:color="000000"/>
          <w:bottom w:val="none" w:sz="0" w:space="0" w:color="000000"/>
          <w:right w:val="none" w:sz="0" w:space="0" w:color="000000"/>
          <w:between w:val="none" w:sz="0" w:space="0" w:color="000000"/>
        </w:pBdr>
        <w:spacing w:line="240" w:lineRule="auto"/>
        <w:ind w:leftChars="236" w:left="1130" w:hangingChars="234" w:hanging="564"/>
        <w:jc w:val="both"/>
        <w:rPr>
          <w:b/>
          <w:lang w:val="es-UY"/>
        </w:rPr>
      </w:pPr>
      <w:r w:rsidRPr="002259CA">
        <w:rPr>
          <w:b/>
          <w:lang w:val="es-UY"/>
        </w:rPr>
        <w:t>3.6</w:t>
      </w:r>
      <w:r w:rsidR="002B0267">
        <w:rPr>
          <w:b/>
          <w:lang w:val="es-UY"/>
        </w:rPr>
        <w:t xml:space="preserve">. </w:t>
      </w:r>
      <w:r w:rsidR="00EE1F49">
        <w:rPr>
          <w:b/>
          <w:lang w:val="es-UY"/>
        </w:rPr>
        <w:t xml:space="preserve"> </w:t>
      </w:r>
      <w:r w:rsidRPr="002259CA">
        <w:rPr>
          <w:b/>
          <w:lang w:val="es-UY"/>
        </w:rPr>
        <w:t xml:space="preserve">Analizar y revisar el Proyecto de Resolución </w:t>
      </w:r>
      <w:proofErr w:type="spellStart"/>
      <w:r w:rsidRPr="002259CA">
        <w:rPr>
          <w:b/>
          <w:lang w:val="es-UY"/>
        </w:rPr>
        <w:t>N</w:t>
      </w:r>
      <w:r w:rsidR="00EE1F49">
        <w:rPr>
          <w:b/>
          <w:lang w:val="es-UY"/>
        </w:rPr>
        <w:t>°</w:t>
      </w:r>
      <w:proofErr w:type="spellEnd"/>
      <w:r w:rsidRPr="002259CA">
        <w:rPr>
          <w:b/>
          <w:lang w:val="es-UY"/>
        </w:rPr>
        <w:t xml:space="preserve"> 10/17 Farmacopea MERCOSUR:  determinación de nitrógeno</w:t>
      </w:r>
    </w:p>
    <w:p w14:paraId="71E32958" w14:textId="77777777" w:rsidR="00CF7C77" w:rsidRPr="002259CA" w:rsidRDefault="00CF7C77" w:rsidP="002B0267">
      <w:pPr>
        <w:pBdr>
          <w:top w:val="none" w:sz="0" w:space="0" w:color="000000"/>
          <w:left w:val="none" w:sz="0" w:space="0" w:color="000000"/>
          <w:bottom w:val="none" w:sz="0" w:space="0" w:color="000000"/>
          <w:right w:val="none" w:sz="0" w:space="0" w:color="000000"/>
          <w:between w:val="none" w:sz="0" w:space="0" w:color="000000"/>
        </w:pBdr>
        <w:spacing w:line="240" w:lineRule="auto"/>
        <w:ind w:leftChars="0" w:left="2" w:hanging="2"/>
        <w:jc w:val="both"/>
        <w:rPr>
          <w:b/>
          <w:lang w:val="es-UY"/>
        </w:rPr>
      </w:pPr>
    </w:p>
    <w:p w14:paraId="32B61685" w14:textId="5F3ACE5D" w:rsidR="00CF7C77" w:rsidRPr="002259CA" w:rsidRDefault="00000000" w:rsidP="002B0267">
      <w:pPr>
        <w:spacing w:line="240" w:lineRule="auto"/>
        <w:ind w:leftChars="0" w:left="2" w:hanging="2"/>
        <w:jc w:val="both"/>
        <w:rPr>
          <w:lang w:val="es-UY"/>
        </w:rPr>
      </w:pPr>
      <w:r w:rsidRPr="002259CA">
        <w:rPr>
          <w:lang w:val="es-UY"/>
        </w:rPr>
        <w:t xml:space="preserve">Se trabajó en la revisión técnica e idiomática del documento.  Se realizaron modificaciones al proyecto de </w:t>
      </w:r>
      <w:r w:rsidR="00EE1F49">
        <w:rPr>
          <w:lang w:val="es-UY"/>
        </w:rPr>
        <w:t>R</w:t>
      </w:r>
      <w:r w:rsidRPr="002259CA">
        <w:rPr>
          <w:lang w:val="es-UY"/>
        </w:rPr>
        <w:t>esolución basadas en actualización de textos internacionales de referencia.</w:t>
      </w:r>
    </w:p>
    <w:p w14:paraId="0E8AC868" w14:textId="77777777" w:rsidR="00CF7C77" w:rsidRPr="002259CA" w:rsidRDefault="00000000" w:rsidP="002B0267">
      <w:pPr>
        <w:spacing w:line="240" w:lineRule="auto"/>
        <w:ind w:leftChars="0" w:left="2" w:hanging="2"/>
        <w:jc w:val="both"/>
        <w:rPr>
          <w:b/>
          <w:lang w:val="es-UY"/>
        </w:rPr>
      </w:pPr>
      <w:r w:rsidRPr="002259CA">
        <w:rPr>
          <w:lang w:val="es-UY"/>
        </w:rPr>
        <w:t xml:space="preserve">Las versiones en español y portugués del documento consensuado serán enviadas a consideración de los Coordinadores de COPROSAL para la Consulta Interna en cada país. </w:t>
      </w:r>
    </w:p>
    <w:p w14:paraId="412E1300" w14:textId="77777777" w:rsidR="00CF7C77" w:rsidRPr="002259CA" w:rsidRDefault="00CF7C77" w:rsidP="002B0267">
      <w:pPr>
        <w:pBdr>
          <w:top w:val="none" w:sz="0" w:space="0" w:color="000000"/>
          <w:left w:val="none" w:sz="0" w:space="0" w:color="000000"/>
          <w:bottom w:val="none" w:sz="0" w:space="0" w:color="000000"/>
          <w:right w:val="none" w:sz="0" w:space="0" w:color="000000"/>
          <w:between w:val="none" w:sz="0" w:space="0" w:color="000000"/>
        </w:pBdr>
        <w:spacing w:line="240" w:lineRule="auto"/>
        <w:ind w:leftChars="0" w:left="2" w:hanging="2"/>
        <w:jc w:val="both"/>
        <w:rPr>
          <w:b/>
          <w:lang w:val="es-UY"/>
        </w:rPr>
      </w:pPr>
    </w:p>
    <w:p w14:paraId="1F9BC08B" w14:textId="6638D4A6" w:rsidR="00CF7C77" w:rsidRPr="002259CA" w:rsidRDefault="00000000" w:rsidP="00EE1F49">
      <w:pPr>
        <w:pBdr>
          <w:top w:val="none" w:sz="0" w:space="0" w:color="000000"/>
          <w:left w:val="none" w:sz="0" w:space="0" w:color="000000"/>
          <w:bottom w:val="none" w:sz="0" w:space="0" w:color="000000"/>
          <w:right w:val="none" w:sz="0" w:space="0" w:color="000000"/>
          <w:between w:val="none" w:sz="0" w:space="0" w:color="000000"/>
        </w:pBdr>
        <w:spacing w:line="240" w:lineRule="auto"/>
        <w:ind w:leftChars="236" w:left="1130" w:hangingChars="234" w:hanging="564"/>
        <w:jc w:val="both"/>
        <w:rPr>
          <w:b/>
          <w:lang w:val="es-UY"/>
        </w:rPr>
      </w:pPr>
      <w:r w:rsidRPr="002259CA">
        <w:rPr>
          <w:b/>
          <w:lang w:val="es-UY"/>
        </w:rPr>
        <w:t>3.7</w:t>
      </w:r>
      <w:r w:rsidR="002B0267">
        <w:rPr>
          <w:b/>
          <w:lang w:val="es-UY"/>
        </w:rPr>
        <w:t xml:space="preserve">. </w:t>
      </w:r>
      <w:r w:rsidRPr="002259CA">
        <w:rPr>
          <w:b/>
          <w:lang w:val="es-UY"/>
        </w:rPr>
        <w:t>Mantener actualizados el intercambio y validación de la información sobre el intercambio de SQR</w:t>
      </w:r>
      <w:r w:rsidR="002B0267">
        <w:rPr>
          <w:b/>
          <w:lang w:val="es-UY"/>
        </w:rPr>
        <w:t xml:space="preserve"> </w:t>
      </w:r>
    </w:p>
    <w:p w14:paraId="34695798" w14:textId="77777777" w:rsidR="002B0267" w:rsidRDefault="002B0267" w:rsidP="002B0267">
      <w:pPr>
        <w:spacing w:line="240" w:lineRule="auto"/>
        <w:ind w:leftChars="0" w:left="2" w:hanging="2"/>
        <w:jc w:val="both"/>
        <w:rPr>
          <w:lang w:val="es-UY"/>
        </w:rPr>
      </w:pPr>
    </w:p>
    <w:p w14:paraId="35364A4C" w14:textId="3D35A5A0" w:rsidR="00CF7C77" w:rsidRPr="002259CA" w:rsidRDefault="00000000" w:rsidP="002B0267">
      <w:pPr>
        <w:spacing w:line="240" w:lineRule="auto"/>
        <w:ind w:leftChars="0" w:left="2" w:hanging="2"/>
        <w:jc w:val="both"/>
        <w:rPr>
          <w:b/>
          <w:lang w:val="es-UY"/>
        </w:rPr>
      </w:pPr>
      <w:r w:rsidRPr="002259CA">
        <w:rPr>
          <w:lang w:val="es-UY"/>
        </w:rPr>
        <w:t>Esta actividad no fue tratada en la presente reunión</w:t>
      </w:r>
      <w:r w:rsidRPr="002259CA">
        <w:rPr>
          <w:sz w:val="20"/>
          <w:szCs w:val="20"/>
          <w:lang w:val="es-UY"/>
        </w:rPr>
        <w:t xml:space="preserve">. </w:t>
      </w:r>
      <w:r w:rsidRPr="002259CA">
        <w:rPr>
          <w:lang w:val="es-UY"/>
        </w:rPr>
        <w:t>Se han priorizado los demás puntos de la agenda.</w:t>
      </w:r>
    </w:p>
    <w:p w14:paraId="7ECD091E" w14:textId="77777777" w:rsidR="00CF7C77" w:rsidRDefault="00CF7C77" w:rsidP="002B0267">
      <w:pPr>
        <w:pBdr>
          <w:top w:val="none" w:sz="0" w:space="0" w:color="000000"/>
          <w:left w:val="none" w:sz="0" w:space="0" w:color="000000"/>
          <w:bottom w:val="none" w:sz="0" w:space="0" w:color="000000"/>
          <w:right w:val="none" w:sz="0" w:space="0" w:color="000000"/>
          <w:between w:val="none" w:sz="0" w:space="0" w:color="000000"/>
        </w:pBdr>
        <w:spacing w:line="240" w:lineRule="auto"/>
        <w:ind w:leftChars="0" w:left="2" w:hanging="2"/>
        <w:jc w:val="both"/>
        <w:rPr>
          <w:sz w:val="20"/>
          <w:szCs w:val="20"/>
          <w:lang w:val="es-UY"/>
        </w:rPr>
      </w:pPr>
    </w:p>
    <w:p w14:paraId="11C8C44C" w14:textId="77777777" w:rsidR="00EE1F49" w:rsidRPr="002259CA" w:rsidRDefault="00EE1F49" w:rsidP="002B0267">
      <w:pPr>
        <w:pBdr>
          <w:top w:val="none" w:sz="0" w:space="0" w:color="000000"/>
          <w:left w:val="none" w:sz="0" w:space="0" w:color="000000"/>
          <w:bottom w:val="none" w:sz="0" w:space="0" w:color="000000"/>
          <w:right w:val="none" w:sz="0" w:space="0" w:color="000000"/>
          <w:between w:val="none" w:sz="0" w:space="0" w:color="000000"/>
        </w:pBdr>
        <w:spacing w:line="240" w:lineRule="auto"/>
        <w:ind w:leftChars="0" w:left="2" w:hanging="2"/>
        <w:jc w:val="both"/>
        <w:rPr>
          <w:sz w:val="20"/>
          <w:szCs w:val="20"/>
          <w:lang w:val="es-UY"/>
        </w:rPr>
      </w:pPr>
    </w:p>
    <w:p w14:paraId="1AE3B6FE" w14:textId="5E8E057B" w:rsidR="00CF7C77" w:rsidRPr="002B0267" w:rsidRDefault="002B0267" w:rsidP="002B0267">
      <w:pPr>
        <w:numPr>
          <w:ilvl w:val="0"/>
          <w:numId w:val="1"/>
        </w:numPr>
        <w:spacing w:line="240" w:lineRule="auto"/>
        <w:ind w:leftChars="0" w:left="569" w:hangingChars="236" w:hanging="569"/>
        <w:jc w:val="both"/>
        <w:rPr>
          <w:b/>
          <w:bCs/>
          <w:lang w:val="es-UY"/>
        </w:rPr>
      </w:pPr>
      <w:r w:rsidRPr="002B0267">
        <w:rPr>
          <w:b/>
          <w:lang w:val="es-UY"/>
        </w:rPr>
        <w:t xml:space="preserve">INFORME </w:t>
      </w:r>
      <w:r w:rsidRPr="002B0267">
        <w:rPr>
          <w:b/>
          <w:bCs/>
          <w:lang w:val="es-UY"/>
        </w:rPr>
        <w:t>SEMESTRAL SOBRE EL GRADO DE AVANCE DEL PROGRAMA DE TRABAJO 2025-2026</w:t>
      </w:r>
    </w:p>
    <w:p w14:paraId="2CEFE1C0" w14:textId="77777777" w:rsidR="00CF7C77" w:rsidRPr="002B0267" w:rsidRDefault="00CF7C77" w:rsidP="002B0267">
      <w:pPr>
        <w:spacing w:line="240" w:lineRule="auto"/>
        <w:ind w:leftChars="0" w:left="2" w:hanging="2"/>
        <w:jc w:val="both"/>
        <w:rPr>
          <w:lang w:val="es-UY"/>
        </w:rPr>
      </w:pPr>
    </w:p>
    <w:p w14:paraId="09B4546D" w14:textId="5D6CDE8A" w:rsidR="00CF7C77" w:rsidRPr="002259CA" w:rsidRDefault="00000000" w:rsidP="002B0267">
      <w:pPr>
        <w:spacing w:line="240" w:lineRule="auto"/>
        <w:ind w:leftChars="0" w:left="2" w:hanging="2"/>
        <w:jc w:val="both"/>
        <w:rPr>
          <w:b/>
          <w:lang w:val="es-UY"/>
        </w:rPr>
      </w:pPr>
      <w:r w:rsidRPr="002259CA">
        <w:rPr>
          <w:lang w:val="es-UY"/>
        </w:rPr>
        <w:t xml:space="preserve">El </w:t>
      </w:r>
      <w:r w:rsidR="002B0267" w:rsidRPr="002B0267">
        <w:rPr>
          <w:lang w:val="es-UY"/>
        </w:rPr>
        <w:t>Informe Semestral sobre el Grad</w:t>
      </w:r>
      <w:r w:rsidR="002B0267">
        <w:rPr>
          <w:lang w:val="es-UY"/>
        </w:rPr>
        <w:t>o de Avance del Programa de Trabajo 2025-2026</w:t>
      </w:r>
      <w:r w:rsidR="002B0267">
        <w:rPr>
          <w:lang w:val="es-UY"/>
        </w:rPr>
        <w:t xml:space="preserve"> </w:t>
      </w:r>
      <w:r w:rsidRPr="002259CA">
        <w:rPr>
          <w:lang w:val="es-UY"/>
        </w:rPr>
        <w:t xml:space="preserve">consta como </w:t>
      </w:r>
      <w:r w:rsidRPr="002259CA">
        <w:rPr>
          <w:b/>
          <w:lang w:val="es-UY"/>
        </w:rPr>
        <w:t>Unido IV</w:t>
      </w:r>
    </w:p>
    <w:p w14:paraId="66178C9F" w14:textId="77777777" w:rsidR="00CF7C77" w:rsidRDefault="00CF7C77" w:rsidP="002B0267">
      <w:pPr>
        <w:spacing w:line="240" w:lineRule="auto"/>
        <w:ind w:leftChars="0" w:left="2" w:hanging="2"/>
        <w:jc w:val="both"/>
        <w:rPr>
          <w:b/>
          <w:lang w:val="es-UY"/>
        </w:rPr>
      </w:pPr>
    </w:p>
    <w:p w14:paraId="327DF8CB" w14:textId="77777777" w:rsidR="00EE1F49" w:rsidRPr="002259CA" w:rsidRDefault="00EE1F49" w:rsidP="002B0267">
      <w:pPr>
        <w:spacing w:line="240" w:lineRule="auto"/>
        <w:ind w:leftChars="0" w:left="2" w:hanging="2"/>
        <w:jc w:val="both"/>
        <w:rPr>
          <w:b/>
          <w:lang w:val="es-UY"/>
        </w:rPr>
      </w:pPr>
    </w:p>
    <w:p w14:paraId="307AA45A" w14:textId="1632D8FC" w:rsidR="00CF7C77" w:rsidRDefault="002B0267" w:rsidP="002B0267">
      <w:pPr>
        <w:numPr>
          <w:ilvl w:val="0"/>
          <w:numId w:val="1"/>
        </w:numPr>
        <w:spacing w:line="240" w:lineRule="auto"/>
        <w:ind w:leftChars="0" w:left="2" w:hanging="2"/>
        <w:jc w:val="both"/>
      </w:pPr>
      <w:r>
        <w:rPr>
          <w:b/>
        </w:rPr>
        <w:t>AGENDA PRÓXIMA REUNIÓN</w:t>
      </w:r>
    </w:p>
    <w:p w14:paraId="6BFFDC72" w14:textId="77777777" w:rsidR="00CF7C77" w:rsidRDefault="00CF7C77" w:rsidP="002B0267">
      <w:pPr>
        <w:spacing w:line="240" w:lineRule="auto"/>
        <w:ind w:leftChars="0" w:left="2" w:hanging="2"/>
        <w:jc w:val="both"/>
      </w:pPr>
    </w:p>
    <w:p w14:paraId="51B8F3C1" w14:textId="77777777" w:rsidR="00CF7C77" w:rsidRPr="002259CA" w:rsidRDefault="00000000" w:rsidP="002B0267">
      <w:pPr>
        <w:spacing w:line="240" w:lineRule="auto"/>
        <w:ind w:leftChars="0" w:left="2" w:hanging="2"/>
        <w:jc w:val="both"/>
        <w:rPr>
          <w:b/>
          <w:lang w:val="es-UY"/>
        </w:rPr>
      </w:pPr>
      <w:r w:rsidRPr="002259CA">
        <w:rPr>
          <w:lang w:val="es-UY"/>
        </w:rPr>
        <w:t xml:space="preserve">Se acuerda como fecha de la próxima reunión el </w:t>
      </w:r>
      <w:proofErr w:type="gramStart"/>
      <w:r w:rsidRPr="002259CA">
        <w:rPr>
          <w:lang w:val="es-UY"/>
        </w:rPr>
        <w:t>día miércoles</w:t>
      </w:r>
      <w:proofErr w:type="gramEnd"/>
      <w:r w:rsidRPr="002259CA">
        <w:rPr>
          <w:lang w:val="es-UY"/>
        </w:rPr>
        <w:t xml:space="preserve"> 4 de junio   a las 10 </w:t>
      </w:r>
      <w:proofErr w:type="spellStart"/>
      <w:r w:rsidRPr="002259CA">
        <w:rPr>
          <w:lang w:val="es-UY"/>
        </w:rPr>
        <w:t>hs</w:t>
      </w:r>
      <w:proofErr w:type="spellEnd"/>
      <w:r w:rsidRPr="002259CA">
        <w:rPr>
          <w:lang w:val="es-UY"/>
        </w:rPr>
        <w:t xml:space="preserve">. La agenda de la próxima reunión consta como </w:t>
      </w:r>
      <w:r w:rsidRPr="002259CA">
        <w:rPr>
          <w:b/>
          <w:lang w:val="es-UY"/>
        </w:rPr>
        <w:t>Unido V</w:t>
      </w:r>
    </w:p>
    <w:p w14:paraId="3F6C1425" w14:textId="77777777" w:rsidR="00CF7C77" w:rsidRPr="002259CA" w:rsidRDefault="00CF7C77" w:rsidP="002B0267">
      <w:pPr>
        <w:spacing w:line="240" w:lineRule="auto"/>
        <w:ind w:leftChars="0" w:left="2" w:hanging="2"/>
        <w:jc w:val="both"/>
        <w:rPr>
          <w:highlight w:val="yellow"/>
          <w:lang w:val="es-UY"/>
        </w:rPr>
      </w:pPr>
    </w:p>
    <w:p w14:paraId="304DB1E6" w14:textId="1C9B2662" w:rsidR="00CF7C77" w:rsidRPr="002259CA" w:rsidRDefault="002B0267" w:rsidP="002B0267">
      <w:pPr>
        <w:spacing w:line="240" w:lineRule="auto"/>
        <w:ind w:leftChars="0" w:left="2" w:hanging="2"/>
        <w:jc w:val="both"/>
        <w:rPr>
          <w:b/>
          <w:lang w:val="es-UY"/>
        </w:rPr>
      </w:pPr>
      <w:r w:rsidRPr="002259CA">
        <w:rPr>
          <w:b/>
          <w:lang w:val="es-UY"/>
        </w:rPr>
        <w:t>LISTA DE UNIDOS</w:t>
      </w:r>
    </w:p>
    <w:p w14:paraId="2FAE91F5" w14:textId="77777777" w:rsidR="00CF7C77" w:rsidRPr="002259CA" w:rsidRDefault="00CF7C77" w:rsidP="002B0267">
      <w:pPr>
        <w:spacing w:line="240" w:lineRule="auto"/>
        <w:ind w:leftChars="0" w:left="2" w:hanging="2"/>
        <w:jc w:val="both"/>
        <w:rPr>
          <w:highlight w:val="yellow"/>
          <w:lang w:val="es-UY"/>
        </w:rPr>
      </w:pPr>
    </w:p>
    <w:p w14:paraId="57222FD5" w14:textId="77777777" w:rsidR="00CF7C77" w:rsidRPr="002259CA" w:rsidRDefault="00CF7C77" w:rsidP="002B0267">
      <w:pPr>
        <w:spacing w:line="240" w:lineRule="auto"/>
        <w:ind w:leftChars="0" w:left="2" w:hanging="2"/>
        <w:jc w:val="both"/>
        <w:rPr>
          <w:highlight w:val="yellow"/>
          <w:lang w:val="es-UY"/>
        </w:rPr>
      </w:pPr>
    </w:p>
    <w:tbl>
      <w:tblPr>
        <w:tblStyle w:val="a4"/>
        <w:tblW w:w="882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4"/>
        <w:gridCol w:w="7280"/>
      </w:tblGrid>
      <w:tr w:rsidR="00CF7C77" w14:paraId="7A729AE6" w14:textId="77777777">
        <w:tc>
          <w:tcPr>
            <w:tcW w:w="1544" w:type="dxa"/>
          </w:tcPr>
          <w:p w14:paraId="5591D153" w14:textId="77777777" w:rsidR="00CF7C77" w:rsidRDefault="00000000" w:rsidP="002B0267">
            <w:pPr>
              <w:spacing w:line="240" w:lineRule="auto"/>
              <w:ind w:leftChars="0" w:left="2" w:hanging="2"/>
              <w:jc w:val="both"/>
            </w:pPr>
            <w:r>
              <w:rPr>
                <w:b/>
              </w:rPr>
              <w:t>Unido I</w:t>
            </w:r>
          </w:p>
        </w:tc>
        <w:tc>
          <w:tcPr>
            <w:tcW w:w="7280" w:type="dxa"/>
          </w:tcPr>
          <w:p w14:paraId="561839EA" w14:textId="77777777" w:rsidR="00CF7C77" w:rsidRDefault="00000000" w:rsidP="002B0267">
            <w:pPr>
              <w:spacing w:line="240" w:lineRule="auto"/>
              <w:ind w:leftChars="0" w:left="2" w:hanging="2"/>
              <w:jc w:val="both"/>
            </w:pPr>
            <w:r>
              <w:t>Lista de Participantes</w:t>
            </w:r>
          </w:p>
        </w:tc>
      </w:tr>
      <w:tr w:rsidR="00CF7C77" w14:paraId="597A3574" w14:textId="77777777" w:rsidTr="00F7750F">
        <w:trPr>
          <w:trHeight w:val="274"/>
        </w:trPr>
        <w:tc>
          <w:tcPr>
            <w:tcW w:w="1544" w:type="dxa"/>
          </w:tcPr>
          <w:p w14:paraId="19AD620B" w14:textId="77777777" w:rsidR="00CF7C77" w:rsidRDefault="00000000" w:rsidP="002B0267">
            <w:pPr>
              <w:spacing w:line="240" w:lineRule="auto"/>
              <w:ind w:leftChars="0" w:left="2" w:hanging="2"/>
              <w:jc w:val="both"/>
            </w:pPr>
            <w:r>
              <w:rPr>
                <w:b/>
              </w:rPr>
              <w:lastRenderedPageBreak/>
              <w:t>Unido II</w:t>
            </w:r>
          </w:p>
        </w:tc>
        <w:tc>
          <w:tcPr>
            <w:tcW w:w="7280" w:type="dxa"/>
          </w:tcPr>
          <w:p w14:paraId="2B96F678" w14:textId="77777777" w:rsidR="00CF7C77" w:rsidRDefault="00000000" w:rsidP="002B0267">
            <w:pPr>
              <w:spacing w:line="240" w:lineRule="auto"/>
              <w:ind w:leftChars="0" w:left="2" w:hanging="2"/>
              <w:jc w:val="both"/>
            </w:pPr>
            <w:r>
              <w:t xml:space="preserve">Agenda de </w:t>
            </w:r>
            <w:proofErr w:type="spellStart"/>
            <w:r>
              <w:t>la</w:t>
            </w:r>
            <w:proofErr w:type="spellEnd"/>
            <w:r>
              <w:t xml:space="preserve"> Reunión</w:t>
            </w:r>
          </w:p>
        </w:tc>
      </w:tr>
      <w:tr w:rsidR="00CF7C77" w:rsidRPr="002259CA" w14:paraId="7F486A3D" w14:textId="77777777">
        <w:tc>
          <w:tcPr>
            <w:tcW w:w="1544" w:type="dxa"/>
          </w:tcPr>
          <w:p w14:paraId="40619781" w14:textId="77777777" w:rsidR="00CF7C77" w:rsidRDefault="00000000" w:rsidP="002B0267">
            <w:pPr>
              <w:spacing w:line="240" w:lineRule="auto"/>
              <w:ind w:leftChars="0" w:left="2" w:hanging="2"/>
              <w:jc w:val="both"/>
            </w:pPr>
            <w:r>
              <w:rPr>
                <w:b/>
              </w:rPr>
              <w:t>Unido III</w:t>
            </w:r>
          </w:p>
        </w:tc>
        <w:tc>
          <w:tcPr>
            <w:tcW w:w="7280" w:type="dxa"/>
          </w:tcPr>
          <w:p w14:paraId="7AFE0D12" w14:textId="77777777" w:rsidR="00CF7C77" w:rsidRPr="002259CA" w:rsidRDefault="00000000" w:rsidP="002B0267">
            <w:pPr>
              <w:spacing w:line="240" w:lineRule="auto"/>
              <w:ind w:leftChars="0" w:left="2" w:hanging="2"/>
              <w:jc w:val="both"/>
              <w:rPr>
                <w:lang w:val="es-UY"/>
              </w:rPr>
            </w:pPr>
            <w:r w:rsidRPr="002259CA">
              <w:rPr>
                <w:lang w:val="es-UY"/>
              </w:rPr>
              <w:t>Documento de Trabajo 04/24 Farmacopea Mercosur: Determinación de nitrógeno.</w:t>
            </w:r>
          </w:p>
        </w:tc>
      </w:tr>
      <w:tr w:rsidR="00CF7C77" w:rsidRPr="002B0267" w14:paraId="48B0CC04" w14:textId="77777777">
        <w:tc>
          <w:tcPr>
            <w:tcW w:w="1544" w:type="dxa"/>
          </w:tcPr>
          <w:p w14:paraId="1820AC5C" w14:textId="77777777" w:rsidR="00CF7C77" w:rsidRDefault="00000000" w:rsidP="002B0267">
            <w:pPr>
              <w:spacing w:line="240" w:lineRule="auto"/>
              <w:ind w:leftChars="0" w:left="2" w:hanging="2"/>
              <w:jc w:val="both"/>
            </w:pPr>
            <w:r>
              <w:rPr>
                <w:b/>
              </w:rPr>
              <w:t>Unido IV</w:t>
            </w:r>
          </w:p>
        </w:tc>
        <w:tc>
          <w:tcPr>
            <w:tcW w:w="7280" w:type="dxa"/>
          </w:tcPr>
          <w:p w14:paraId="38810530" w14:textId="3DFC6373" w:rsidR="00CF7C77" w:rsidRPr="002B0267" w:rsidRDefault="00000000" w:rsidP="002B0267">
            <w:pPr>
              <w:spacing w:line="240" w:lineRule="auto"/>
              <w:ind w:leftChars="0" w:left="2" w:hanging="2"/>
              <w:jc w:val="both"/>
              <w:rPr>
                <w:lang w:val="es-UY"/>
              </w:rPr>
            </w:pPr>
            <w:r w:rsidRPr="002B0267">
              <w:rPr>
                <w:lang w:val="es-UY"/>
              </w:rPr>
              <w:t>Informe Semestral</w:t>
            </w:r>
            <w:r w:rsidR="002B0267" w:rsidRPr="002B0267">
              <w:rPr>
                <w:lang w:val="es-UY"/>
              </w:rPr>
              <w:t xml:space="preserve"> sobre el Grad</w:t>
            </w:r>
            <w:r w:rsidR="002B0267">
              <w:rPr>
                <w:lang w:val="es-UY"/>
              </w:rPr>
              <w:t>o de Avance del Programa de Trabajo 2025-2026</w:t>
            </w:r>
          </w:p>
        </w:tc>
      </w:tr>
      <w:tr w:rsidR="00CF7C77" w:rsidRPr="002259CA" w14:paraId="048E04FE" w14:textId="77777777">
        <w:tc>
          <w:tcPr>
            <w:tcW w:w="1544" w:type="dxa"/>
          </w:tcPr>
          <w:p w14:paraId="418F9D87" w14:textId="77777777" w:rsidR="00CF7C77" w:rsidRDefault="00000000" w:rsidP="002B0267">
            <w:pPr>
              <w:spacing w:line="240" w:lineRule="auto"/>
              <w:ind w:leftChars="0" w:left="2" w:hanging="2"/>
              <w:jc w:val="both"/>
            </w:pPr>
            <w:r>
              <w:rPr>
                <w:b/>
              </w:rPr>
              <w:t>Unido V</w:t>
            </w:r>
          </w:p>
        </w:tc>
        <w:tc>
          <w:tcPr>
            <w:tcW w:w="7280" w:type="dxa"/>
          </w:tcPr>
          <w:p w14:paraId="3D9B2959" w14:textId="77777777" w:rsidR="00CF7C77" w:rsidRPr="002259CA" w:rsidRDefault="00000000" w:rsidP="002B0267">
            <w:pPr>
              <w:spacing w:line="240" w:lineRule="auto"/>
              <w:ind w:leftChars="0" w:left="2" w:hanging="2"/>
              <w:jc w:val="both"/>
              <w:rPr>
                <w:lang w:val="es-UY"/>
              </w:rPr>
            </w:pPr>
            <w:r w:rsidRPr="002259CA">
              <w:rPr>
                <w:lang w:val="es-UY"/>
              </w:rPr>
              <w:t>Agenda de la próxima reunión</w:t>
            </w:r>
          </w:p>
        </w:tc>
      </w:tr>
    </w:tbl>
    <w:p w14:paraId="57622697" w14:textId="77777777" w:rsidR="00CF7C77" w:rsidRPr="002259CA" w:rsidRDefault="00CF7C77" w:rsidP="002B0267">
      <w:pPr>
        <w:spacing w:line="240" w:lineRule="auto"/>
        <w:ind w:leftChars="0" w:left="2" w:hanging="2"/>
        <w:jc w:val="both"/>
        <w:rPr>
          <w:highlight w:val="yellow"/>
          <w:lang w:val="es-UY"/>
        </w:rPr>
      </w:pPr>
    </w:p>
    <w:p w14:paraId="6B6F5009" w14:textId="77777777" w:rsidR="00CF7C77" w:rsidRDefault="00CF7C77" w:rsidP="002B0267">
      <w:pPr>
        <w:spacing w:line="240" w:lineRule="auto"/>
        <w:ind w:leftChars="0" w:left="2" w:hanging="2"/>
        <w:jc w:val="both"/>
        <w:rPr>
          <w:highlight w:val="yellow"/>
          <w:lang w:val="es-UY"/>
        </w:rPr>
      </w:pPr>
    </w:p>
    <w:p w14:paraId="49859F53" w14:textId="77777777" w:rsidR="00EE1F49" w:rsidRDefault="00EE1F49" w:rsidP="002B0267">
      <w:pPr>
        <w:spacing w:line="240" w:lineRule="auto"/>
        <w:ind w:leftChars="0" w:left="2" w:hanging="2"/>
        <w:jc w:val="both"/>
        <w:rPr>
          <w:highlight w:val="yellow"/>
          <w:lang w:val="es-UY"/>
        </w:rPr>
      </w:pPr>
    </w:p>
    <w:p w14:paraId="37CFB1F3" w14:textId="77777777" w:rsidR="00EE1F49" w:rsidRPr="002259CA" w:rsidRDefault="00EE1F49" w:rsidP="002B0267">
      <w:pPr>
        <w:spacing w:line="240" w:lineRule="auto"/>
        <w:ind w:leftChars="0" w:left="2" w:hanging="2"/>
        <w:jc w:val="both"/>
        <w:rPr>
          <w:highlight w:val="yellow"/>
          <w:lang w:val="es-UY"/>
        </w:rPr>
      </w:pPr>
    </w:p>
    <w:tbl>
      <w:tblPr>
        <w:tblStyle w:val="a5"/>
        <w:tblW w:w="9135" w:type="dxa"/>
        <w:tblInd w:w="-70" w:type="dxa"/>
        <w:tblLayout w:type="fixed"/>
        <w:tblLook w:val="0000" w:firstRow="0" w:lastRow="0" w:firstColumn="0" w:lastColumn="0" w:noHBand="0" w:noVBand="0"/>
      </w:tblPr>
      <w:tblGrid>
        <w:gridCol w:w="4500"/>
        <w:gridCol w:w="4635"/>
      </w:tblGrid>
      <w:tr w:rsidR="00CF7C77" w:rsidRPr="002259CA" w14:paraId="0D485092" w14:textId="77777777" w:rsidTr="002B0267">
        <w:trPr>
          <w:trHeight w:val="857"/>
        </w:trPr>
        <w:tc>
          <w:tcPr>
            <w:tcW w:w="4500" w:type="dxa"/>
            <w:shd w:val="clear" w:color="auto" w:fill="auto"/>
          </w:tcPr>
          <w:p w14:paraId="78A12471" w14:textId="77777777" w:rsidR="00CF7C77" w:rsidRPr="002B0267" w:rsidRDefault="00000000" w:rsidP="002B0267">
            <w:pPr>
              <w:widowControl w:val="0"/>
              <w:spacing w:line="240" w:lineRule="auto"/>
              <w:ind w:leftChars="0" w:left="2" w:hanging="2"/>
              <w:jc w:val="center"/>
              <w:rPr>
                <w:lang w:val="es-UY"/>
              </w:rPr>
            </w:pPr>
            <w:r w:rsidRPr="002B0267">
              <w:rPr>
                <w:b/>
                <w:lang w:val="es-UY"/>
              </w:rPr>
              <w:t>________________________________</w:t>
            </w:r>
          </w:p>
          <w:p w14:paraId="59000C2B" w14:textId="77777777" w:rsidR="00CF7C77" w:rsidRPr="002B0267" w:rsidRDefault="00000000" w:rsidP="002B0267">
            <w:pPr>
              <w:widowControl w:val="0"/>
              <w:spacing w:line="240" w:lineRule="auto"/>
              <w:ind w:leftChars="0" w:left="2" w:hanging="2"/>
              <w:jc w:val="center"/>
              <w:rPr>
                <w:lang w:val="es-UY"/>
              </w:rPr>
            </w:pPr>
            <w:r w:rsidRPr="002B0267">
              <w:rPr>
                <w:lang w:val="es-UY"/>
              </w:rPr>
              <w:t>Por la Delegación de Argentina</w:t>
            </w:r>
          </w:p>
          <w:p w14:paraId="71DFB70B" w14:textId="77777777" w:rsidR="00CF7C77" w:rsidRPr="002B0267" w:rsidRDefault="00000000" w:rsidP="002B0267">
            <w:pPr>
              <w:widowControl w:val="0"/>
              <w:spacing w:line="240" w:lineRule="auto"/>
              <w:ind w:leftChars="0" w:left="2" w:hanging="2"/>
              <w:jc w:val="center"/>
              <w:rPr>
                <w:lang w:val="es-UY"/>
              </w:rPr>
            </w:pPr>
            <w:r w:rsidRPr="002B0267">
              <w:rPr>
                <w:lang w:val="es-UY"/>
              </w:rPr>
              <w:t xml:space="preserve">María Celeste De </w:t>
            </w:r>
            <w:proofErr w:type="spellStart"/>
            <w:r w:rsidRPr="002B0267">
              <w:rPr>
                <w:lang w:val="es-UY"/>
              </w:rPr>
              <w:t>Ángelis</w:t>
            </w:r>
            <w:proofErr w:type="spellEnd"/>
          </w:p>
        </w:tc>
        <w:tc>
          <w:tcPr>
            <w:tcW w:w="4635" w:type="dxa"/>
            <w:shd w:val="clear" w:color="auto" w:fill="auto"/>
          </w:tcPr>
          <w:p w14:paraId="2E7E10A4" w14:textId="77777777" w:rsidR="00CF7C77" w:rsidRPr="002B0267" w:rsidRDefault="00000000" w:rsidP="002B0267">
            <w:pPr>
              <w:widowControl w:val="0"/>
              <w:spacing w:line="240" w:lineRule="auto"/>
              <w:ind w:leftChars="0" w:left="2" w:hanging="2"/>
              <w:rPr>
                <w:lang w:val="es-UY"/>
              </w:rPr>
            </w:pPr>
            <w:r w:rsidRPr="002B0267">
              <w:rPr>
                <w:b/>
                <w:lang w:val="es-UY"/>
              </w:rPr>
              <w:t>________________________________</w:t>
            </w:r>
          </w:p>
          <w:p w14:paraId="35512FEE" w14:textId="77777777" w:rsidR="00CF7C77" w:rsidRPr="002B0267" w:rsidRDefault="00000000" w:rsidP="002B0267">
            <w:pPr>
              <w:widowControl w:val="0"/>
              <w:spacing w:line="240" w:lineRule="auto"/>
              <w:ind w:leftChars="0" w:left="2" w:hanging="2"/>
              <w:jc w:val="center"/>
              <w:rPr>
                <w:lang w:val="es-UY"/>
              </w:rPr>
            </w:pPr>
            <w:r w:rsidRPr="002B0267">
              <w:rPr>
                <w:lang w:val="es-UY"/>
              </w:rPr>
              <w:t>Por la Delegación de Brasil</w:t>
            </w:r>
          </w:p>
          <w:p w14:paraId="06A89AD3" w14:textId="77777777" w:rsidR="00CF7C77" w:rsidRPr="002B0267" w:rsidRDefault="00000000" w:rsidP="002B0267">
            <w:pPr>
              <w:widowControl w:val="0"/>
              <w:spacing w:line="240" w:lineRule="auto"/>
              <w:ind w:leftChars="0" w:left="2" w:hanging="2"/>
              <w:jc w:val="center"/>
              <w:rPr>
                <w:lang w:val="es-UY"/>
              </w:rPr>
            </w:pPr>
            <w:proofErr w:type="spellStart"/>
            <w:r w:rsidRPr="002B0267">
              <w:rPr>
                <w:lang w:val="es-UY"/>
              </w:rPr>
              <w:t>Thaís</w:t>
            </w:r>
            <w:proofErr w:type="spellEnd"/>
            <w:r w:rsidRPr="002B0267">
              <w:rPr>
                <w:lang w:val="es-UY"/>
              </w:rPr>
              <w:t xml:space="preserve"> </w:t>
            </w:r>
            <w:proofErr w:type="spellStart"/>
            <w:r w:rsidRPr="002B0267">
              <w:rPr>
                <w:lang w:val="es-UY"/>
              </w:rPr>
              <w:t>Corrêa</w:t>
            </w:r>
            <w:proofErr w:type="spellEnd"/>
            <w:r w:rsidRPr="002B0267">
              <w:rPr>
                <w:lang w:val="es-UY"/>
              </w:rPr>
              <w:t xml:space="preserve"> Rocha</w:t>
            </w:r>
          </w:p>
        </w:tc>
      </w:tr>
      <w:tr w:rsidR="00CF7C77" w:rsidRPr="002259CA" w14:paraId="1A2742A6" w14:textId="77777777" w:rsidTr="002B0267">
        <w:trPr>
          <w:trHeight w:val="2075"/>
        </w:trPr>
        <w:tc>
          <w:tcPr>
            <w:tcW w:w="4500" w:type="dxa"/>
            <w:shd w:val="clear" w:color="auto" w:fill="auto"/>
          </w:tcPr>
          <w:p w14:paraId="2A47A232" w14:textId="77777777" w:rsidR="00CF7C77" w:rsidRPr="002B0267" w:rsidRDefault="00CF7C77" w:rsidP="002B0267">
            <w:pPr>
              <w:widowControl w:val="0"/>
              <w:spacing w:line="240" w:lineRule="auto"/>
              <w:ind w:leftChars="0" w:left="2" w:hanging="2"/>
              <w:jc w:val="center"/>
              <w:rPr>
                <w:b/>
                <w:lang w:val="es-UY"/>
              </w:rPr>
            </w:pPr>
          </w:p>
          <w:p w14:paraId="647F59E7" w14:textId="77777777" w:rsidR="00CF7C77" w:rsidRDefault="00CF7C77" w:rsidP="002B0267">
            <w:pPr>
              <w:widowControl w:val="0"/>
              <w:spacing w:line="240" w:lineRule="auto"/>
              <w:ind w:leftChars="0" w:left="2" w:hanging="2"/>
              <w:rPr>
                <w:b/>
                <w:lang w:val="es-UY"/>
              </w:rPr>
            </w:pPr>
          </w:p>
          <w:p w14:paraId="028340F0" w14:textId="77777777" w:rsidR="00EE1F49" w:rsidRPr="002B0267" w:rsidRDefault="00EE1F49" w:rsidP="002B0267">
            <w:pPr>
              <w:widowControl w:val="0"/>
              <w:spacing w:line="240" w:lineRule="auto"/>
              <w:ind w:leftChars="0" w:left="2" w:hanging="2"/>
              <w:rPr>
                <w:b/>
                <w:lang w:val="es-UY"/>
              </w:rPr>
            </w:pPr>
          </w:p>
          <w:p w14:paraId="04A8DBE5" w14:textId="77777777" w:rsidR="00CF7C77" w:rsidRPr="002B0267" w:rsidRDefault="00CF7C77" w:rsidP="002B0267">
            <w:pPr>
              <w:widowControl w:val="0"/>
              <w:spacing w:line="240" w:lineRule="auto"/>
              <w:ind w:leftChars="0" w:left="2" w:hanging="2"/>
              <w:rPr>
                <w:b/>
                <w:lang w:val="es-UY"/>
              </w:rPr>
            </w:pPr>
          </w:p>
          <w:p w14:paraId="5D08A606" w14:textId="77777777" w:rsidR="00CF7C77" w:rsidRPr="002B0267" w:rsidRDefault="00000000" w:rsidP="002B0267">
            <w:pPr>
              <w:widowControl w:val="0"/>
              <w:spacing w:line="240" w:lineRule="auto"/>
              <w:ind w:leftChars="0" w:left="2" w:hanging="2"/>
              <w:rPr>
                <w:lang w:val="es-UY"/>
              </w:rPr>
            </w:pPr>
            <w:r w:rsidRPr="002B0267">
              <w:rPr>
                <w:b/>
                <w:lang w:val="es-UY"/>
              </w:rPr>
              <w:t>________________________________</w:t>
            </w:r>
          </w:p>
          <w:p w14:paraId="2FD6191C" w14:textId="77777777" w:rsidR="00CF7C77" w:rsidRPr="002B0267" w:rsidRDefault="00000000" w:rsidP="002B0267">
            <w:pPr>
              <w:widowControl w:val="0"/>
              <w:spacing w:line="240" w:lineRule="auto"/>
              <w:ind w:leftChars="0" w:left="2" w:hanging="2"/>
              <w:jc w:val="center"/>
              <w:rPr>
                <w:lang w:val="es-UY"/>
              </w:rPr>
            </w:pPr>
            <w:r w:rsidRPr="002B0267">
              <w:rPr>
                <w:lang w:val="es-UY"/>
              </w:rPr>
              <w:t>Por la Delegación de Paraguay</w:t>
            </w:r>
          </w:p>
          <w:p w14:paraId="438E1459" w14:textId="77777777" w:rsidR="00CF7C77" w:rsidRPr="002B0267" w:rsidRDefault="00000000" w:rsidP="002B0267">
            <w:pPr>
              <w:widowControl w:val="0"/>
              <w:spacing w:line="240" w:lineRule="auto"/>
              <w:ind w:leftChars="0" w:left="2" w:hanging="2"/>
              <w:jc w:val="center"/>
              <w:rPr>
                <w:lang w:val="es-UY"/>
              </w:rPr>
            </w:pPr>
            <w:r w:rsidRPr="002B0267">
              <w:rPr>
                <w:lang w:val="es-UY"/>
              </w:rPr>
              <w:t>Diana Medina</w:t>
            </w:r>
          </w:p>
        </w:tc>
        <w:tc>
          <w:tcPr>
            <w:tcW w:w="4635" w:type="dxa"/>
            <w:shd w:val="clear" w:color="auto" w:fill="auto"/>
          </w:tcPr>
          <w:p w14:paraId="3CAF779E" w14:textId="77777777" w:rsidR="00CF7C77" w:rsidRPr="002B0267" w:rsidRDefault="00CF7C77" w:rsidP="002B0267">
            <w:pPr>
              <w:widowControl w:val="0"/>
              <w:spacing w:line="240" w:lineRule="auto"/>
              <w:ind w:leftChars="0" w:left="2" w:hanging="2"/>
              <w:rPr>
                <w:b/>
                <w:lang w:val="es-UY"/>
              </w:rPr>
            </w:pPr>
          </w:p>
          <w:p w14:paraId="5DD64664" w14:textId="77777777" w:rsidR="00CF7C77" w:rsidRPr="002B0267" w:rsidRDefault="00CF7C77" w:rsidP="002B0267">
            <w:pPr>
              <w:widowControl w:val="0"/>
              <w:spacing w:line="240" w:lineRule="auto"/>
              <w:ind w:leftChars="0" w:left="2" w:hanging="2"/>
              <w:rPr>
                <w:b/>
                <w:lang w:val="es-UY"/>
              </w:rPr>
            </w:pPr>
          </w:p>
          <w:p w14:paraId="005749CA" w14:textId="77777777" w:rsidR="00CF7C77" w:rsidRDefault="00CF7C77" w:rsidP="002B0267">
            <w:pPr>
              <w:widowControl w:val="0"/>
              <w:spacing w:line="240" w:lineRule="auto"/>
              <w:ind w:leftChars="0" w:left="2" w:hanging="2"/>
              <w:rPr>
                <w:b/>
                <w:lang w:val="es-UY"/>
              </w:rPr>
            </w:pPr>
          </w:p>
          <w:p w14:paraId="531B5BEA" w14:textId="77777777" w:rsidR="00EE1F49" w:rsidRPr="002B0267" w:rsidRDefault="00EE1F49" w:rsidP="002B0267">
            <w:pPr>
              <w:widowControl w:val="0"/>
              <w:spacing w:line="240" w:lineRule="auto"/>
              <w:ind w:leftChars="0" w:left="2" w:hanging="2"/>
              <w:rPr>
                <w:b/>
                <w:lang w:val="es-UY"/>
              </w:rPr>
            </w:pPr>
          </w:p>
          <w:p w14:paraId="2FB68D98" w14:textId="77777777" w:rsidR="00CF7C77" w:rsidRPr="002B0267" w:rsidRDefault="00000000" w:rsidP="002B0267">
            <w:pPr>
              <w:widowControl w:val="0"/>
              <w:spacing w:line="240" w:lineRule="auto"/>
              <w:ind w:leftChars="0" w:left="2" w:hanging="2"/>
              <w:rPr>
                <w:lang w:val="es-UY"/>
              </w:rPr>
            </w:pPr>
            <w:r w:rsidRPr="002B0267">
              <w:rPr>
                <w:b/>
                <w:lang w:val="es-UY"/>
              </w:rPr>
              <w:t>________________________________</w:t>
            </w:r>
          </w:p>
          <w:p w14:paraId="0962D771" w14:textId="77777777" w:rsidR="00CF7C77" w:rsidRPr="002B0267" w:rsidRDefault="00000000" w:rsidP="002B0267">
            <w:pPr>
              <w:widowControl w:val="0"/>
              <w:spacing w:line="240" w:lineRule="auto"/>
              <w:ind w:leftChars="0" w:left="2" w:hanging="2"/>
              <w:jc w:val="center"/>
              <w:rPr>
                <w:lang w:val="es-UY"/>
              </w:rPr>
            </w:pPr>
            <w:r w:rsidRPr="002B0267">
              <w:rPr>
                <w:lang w:val="es-UY"/>
              </w:rPr>
              <w:t>Por la Delegación de Uruguay</w:t>
            </w:r>
          </w:p>
          <w:p w14:paraId="2FEFB609" w14:textId="77777777" w:rsidR="00CF7C77" w:rsidRPr="002B0267" w:rsidRDefault="00000000" w:rsidP="002B0267">
            <w:pPr>
              <w:widowControl w:val="0"/>
              <w:spacing w:line="240" w:lineRule="auto"/>
              <w:ind w:leftChars="0" w:left="2" w:hanging="2"/>
              <w:jc w:val="center"/>
              <w:rPr>
                <w:lang w:val="es-UY"/>
              </w:rPr>
            </w:pPr>
            <w:r w:rsidRPr="002B0267">
              <w:rPr>
                <w:lang w:val="es-UY"/>
              </w:rPr>
              <w:t>Karina Cuadra</w:t>
            </w:r>
          </w:p>
        </w:tc>
      </w:tr>
      <w:tr w:rsidR="00CF7C77" w:rsidRPr="00292040" w14:paraId="478A522A" w14:textId="77777777">
        <w:trPr>
          <w:trHeight w:val="2075"/>
        </w:trPr>
        <w:tc>
          <w:tcPr>
            <w:tcW w:w="4500" w:type="dxa"/>
          </w:tcPr>
          <w:p w14:paraId="3DDB3A03" w14:textId="77777777" w:rsidR="00CF7C77" w:rsidRPr="00EE1F49" w:rsidRDefault="00CF7C77" w:rsidP="002B0267">
            <w:pPr>
              <w:widowControl w:val="0"/>
              <w:spacing w:line="240" w:lineRule="auto"/>
              <w:ind w:leftChars="0" w:left="2" w:hanging="2"/>
              <w:jc w:val="center"/>
              <w:rPr>
                <w:b/>
                <w:lang w:val="es-UY"/>
              </w:rPr>
            </w:pPr>
          </w:p>
          <w:p w14:paraId="1E4D6C58" w14:textId="77777777" w:rsidR="00CF7C77" w:rsidRDefault="00CF7C77" w:rsidP="002B0267">
            <w:pPr>
              <w:widowControl w:val="0"/>
              <w:spacing w:line="240" w:lineRule="auto"/>
              <w:ind w:leftChars="0" w:left="2" w:hanging="2"/>
              <w:jc w:val="center"/>
              <w:rPr>
                <w:b/>
                <w:lang w:val="es-UY"/>
              </w:rPr>
            </w:pPr>
          </w:p>
          <w:p w14:paraId="7389CBE2" w14:textId="77777777" w:rsidR="00EE1F49" w:rsidRPr="00EE1F49" w:rsidRDefault="00EE1F49" w:rsidP="002B0267">
            <w:pPr>
              <w:widowControl w:val="0"/>
              <w:spacing w:line="240" w:lineRule="auto"/>
              <w:ind w:leftChars="0" w:left="2" w:hanging="2"/>
              <w:jc w:val="center"/>
              <w:rPr>
                <w:b/>
                <w:lang w:val="es-UY"/>
              </w:rPr>
            </w:pPr>
          </w:p>
          <w:p w14:paraId="1B422AFC" w14:textId="77777777" w:rsidR="00CF7C77" w:rsidRPr="00292040" w:rsidRDefault="00000000" w:rsidP="002B0267">
            <w:pPr>
              <w:widowControl w:val="0"/>
              <w:spacing w:line="240" w:lineRule="auto"/>
              <w:ind w:leftChars="0" w:left="2" w:hanging="2"/>
              <w:rPr>
                <w:lang w:val="es-UY"/>
              </w:rPr>
            </w:pPr>
            <w:r w:rsidRPr="00292040">
              <w:rPr>
                <w:b/>
                <w:lang w:val="es-UY"/>
              </w:rPr>
              <w:t>________________________________</w:t>
            </w:r>
          </w:p>
          <w:p w14:paraId="5477D62B" w14:textId="77777777" w:rsidR="00CF7C77" w:rsidRPr="00292040" w:rsidRDefault="00000000" w:rsidP="002B0267">
            <w:pPr>
              <w:widowControl w:val="0"/>
              <w:spacing w:line="240" w:lineRule="auto"/>
              <w:ind w:leftChars="0" w:left="2" w:hanging="2"/>
              <w:jc w:val="center"/>
              <w:rPr>
                <w:lang w:val="es-UY"/>
              </w:rPr>
            </w:pPr>
            <w:r w:rsidRPr="00292040">
              <w:rPr>
                <w:lang w:val="es-UY"/>
              </w:rPr>
              <w:t>Por la Delegación de Bolivia</w:t>
            </w:r>
          </w:p>
          <w:p w14:paraId="14601A8C" w14:textId="362D47DD" w:rsidR="00CF7C77" w:rsidRPr="00292040" w:rsidRDefault="00292040" w:rsidP="002B0267">
            <w:pPr>
              <w:widowControl w:val="0"/>
              <w:spacing w:line="240" w:lineRule="auto"/>
              <w:ind w:leftChars="0" w:left="2" w:hanging="2"/>
              <w:jc w:val="center"/>
              <w:rPr>
                <w:highlight w:val="yellow"/>
                <w:lang w:val="es-UY"/>
              </w:rPr>
            </w:pPr>
            <w:r w:rsidRPr="00292040">
              <w:rPr>
                <w:lang w:val="es-UY"/>
              </w:rPr>
              <w:t>Cecilia Garnica López</w:t>
            </w:r>
          </w:p>
        </w:tc>
        <w:tc>
          <w:tcPr>
            <w:tcW w:w="4635" w:type="dxa"/>
          </w:tcPr>
          <w:p w14:paraId="45E7280D" w14:textId="77777777" w:rsidR="00CF7C77" w:rsidRPr="00292040" w:rsidRDefault="00CF7C77" w:rsidP="002B0267">
            <w:pPr>
              <w:widowControl w:val="0"/>
              <w:spacing w:line="240" w:lineRule="auto"/>
              <w:ind w:leftChars="0" w:left="2" w:hanging="2"/>
              <w:jc w:val="center"/>
              <w:rPr>
                <w:highlight w:val="yellow"/>
                <w:lang w:val="es-UY"/>
              </w:rPr>
            </w:pPr>
          </w:p>
          <w:p w14:paraId="4FF86798" w14:textId="77777777" w:rsidR="00CF7C77" w:rsidRPr="00292040" w:rsidRDefault="00CF7C77" w:rsidP="002B0267">
            <w:pPr>
              <w:widowControl w:val="0"/>
              <w:spacing w:line="240" w:lineRule="auto"/>
              <w:ind w:leftChars="0" w:left="2" w:hanging="2"/>
              <w:jc w:val="center"/>
              <w:rPr>
                <w:highlight w:val="yellow"/>
                <w:lang w:val="es-UY"/>
              </w:rPr>
            </w:pPr>
          </w:p>
          <w:p w14:paraId="07AB0924" w14:textId="77777777" w:rsidR="00CF7C77" w:rsidRPr="00292040" w:rsidRDefault="00CF7C77" w:rsidP="002B0267">
            <w:pPr>
              <w:widowControl w:val="0"/>
              <w:spacing w:line="240" w:lineRule="auto"/>
              <w:ind w:leftChars="0" w:left="2" w:hanging="2"/>
              <w:jc w:val="center"/>
              <w:rPr>
                <w:highlight w:val="yellow"/>
                <w:lang w:val="es-UY"/>
              </w:rPr>
            </w:pPr>
          </w:p>
        </w:tc>
      </w:tr>
    </w:tbl>
    <w:p w14:paraId="207EF5EB" w14:textId="77777777" w:rsidR="00CF7C77" w:rsidRPr="00292040" w:rsidRDefault="00CF7C77" w:rsidP="002B0267">
      <w:pPr>
        <w:widowControl w:val="0"/>
        <w:spacing w:line="240" w:lineRule="auto"/>
        <w:ind w:leftChars="0" w:left="0" w:firstLine="0"/>
        <w:jc w:val="both"/>
        <w:rPr>
          <w:sz w:val="2"/>
          <w:szCs w:val="2"/>
          <w:highlight w:val="yellow"/>
          <w:lang w:val="es-UY"/>
        </w:rPr>
      </w:pPr>
    </w:p>
    <w:sectPr w:rsidR="00CF7C77" w:rsidRPr="00292040">
      <w:headerReference w:type="even" r:id="rId10"/>
      <w:headerReference w:type="default" r:id="rId11"/>
      <w:footerReference w:type="default" r:id="rId12"/>
      <w:headerReference w:type="first" r:id="rId13"/>
      <w:footerReference w:type="first" r:id="rId14"/>
      <w:pgSz w:w="11907" w:h="16840"/>
      <w:pgMar w:top="1134" w:right="1701" w:bottom="1418" w:left="1701" w:header="680" w:footer="42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E8905" w14:textId="77777777" w:rsidR="00FB7647" w:rsidRDefault="00FB7647">
      <w:pPr>
        <w:spacing w:line="240" w:lineRule="auto"/>
        <w:ind w:left="0" w:hanging="2"/>
      </w:pPr>
      <w:r>
        <w:separator/>
      </w:r>
    </w:p>
  </w:endnote>
  <w:endnote w:type="continuationSeparator" w:id="0">
    <w:p w14:paraId="52048115" w14:textId="77777777" w:rsidR="00FB7647" w:rsidRDefault="00FB764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53F5A" w14:textId="77777777" w:rsidR="00CF7C77" w:rsidRDefault="00000000">
    <w:pPr>
      <w:pBdr>
        <w:top w:val="nil"/>
        <w:left w:val="nil"/>
        <w:bottom w:val="nil"/>
        <w:right w:val="nil"/>
        <w:between w:val="nil"/>
      </w:pBdr>
      <w:tabs>
        <w:tab w:val="center" w:pos="4419"/>
        <w:tab w:val="right" w:pos="8838"/>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2259CA">
      <w:rPr>
        <w:noProof/>
        <w:color w:val="000000"/>
      </w:rPr>
      <w:t>2</w:t>
    </w:r>
    <w:r>
      <w:rPr>
        <w:color w:val="000000"/>
      </w:rPr>
      <w:fldChar w:fldCharType="end"/>
    </w:r>
  </w:p>
  <w:p w14:paraId="14AC4959" w14:textId="77777777" w:rsidR="00CF7C77" w:rsidRDefault="00CF7C77">
    <w:pPr>
      <w:pBdr>
        <w:top w:val="nil"/>
        <w:left w:val="nil"/>
        <w:bottom w:val="nil"/>
        <w:right w:val="nil"/>
        <w:between w:val="nil"/>
      </w:pBdr>
      <w:tabs>
        <w:tab w:val="center" w:pos="4419"/>
        <w:tab w:val="right" w:pos="8838"/>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6E968" w14:textId="77777777" w:rsidR="00CF7C77" w:rsidRPr="002259CA" w:rsidRDefault="00000000">
    <w:pPr>
      <w:tabs>
        <w:tab w:val="center" w:pos="4419"/>
        <w:tab w:val="right" w:pos="8838"/>
      </w:tabs>
      <w:ind w:left="0" w:hanging="2"/>
      <w:jc w:val="center"/>
      <w:rPr>
        <w:sz w:val="16"/>
        <w:szCs w:val="16"/>
        <w:lang w:val="es-UY"/>
      </w:rPr>
    </w:pPr>
    <w:r w:rsidRPr="002259CA">
      <w:rPr>
        <w:b/>
        <w:i/>
        <w:sz w:val="16"/>
        <w:szCs w:val="16"/>
        <w:lang w:val="es-UY"/>
      </w:rPr>
      <w:t>Secretaría del MERCOSUR</w:t>
    </w:r>
  </w:p>
  <w:p w14:paraId="0B74FA19" w14:textId="77777777" w:rsidR="00CF7C77" w:rsidRPr="002259CA" w:rsidRDefault="00000000">
    <w:pPr>
      <w:tabs>
        <w:tab w:val="center" w:pos="4419"/>
        <w:tab w:val="right" w:pos="8838"/>
      </w:tabs>
      <w:ind w:left="0" w:hanging="2"/>
      <w:jc w:val="center"/>
      <w:rPr>
        <w:sz w:val="16"/>
        <w:szCs w:val="16"/>
        <w:lang w:val="es-UY"/>
      </w:rPr>
    </w:pPr>
    <w:r w:rsidRPr="002259CA">
      <w:rPr>
        <w:b/>
        <w:sz w:val="16"/>
        <w:szCs w:val="16"/>
        <w:lang w:val="es-UY"/>
      </w:rPr>
      <w:t>Archivo Oficial</w:t>
    </w:r>
  </w:p>
  <w:p w14:paraId="21AB5738" w14:textId="77777777" w:rsidR="00CF7C77" w:rsidRPr="002259CA" w:rsidRDefault="00000000">
    <w:pPr>
      <w:tabs>
        <w:tab w:val="center" w:pos="4419"/>
        <w:tab w:val="right" w:pos="8838"/>
      </w:tabs>
      <w:ind w:left="0" w:hanging="2"/>
      <w:jc w:val="center"/>
      <w:rPr>
        <w:sz w:val="16"/>
        <w:szCs w:val="16"/>
        <w:lang w:val="es-UY"/>
      </w:rPr>
    </w:pPr>
    <w:r w:rsidRPr="002259CA">
      <w:rPr>
        <w:sz w:val="16"/>
        <w:szCs w:val="16"/>
        <w:lang w:val="es-UY"/>
      </w:rPr>
      <w:t xml:space="preserve">  www.mercosur.int </w:t>
    </w:r>
  </w:p>
  <w:p w14:paraId="453DB36B" w14:textId="77777777" w:rsidR="00CF7C77" w:rsidRPr="002259CA" w:rsidRDefault="00CF7C77">
    <w:pPr>
      <w:pBdr>
        <w:top w:val="nil"/>
        <w:left w:val="nil"/>
        <w:bottom w:val="nil"/>
        <w:right w:val="nil"/>
        <w:between w:val="nil"/>
      </w:pBdr>
      <w:tabs>
        <w:tab w:val="center" w:pos="4419"/>
        <w:tab w:val="right" w:pos="8838"/>
      </w:tabs>
      <w:spacing w:line="240" w:lineRule="auto"/>
      <w:ind w:left="0" w:hanging="2"/>
      <w:rPr>
        <w:color w:val="000000"/>
        <w:lang w:val="es-UY"/>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8984C" w14:textId="77777777" w:rsidR="00FB7647" w:rsidRDefault="00FB7647">
      <w:pPr>
        <w:spacing w:line="240" w:lineRule="auto"/>
        <w:ind w:left="0" w:hanging="2"/>
      </w:pPr>
      <w:r>
        <w:separator/>
      </w:r>
    </w:p>
  </w:footnote>
  <w:footnote w:type="continuationSeparator" w:id="0">
    <w:p w14:paraId="50C7738C" w14:textId="77777777" w:rsidR="00FB7647" w:rsidRDefault="00FB764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AE78B" w14:textId="77777777" w:rsidR="00CF7C77" w:rsidRDefault="00000000">
    <w:pPr>
      <w:widowControl w:val="0"/>
      <w:pBdr>
        <w:top w:val="nil"/>
        <w:left w:val="nil"/>
        <w:bottom w:val="nil"/>
        <w:right w:val="nil"/>
        <w:between w:val="nil"/>
      </w:pBdr>
      <w:tabs>
        <w:tab w:val="center" w:pos="4252"/>
        <w:tab w:val="right" w:pos="8504"/>
      </w:tabs>
      <w:spacing w:line="240" w:lineRule="auto"/>
      <w:ind w:left="0" w:hanging="2"/>
      <w:rPr>
        <w:color w:val="000000"/>
      </w:rPr>
    </w:pPr>
    <w:r>
      <w:rPr>
        <w:color w:val="000000"/>
      </w:rPr>
      <w:pict w14:anchorId="398E4B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10pt;height:309pt;z-index:-251657728;mso-position-horizontal:center;mso-position-horizontal-relative:margin;mso-position-vertical:center;mso-position-vertical-relative:margin">
          <v:imagedata r:id="rId1" o:title="image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B21C5" w14:textId="77777777" w:rsidR="00CF7C77" w:rsidRDefault="00000000">
    <w:pPr>
      <w:widowControl w:val="0"/>
      <w:pBdr>
        <w:top w:val="nil"/>
        <w:left w:val="nil"/>
        <w:bottom w:val="nil"/>
        <w:right w:val="nil"/>
        <w:between w:val="nil"/>
      </w:pBdr>
      <w:tabs>
        <w:tab w:val="center" w:pos="4252"/>
        <w:tab w:val="right" w:pos="8504"/>
      </w:tabs>
      <w:spacing w:line="240" w:lineRule="auto"/>
      <w:ind w:left="0" w:hanging="2"/>
      <w:rPr>
        <w:color w:val="000000"/>
      </w:rPr>
    </w:pPr>
    <w:r>
      <w:rPr>
        <w:color w:val="000000"/>
      </w:rPr>
      <w:pict w14:anchorId="22EF64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 style="position:absolute;margin-left:0;margin-top:0;width:510pt;height:309pt;z-index:-251659776;mso-position-horizontal:center;mso-position-horizontal-relative:margin;mso-position-vertical:center;mso-position-vertical-relative:margin">
          <v:imagedata r:id="rId1" o:title="image3"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8255F" w14:textId="77777777" w:rsidR="00CF7C77" w:rsidRDefault="00000000">
    <w:pPr>
      <w:widowControl w:val="0"/>
      <w:pBdr>
        <w:top w:val="nil"/>
        <w:left w:val="nil"/>
        <w:bottom w:val="nil"/>
        <w:right w:val="nil"/>
        <w:between w:val="nil"/>
      </w:pBdr>
      <w:tabs>
        <w:tab w:val="center" w:pos="4252"/>
        <w:tab w:val="right" w:pos="8504"/>
      </w:tabs>
      <w:spacing w:line="240" w:lineRule="auto"/>
      <w:ind w:left="0" w:hanging="2"/>
      <w:rPr>
        <w:color w:val="000000"/>
      </w:rPr>
    </w:pPr>
    <w:r>
      <w:rPr>
        <w:color w:val="000000"/>
      </w:rPr>
      <w:pict w14:anchorId="55013A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10pt;height:309pt;z-index:-251658752;mso-position-horizontal:center;mso-position-horizontal-relative:margin;mso-position-vertical:center;mso-position-vertical-relative:margin">
          <v:imagedata r:id="rId1" o:title="image3"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FF3357"/>
    <w:multiLevelType w:val="multilevel"/>
    <w:tmpl w:val="BA528324"/>
    <w:lvl w:ilvl="0">
      <w:start w:val="1"/>
      <w:numFmt w:val="decimal"/>
      <w:lvlText w:val="%1."/>
      <w:lvlJc w:val="left"/>
      <w:pPr>
        <w:ind w:left="720" w:hanging="360"/>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131825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C77"/>
    <w:rsid w:val="00147D17"/>
    <w:rsid w:val="0018368F"/>
    <w:rsid w:val="002259CA"/>
    <w:rsid w:val="00292040"/>
    <w:rsid w:val="002B0267"/>
    <w:rsid w:val="00CF7C77"/>
    <w:rsid w:val="00D30159"/>
    <w:rsid w:val="00D747AA"/>
    <w:rsid w:val="00EE1F49"/>
    <w:rsid w:val="00F7750F"/>
    <w:rsid w:val="00FB764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CE562"/>
  <w15:docId w15:val="{5E724B5C-F127-49F4-B618-3D9DB4996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pt-BR" w:eastAsia="es-U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widowControl w:val="0"/>
    </w:pPr>
    <w:rPr>
      <w:rFonts w:ascii="Monotype Corsiva" w:hAnsi="Monotype Corsiva"/>
      <w:b/>
      <w:snapToGrid w:val="0"/>
      <w:sz w:val="28"/>
      <w:lang w:val="es-MX"/>
    </w:rPr>
  </w:style>
  <w:style w:type="paragraph" w:styleId="Ttulo2">
    <w:name w:val="heading 2"/>
    <w:basedOn w:val="Normal"/>
    <w:next w:val="Normal"/>
    <w:uiPriority w:val="9"/>
    <w:semiHidden/>
    <w:unhideWhenUsed/>
    <w:qFormat/>
    <w:pPr>
      <w:keepNext/>
      <w:ind w:firstLine="567"/>
      <w:outlineLvl w:val="1"/>
    </w:pPr>
    <w:rPr>
      <w:b/>
      <w:lang w:val="es-MX"/>
    </w:rPr>
  </w:style>
  <w:style w:type="paragraph" w:styleId="Ttulo3">
    <w:name w:val="heading 3"/>
    <w:basedOn w:val="Normal"/>
    <w:next w:val="Normal"/>
    <w:uiPriority w:val="9"/>
    <w:semiHidden/>
    <w:unhideWhenUsed/>
    <w:qFormat/>
    <w:pPr>
      <w:keepNext/>
      <w:ind w:left="567" w:right="567"/>
      <w:jc w:val="center"/>
      <w:outlineLvl w:val="2"/>
    </w:pPr>
    <w:rPr>
      <w:b/>
      <w:lang w:val="es-UY"/>
    </w:rPr>
  </w:style>
  <w:style w:type="paragraph" w:styleId="Ttulo4">
    <w:name w:val="heading 4"/>
    <w:basedOn w:val="Normal"/>
    <w:next w:val="Normal"/>
    <w:uiPriority w:val="9"/>
    <w:semiHidden/>
    <w:unhideWhenUsed/>
    <w:qFormat/>
    <w:pPr>
      <w:keepNext/>
      <w:spacing w:before="240" w:after="60"/>
      <w:outlineLvl w:val="3"/>
    </w:pPr>
    <w:rPr>
      <w:rFonts w:ascii="Calibri" w:eastAsia="Times New Roman" w:hAnsi="Calibri" w:cs="Times New Roman"/>
      <w:b/>
      <w:bCs/>
      <w:sz w:val="28"/>
      <w:szCs w:val="28"/>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paragraph" w:styleId="Ttulo7">
    <w:name w:val="heading 7"/>
    <w:basedOn w:val="Normal"/>
    <w:next w:val="Normal"/>
    <w:qFormat/>
    <w:pPr>
      <w:spacing w:before="240" w:after="60"/>
      <w:outlineLvl w:val="6"/>
    </w:pPr>
    <w:rPr>
      <w:rFonts w:ascii="Calibri" w:eastAsia="Times New Roman"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before="240" w:after="60"/>
      <w:jc w:val="center"/>
    </w:pPr>
    <w:rPr>
      <w:rFonts w:ascii="Cambria" w:eastAsia="Times New Roman" w:hAnsi="Cambria" w:cs="Times New Roman"/>
      <w:b/>
      <w:bCs/>
      <w:kern w:val="28"/>
      <w:sz w:val="32"/>
      <w:szCs w:val="3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pPr>
      <w:widowControl w:val="0"/>
      <w:tabs>
        <w:tab w:val="center" w:pos="4252"/>
        <w:tab w:val="right" w:pos="8504"/>
      </w:tabs>
    </w:pPr>
    <w:rPr>
      <w:snapToGrid w:val="0"/>
      <w:lang w:val="es-ES"/>
    </w:rPr>
  </w:style>
  <w:style w:type="paragraph" w:styleId="Piedepgina">
    <w:name w:val="footer"/>
    <w:basedOn w:val="Normal"/>
    <w:pPr>
      <w:tabs>
        <w:tab w:val="center" w:pos="4419"/>
        <w:tab w:val="right" w:pos="8838"/>
      </w:tabs>
    </w:pPr>
  </w:style>
  <w:style w:type="character" w:styleId="Hipervnculo">
    <w:name w:val="Hyperlink"/>
    <w:rPr>
      <w:color w:val="0000FF"/>
      <w:w w:val="100"/>
      <w:position w:val="-1"/>
      <w:u w:val="single"/>
      <w:effect w:val="none"/>
      <w:vertAlign w:val="baseline"/>
      <w:cs w:val="0"/>
      <w:em w:val="none"/>
    </w:rPr>
  </w:style>
  <w:style w:type="paragraph" w:styleId="Textoindependiente2">
    <w:name w:val="Body Text 2"/>
    <w:basedOn w:val="Normal"/>
    <w:pPr>
      <w:jc w:val="both"/>
    </w:pPr>
    <w:rPr>
      <w:lang w:val="es-ES"/>
    </w:rPr>
  </w:style>
  <w:style w:type="paragraph" w:styleId="Textoindependiente3">
    <w:name w:val="Body Text 3"/>
    <w:basedOn w:val="Normal"/>
    <w:pPr>
      <w:jc w:val="center"/>
    </w:pPr>
    <w:rPr>
      <w:b/>
      <w:caps/>
      <w:sz w:val="36"/>
      <w:u w:val="thick"/>
      <w:lang w:val="es-UY"/>
    </w:rPr>
  </w:style>
  <w:style w:type="paragraph" w:styleId="Sangradetextonormal">
    <w:name w:val="Body Text Indent"/>
    <w:basedOn w:val="Normal"/>
    <w:pPr>
      <w:spacing w:after="120"/>
      <w:ind w:left="283"/>
    </w:pPr>
    <w:rPr>
      <w:rFonts w:ascii="Times New Roman" w:hAnsi="Times New Roman"/>
      <w:lang w:val="es-ES"/>
    </w:rPr>
  </w:style>
  <w:style w:type="character" w:customStyle="1" w:styleId="SangradetextonormalCar">
    <w:name w:val="Sangría de texto normal Car"/>
    <w:rPr>
      <w:w w:val="100"/>
      <w:position w:val="-1"/>
      <w:sz w:val="24"/>
      <w:szCs w:val="24"/>
      <w:effect w:val="none"/>
      <w:vertAlign w:val="baseline"/>
      <w:cs w:val="0"/>
      <w:em w:val="none"/>
      <w:lang w:val="es-ES" w:eastAsia="es-ES"/>
    </w:rPr>
  </w:style>
  <w:style w:type="paragraph" w:styleId="Textoindependiente">
    <w:name w:val="Body Text"/>
    <w:basedOn w:val="Normal"/>
    <w:pPr>
      <w:spacing w:after="120"/>
    </w:pPr>
    <w:rPr>
      <w:rFonts w:ascii="Times New Roman" w:hAnsi="Times New Roman"/>
      <w:lang w:val="en-US" w:eastAsia="en-US"/>
    </w:rPr>
  </w:style>
  <w:style w:type="character" w:customStyle="1" w:styleId="TextoindependienteCar">
    <w:name w:val="Texto independiente Car"/>
    <w:rPr>
      <w:w w:val="100"/>
      <w:position w:val="-1"/>
      <w:sz w:val="24"/>
      <w:szCs w:val="24"/>
      <w:effect w:val="none"/>
      <w:vertAlign w:val="baseline"/>
      <w:cs w:val="0"/>
      <w:em w:val="none"/>
      <w:lang w:val="en-US" w:eastAsia="en-US"/>
    </w:rPr>
  </w:style>
  <w:style w:type="paragraph" w:styleId="Prrafodelista">
    <w:name w:val="List Paragraph"/>
    <w:basedOn w:val="Normal"/>
    <w:pPr>
      <w:ind w:left="708"/>
    </w:pPr>
    <w:rPr>
      <w:rFonts w:ascii="Times New Roman" w:hAnsi="Times New Roman"/>
      <w:lang w:val="en-US" w:eastAsia="en-US"/>
    </w:rPr>
  </w:style>
  <w:style w:type="character" w:customStyle="1" w:styleId="PiedepginaCar">
    <w:name w:val="Pie de página Car"/>
    <w:rPr>
      <w:rFonts w:ascii="Arial" w:hAnsi="Arial"/>
      <w:w w:val="100"/>
      <w:position w:val="-1"/>
      <w:sz w:val="24"/>
      <w:effect w:val="none"/>
      <w:vertAlign w:val="baseline"/>
      <w:cs w:val="0"/>
      <w:em w:val="none"/>
      <w:lang w:val="pt-BR" w:eastAsia="es-ES"/>
    </w:rPr>
  </w:style>
  <w:style w:type="paragraph" w:styleId="Textodeglobo">
    <w:name w:val="Balloon Text"/>
    <w:basedOn w:val="Normal"/>
    <w:rPr>
      <w:rFonts w:ascii="Tahoma" w:hAnsi="Tahoma" w:cs="Tahoma"/>
      <w:sz w:val="16"/>
      <w:szCs w:val="16"/>
    </w:rPr>
  </w:style>
  <w:style w:type="character" w:customStyle="1" w:styleId="TextodegloboCar">
    <w:name w:val="Texto de globo Car"/>
    <w:rPr>
      <w:rFonts w:ascii="Tahoma" w:hAnsi="Tahoma" w:cs="Tahoma"/>
      <w:w w:val="100"/>
      <w:position w:val="-1"/>
      <w:sz w:val="16"/>
      <w:szCs w:val="16"/>
      <w:effect w:val="none"/>
      <w:vertAlign w:val="baseline"/>
      <w:cs w:val="0"/>
      <w:em w:val="none"/>
      <w:lang w:val="pt-BR" w:eastAsia="es-ES"/>
    </w:rPr>
  </w:style>
  <w:style w:type="paragraph" w:customStyle="1" w:styleId="TIT2">
    <w:name w:val="TIT 2"/>
    <w:basedOn w:val="Ttulo"/>
    <w:pPr>
      <w:widowControl w:val="0"/>
      <w:suppressAutoHyphens w:val="0"/>
      <w:autoSpaceDE w:val="0"/>
      <w:spacing w:before="20" w:after="20"/>
      <w:outlineLvl w:val="9"/>
    </w:pPr>
    <w:rPr>
      <w:rFonts w:ascii="Times New Roman" w:hAnsi="Times New Roman"/>
      <w:bCs w:val="0"/>
      <w:kern w:val="1"/>
      <w:sz w:val="24"/>
      <w:szCs w:val="20"/>
      <w:lang w:eastAsia="ar-SA"/>
    </w:rPr>
  </w:style>
  <w:style w:type="paragraph" w:styleId="NormalWeb">
    <w:name w:val="Normal (Web)"/>
    <w:basedOn w:val="Normal"/>
    <w:pPr>
      <w:spacing w:before="280" w:after="280"/>
    </w:pPr>
    <w:rPr>
      <w:rFonts w:ascii="Times New Roman" w:hAnsi="Times New Roman"/>
      <w:sz w:val="20"/>
      <w:lang w:val="en-US" w:eastAsia="en-US"/>
    </w:r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rFonts w:ascii="Calibri" w:eastAsia="Calibri" w:hAnsi="Calibri"/>
      <w:position w:val="-1"/>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
    <w:name w:val="Título Car"/>
    <w:rPr>
      <w:rFonts w:ascii="Cambria" w:eastAsia="Times New Roman" w:hAnsi="Cambria" w:cs="Times New Roman"/>
      <w:b/>
      <w:bCs/>
      <w:w w:val="100"/>
      <w:kern w:val="28"/>
      <w:position w:val="-1"/>
      <w:sz w:val="32"/>
      <w:szCs w:val="32"/>
      <w:effect w:val="none"/>
      <w:vertAlign w:val="baseline"/>
      <w:cs w:val="0"/>
      <w:em w:val="none"/>
      <w:lang w:val="pt-BR" w:eastAsia="es-ES"/>
    </w:rPr>
  </w:style>
  <w:style w:type="character" w:customStyle="1" w:styleId="EncabezadoCar">
    <w:name w:val="Encabezado Car"/>
    <w:rPr>
      <w:rFonts w:ascii="Arial" w:hAnsi="Arial"/>
      <w:snapToGrid/>
      <w:w w:val="100"/>
      <w:position w:val="-1"/>
      <w:sz w:val="24"/>
      <w:effect w:val="none"/>
      <w:vertAlign w:val="baseline"/>
      <w:cs w:val="0"/>
      <w:em w:val="none"/>
      <w:lang w:val="es-ES" w:eastAsia="es-ES"/>
    </w:rPr>
  </w:style>
  <w:style w:type="numbering" w:customStyle="1" w:styleId="Sinlista1">
    <w:name w:val="Sin lista1"/>
    <w:next w:val="Sinlista"/>
    <w:qFormat/>
  </w:style>
  <w:style w:type="table" w:customStyle="1" w:styleId="Tablaconcuadrcula1">
    <w:name w:val="Tabla con cuadrícula1"/>
    <w:basedOn w:val="Tablanormal"/>
    <w:next w:val="Tablaconcuadrcula"/>
    <w:pPr>
      <w:widowControl w:val="0"/>
      <w:suppressAutoHyphens/>
      <w:overflowPunct w:val="0"/>
      <w:adjustRightInd w:val="0"/>
      <w:spacing w:line="1" w:lineRule="atLeast"/>
      <w:ind w:leftChars="-1" w:left="-1" w:hangingChars="1" w:hanging="1"/>
      <w:textDirection w:val="btLr"/>
      <w:textAlignment w:val="top"/>
      <w:outlineLvl w:val="0"/>
    </w:pPr>
    <w:rPr>
      <w:rFonts w:ascii="Calibri" w:hAnsi="Calibri"/>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BookAntiquaJustificadoDespus6pto">
    <w:name w:val="Estilo Book Antiqua Justificado Después:  6 pto"/>
    <w:basedOn w:val="Normal"/>
    <w:pPr>
      <w:spacing w:before="60" w:after="60" w:line="300" w:lineRule="auto"/>
      <w:jc w:val="both"/>
    </w:pPr>
    <w:rPr>
      <w:rFonts w:ascii="Book Antiqua" w:hAnsi="Book Antiqua"/>
      <w:lang w:val="es-ES"/>
    </w:rPr>
  </w:style>
  <w:style w:type="paragraph" w:customStyle="1" w:styleId="ListParagraph1">
    <w:name w:val="List Paragraph1"/>
    <w:basedOn w:val="Normal"/>
    <w:pPr>
      <w:suppressAutoHyphens w:val="0"/>
      <w:jc w:val="both"/>
    </w:pPr>
    <w:rPr>
      <w:rFonts w:ascii="Times New Roman" w:hAnsi="Times New Roman"/>
      <w:kern w:val="1"/>
      <w:lang w:val="es-ES" w:eastAsia="ar-SA"/>
    </w:rPr>
  </w:style>
  <w:style w:type="character" w:customStyle="1" w:styleId="Ttulo1Car">
    <w:name w:val="Título 1 Car"/>
    <w:rPr>
      <w:rFonts w:ascii="Monotype Corsiva" w:hAnsi="Monotype Corsiva"/>
      <w:b/>
      <w:snapToGrid/>
      <w:w w:val="100"/>
      <w:position w:val="-1"/>
      <w:sz w:val="28"/>
      <w:effect w:val="none"/>
      <w:vertAlign w:val="baseline"/>
      <w:cs w:val="0"/>
      <w:em w:val="none"/>
      <w:lang w:val="es-MX" w:eastAsia="es-E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lang w:val="es-UY"/>
    </w:rPr>
  </w:style>
  <w:style w:type="character" w:styleId="Mencinsinresolver">
    <w:name w:val="Unresolved Mention"/>
    <w:qFormat/>
    <w:rPr>
      <w:color w:val="605E5C"/>
      <w:w w:val="100"/>
      <w:position w:val="-1"/>
      <w:effect w:val="none"/>
      <w:shd w:val="clear" w:color="auto" w:fill="E1DFDD"/>
      <w:vertAlign w:val="baseline"/>
      <w:cs w:val="0"/>
      <w:em w:val="none"/>
    </w:rPr>
  </w:style>
  <w:style w:type="character" w:customStyle="1" w:styleId="Ttulo4Car">
    <w:name w:val="Título 4 Car"/>
    <w:rPr>
      <w:rFonts w:ascii="Calibri" w:eastAsia="Times New Roman" w:hAnsi="Calibri" w:cs="Times New Roman"/>
      <w:b/>
      <w:bCs/>
      <w:w w:val="100"/>
      <w:position w:val="-1"/>
      <w:sz w:val="28"/>
      <w:szCs w:val="28"/>
      <w:effect w:val="none"/>
      <w:vertAlign w:val="baseline"/>
      <w:cs w:val="0"/>
      <w:em w:val="none"/>
      <w:lang w:val="pt-BR" w:eastAsia="es-ES"/>
    </w:rPr>
  </w:style>
  <w:style w:type="character" w:customStyle="1" w:styleId="Ttulo7Car">
    <w:name w:val="Título 7 Car"/>
    <w:rPr>
      <w:rFonts w:ascii="Calibri" w:eastAsia="Times New Roman" w:hAnsi="Calibri" w:cs="Times New Roman"/>
      <w:w w:val="100"/>
      <w:position w:val="-1"/>
      <w:sz w:val="24"/>
      <w:szCs w:val="24"/>
      <w:effect w:val="none"/>
      <w:vertAlign w:val="baseline"/>
      <w:cs w:val="0"/>
      <w:em w:val="none"/>
      <w:lang w:val="pt-BR" w:eastAsia="es-ES"/>
    </w:rPr>
  </w:style>
  <w:style w:type="paragraph" w:styleId="Textonotaalfinal">
    <w:name w:val="endnote text"/>
    <w:basedOn w:val="Normal"/>
    <w:rPr>
      <w:sz w:val="20"/>
    </w:rPr>
  </w:style>
  <w:style w:type="character" w:customStyle="1" w:styleId="TextonotaalfinalCar">
    <w:name w:val="Texto nota al final Car"/>
    <w:rPr>
      <w:rFonts w:ascii="Arial" w:hAnsi="Arial"/>
      <w:w w:val="100"/>
      <w:position w:val="-1"/>
      <w:effect w:val="none"/>
      <w:vertAlign w:val="baseline"/>
      <w:cs w:val="0"/>
      <w:em w:val="none"/>
      <w:lang w:val="pt-BR" w:eastAsia="es-ES"/>
    </w:rPr>
  </w:style>
  <w:style w:type="character" w:styleId="Refdenotaalfinal">
    <w:name w:val="endnote reference"/>
    <w:rPr>
      <w:w w:val="100"/>
      <w:position w:val="-1"/>
      <w:effect w:val="none"/>
      <w:vertAlign w:val="superscript"/>
      <w:cs w:val="0"/>
      <w:em w:val="none"/>
    </w:rPr>
  </w:style>
  <w:style w:type="table" w:styleId="Cuadrculadetabla3">
    <w:name w:val="Table Grid 3"/>
    <w:basedOn w:val="Tablanormal"/>
    <w:pPr>
      <w:suppressAutoHyphens/>
      <w:spacing w:line="1" w:lineRule="atLeast"/>
      <w:ind w:leftChars="-1" w:left="-1" w:hangingChars="1" w:hanging="1"/>
      <w:textDirection w:val="btLr"/>
      <w:textAlignment w:val="top"/>
      <w:outlineLvl w:val="0"/>
    </w:pPr>
    <w:rPr>
      <w:position w:val="-1"/>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0" w:type="dxa"/>
        <w:left w:w="108" w:type="dxa"/>
        <w:bottom w:w="0" w:type="dxa"/>
        <w:right w:w="108" w:type="dxa"/>
      </w:tblCellMar>
    </w:tblPr>
  </w:style>
  <w:style w:type="table" w:customStyle="1" w:styleId="a1">
    <w:basedOn w:val="TableNormal0"/>
    <w:tblPr>
      <w:tblStyleRowBandSize w:val="1"/>
      <w:tblStyleColBandSize w:val="1"/>
      <w:tblCellMar>
        <w:top w:w="0" w:type="dxa"/>
        <w:left w:w="108" w:type="dxa"/>
        <w:bottom w:w="0" w:type="dxa"/>
        <w:right w:w="108" w:type="dxa"/>
      </w:tblCellMar>
    </w:tblPr>
  </w:style>
  <w:style w:type="table" w:customStyle="1" w:styleId="a2">
    <w:basedOn w:val="TableNormal0"/>
    <w:tblPr>
      <w:tblStyleRowBandSize w:val="1"/>
      <w:tblStyleColBandSize w:val="1"/>
      <w:tblCellMar>
        <w:top w:w="0" w:type="dxa"/>
        <w:left w:w="70" w:type="dxa"/>
        <w:bottom w:w="0" w:type="dxa"/>
        <w:right w:w="7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0" w:type="dxa"/>
        <w:left w:w="108" w:type="dxa"/>
        <w:bottom w:w="0" w:type="dxa"/>
        <w:right w:w="108" w:type="dxa"/>
      </w:tblCellMar>
    </w:tblPr>
  </w:style>
  <w:style w:type="table" w:customStyle="1" w:styleId="a5">
    <w:basedOn w:val="TableNormal0"/>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vBEunX1b99Kw0Oiikzvp+sHd0A==">CgMxLjA4AHIhMWwxMkpObndzLUxZdWpRZmlIZmtQdGZqcGM3S1VKWldD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1040</Words>
  <Characters>5722</Characters>
  <Application>Microsoft Office Word</Application>
  <DocSecurity>0</DocSecurity>
  <Lines>47</Lines>
  <Paragraphs>13</Paragraphs>
  <ScaleCrop>false</ScaleCrop>
  <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Anyela Rodríguez;Gonzalo Lucas</dc:creator>
  <cp:lastModifiedBy>Irene Kutscher</cp:lastModifiedBy>
  <cp:revision>2</cp:revision>
  <dcterms:created xsi:type="dcterms:W3CDTF">2025-05-09T16:19:00Z</dcterms:created>
  <dcterms:modified xsi:type="dcterms:W3CDTF">2025-05-09T16:19:00Z</dcterms:modified>
</cp:coreProperties>
</file>