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F093F" w14:textId="77777777" w:rsidR="00E25D9E" w:rsidRPr="00DC24D1" w:rsidRDefault="00E25D9E">
      <w:pPr>
        <w:widowControl w:val="0"/>
        <w:pBdr>
          <w:top w:val="nil"/>
          <w:left w:val="nil"/>
          <w:bottom w:val="nil"/>
          <w:right w:val="nil"/>
          <w:between w:val="nil"/>
        </w:pBdr>
        <w:spacing w:line="276" w:lineRule="auto"/>
      </w:pPr>
    </w:p>
    <w:p w14:paraId="78129485" w14:textId="77777777" w:rsidR="00E25D9E" w:rsidRPr="00DC24D1" w:rsidRDefault="00722F89">
      <w:pPr>
        <w:rPr>
          <w:lang w:val="pt-BR"/>
        </w:rPr>
      </w:pPr>
      <w:r w:rsidRPr="00DC24D1">
        <w:rPr>
          <w:noProof/>
          <w:lang w:val="es-AR" w:eastAsia="es-AR"/>
        </w:rPr>
        <w:drawing>
          <wp:inline distT="0" distB="0" distL="0" distR="0" wp14:anchorId="43A74F64" wp14:editId="049D7F5B">
            <wp:extent cx="1200150" cy="7620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200150" cy="762000"/>
                    </a:xfrm>
                    <a:prstGeom prst="rect">
                      <a:avLst/>
                    </a:prstGeom>
                    <a:ln/>
                  </pic:spPr>
                </pic:pic>
              </a:graphicData>
            </a:graphic>
          </wp:inline>
        </w:drawing>
      </w:r>
      <w:r w:rsidRPr="00DC24D1">
        <w:rPr>
          <w:lang w:val="pt-BR"/>
        </w:rPr>
        <w:t xml:space="preserve">                                                                     </w:t>
      </w:r>
      <w:r w:rsidRPr="00DC24D1">
        <w:rPr>
          <w:noProof/>
          <w:lang w:val="es-AR" w:eastAsia="es-AR"/>
        </w:rPr>
        <w:drawing>
          <wp:inline distT="0" distB="0" distL="0" distR="0" wp14:anchorId="292B793D" wp14:editId="03D6CEF6">
            <wp:extent cx="1143635" cy="725805"/>
            <wp:effectExtent l="0" t="0" r="0" b="0"/>
            <wp:docPr id="8" name="image2.png" descr="Imagen que contiene 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Gráfico&#10;&#10;Descripción generada automáticamente"/>
                    <pic:cNvPicPr preferRelativeResize="0"/>
                  </pic:nvPicPr>
                  <pic:blipFill>
                    <a:blip r:embed="rId9"/>
                    <a:srcRect/>
                    <a:stretch>
                      <a:fillRect/>
                    </a:stretch>
                  </pic:blipFill>
                  <pic:spPr>
                    <a:xfrm>
                      <a:off x="0" y="0"/>
                      <a:ext cx="1143635" cy="725805"/>
                    </a:xfrm>
                    <a:prstGeom prst="rect">
                      <a:avLst/>
                    </a:prstGeom>
                    <a:ln/>
                  </pic:spPr>
                </pic:pic>
              </a:graphicData>
            </a:graphic>
          </wp:inline>
        </w:drawing>
      </w:r>
      <w:r w:rsidRPr="00DC24D1">
        <w:rPr>
          <w:lang w:val="pt-BR"/>
        </w:rPr>
        <w:t xml:space="preserve">               </w:t>
      </w:r>
    </w:p>
    <w:p w14:paraId="7BD89BF6" w14:textId="77777777" w:rsidR="00E25D9E" w:rsidRPr="00DC24D1" w:rsidRDefault="00E25D9E">
      <w:pPr>
        <w:keepNext/>
        <w:jc w:val="both"/>
        <w:rPr>
          <w:b/>
          <w:lang w:val="pt-BR"/>
        </w:rPr>
      </w:pPr>
    </w:p>
    <w:p w14:paraId="4EF606BD" w14:textId="77777777" w:rsidR="00970740" w:rsidRDefault="00970740">
      <w:pPr>
        <w:keepNext/>
        <w:jc w:val="both"/>
        <w:rPr>
          <w:b/>
          <w:lang w:val="pt-BR"/>
        </w:rPr>
      </w:pPr>
    </w:p>
    <w:p w14:paraId="3FE43111" w14:textId="35C48383" w:rsidR="00E25D9E" w:rsidRPr="00DC24D1" w:rsidRDefault="00722F89">
      <w:pPr>
        <w:keepNext/>
        <w:jc w:val="both"/>
        <w:rPr>
          <w:b/>
          <w:lang w:val="pt-BR"/>
        </w:rPr>
      </w:pPr>
      <w:r w:rsidRPr="00DC24D1">
        <w:rPr>
          <w:b/>
          <w:lang w:val="pt-BR"/>
        </w:rPr>
        <w:t>MERCOSUR/</w:t>
      </w:r>
      <w:r w:rsidR="005F004C" w:rsidRPr="00DC24D1">
        <w:rPr>
          <w:b/>
          <w:lang w:val="pt-BR"/>
        </w:rPr>
        <w:t>RMS-CISSR</w:t>
      </w:r>
      <w:r w:rsidRPr="00DC24D1">
        <w:rPr>
          <w:b/>
          <w:lang w:val="pt-BR"/>
        </w:rPr>
        <w:t>/ACTA N° 0</w:t>
      </w:r>
      <w:r w:rsidR="005F004C" w:rsidRPr="00DC24D1">
        <w:rPr>
          <w:b/>
          <w:lang w:val="pt-BR"/>
        </w:rPr>
        <w:t>1</w:t>
      </w:r>
      <w:r w:rsidRPr="00DC24D1">
        <w:rPr>
          <w:b/>
          <w:lang w:val="pt-BR"/>
        </w:rPr>
        <w:t>/2</w:t>
      </w:r>
      <w:r w:rsidR="005F004C" w:rsidRPr="00DC24D1">
        <w:rPr>
          <w:b/>
          <w:lang w:val="pt-BR"/>
        </w:rPr>
        <w:t>5</w:t>
      </w:r>
    </w:p>
    <w:p w14:paraId="303B2707" w14:textId="77777777" w:rsidR="00E25D9E" w:rsidRPr="00DC24D1" w:rsidRDefault="00E25D9E">
      <w:pPr>
        <w:keepNext/>
        <w:jc w:val="both"/>
        <w:rPr>
          <w:b/>
          <w:lang w:val="pt-BR"/>
        </w:rPr>
      </w:pPr>
    </w:p>
    <w:p w14:paraId="33CDB44C" w14:textId="77777777" w:rsidR="00970740" w:rsidRDefault="00970740" w:rsidP="005F004C">
      <w:pPr>
        <w:keepNext/>
        <w:jc w:val="center"/>
        <w:rPr>
          <w:b/>
          <w:smallCaps/>
        </w:rPr>
      </w:pPr>
      <w:bookmarkStart w:id="0" w:name="_heading=h.gjdgxs" w:colFirst="0" w:colLast="0"/>
      <w:bookmarkEnd w:id="0"/>
    </w:p>
    <w:p w14:paraId="0F060E59" w14:textId="4F6D6BCF" w:rsidR="005F004C" w:rsidRPr="00DC24D1" w:rsidRDefault="005F004C" w:rsidP="005F004C">
      <w:pPr>
        <w:keepNext/>
        <w:jc w:val="center"/>
        <w:rPr>
          <w:b/>
          <w:smallCaps/>
        </w:rPr>
      </w:pPr>
      <w:r w:rsidRPr="00DC24D1">
        <w:rPr>
          <w:b/>
          <w:smallCaps/>
        </w:rPr>
        <w:t>REUNIÓN ORDINARIA DE LA COMISIÓN INTERGUBERNAMENTAL DE</w:t>
      </w:r>
    </w:p>
    <w:p w14:paraId="76611756" w14:textId="7E7C6516" w:rsidR="005F004C" w:rsidRPr="00DC24D1" w:rsidRDefault="005F004C" w:rsidP="005F004C">
      <w:pPr>
        <w:keepNext/>
        <w:jc w:val="center"/>
        <w:rPr>
          <w:b/>
          <w:smallCaps/>
        </w:rPr>
      </w:pPr>
      <w:r w:rsidRPr="00DC24D1">
        <w:rPr>
          <w:b/>
          <w:smallCaps/>
        </w:rPr>
        <w:t>SALUD SEXUAL Y REPRODUCTIVA (CISSR), PREPARATORIA DE LA LVI</w:t>
      </w:r>
    </w:p>
    <w:p w14:paraId="20F36083" w14:textId="05C9487D" w:rsidR="00E25D9E" w:rsidRPr="00DC24D1" w:rsidRDefault="005F004C" w:rsidP="005F004C">
      <w:pPr>
        <w:keepNext/>
        <w:jc w:val="center"/>
        <w:rPr>
          <w:b/>
          <w:smallCaps/>
        </w:rPr>
      </w:pPr>
      <w:r w:rsidRPr="00DC24D1">
        <w:rPr>
          <w:b/>
          <w:smallCaps/>
        </w:rPr>
        <w:t>REUNIÓN DE MINISTROS DE SALUD DEL MERCOSUR</w:t>
      </w:r>
    </w:p>
    <w:p w14:paraId="33CA3A3D" w14:textId="77777777" w:rsidR="00E25D9E" w:rsidRPr="00DC24D1" w:rsidRDefault="00722F89">
      <w:pPr>
        <w:tabs>
          <w:tab w:val="left" w:pos="5522"/>
        </w:tabs>
        <w:jc w:val="both"/>
      </w:pPr>
      <w:r w:rsidRPr="00DC24D1">
        <w:tab/>
      </w:r>
    </w:p>
    <w:p w14:paraId="63605EF0" w14:textId="77777777" w:rsidR="00970740" w:rsidRDefault="00970740" w:rsidP="005F004C">
      <w:pPr>
        <w:numPr>
          <w:ilvl w:val="0"/>
          <w:numId w:val="4"/>
        </w:numPr>
        <w:jc w:val="both"/>
      </w:pPr>
    </w:p>
    <w:p w14:paraId="4FC344DA" w14:textId="758AA81D" w:rsidR="00E25D9E" w:rsidRPr="00DC24D1" w:rsidRDefault="005F004C" w:rsidP="005F004C">
      <w:pPr>
        <w:numPr>
          <w:ilvl w:val="0"/>
          <w:numId w:val="4"/>
        </w:numPr>
        <w:jc w:val="both"/>
      </w:pPr>
      <w:r w:rsidRPr="00DC24D1">
        <w:t>Se realizó el día 2</w:t>
      </w:r>
      <w:r w:rsidR="00D26D1C">
        <w:t xml:space="preserve">9 </w:t>
      </w:r>
      <w:r w:rsidRPr="00DC24D1">
        <w:t>de abril de 2025, en ejercicio de la Presidencia</w:t>
      </w:r>
      <w:r w:rsidR="00A60574" w:rsidRPr="00DC24D1">
        <w:t xml:space="preserve"> </w:t>
      </w:r>
      <w:r w:rsidRPr="00DC24D1">
        <w:rPr>
          <w:i/>
          <w:iCs/>
        </w:rPr>
        <w:t>Pro</w:t>
      </w:r>
      <w:r w:rsidR="00A60574" w:rsidRPr="00DC24D1">
        <w:rPr>
          <w:i/>
          <w:iCs/>
        </w:rPr>
        <w:t xml:space="preserve"> </w:t>
      </w:r>
      <w:r w:rsidRPr="00DC24D1">
        <w:rPr>
          <w:i/>
          <w:iCs/>
        </w:rPr>
        <w:t>Tempore</w:t>
      </w:r>
      <w:r w:rsidR="00A60574" w:rsidRPr="00DC24D1">
        <w:rPr>
          <w:i/>
          <w:iCs/>
        </w:rPr>
        <w:t xml:space="preserve"> </w:t>
      </w:r>
      <w:r w:rsidRPr="00DC24D1">
        <w:t xml:space="preserve">de Argentina (PPTA), la reunión </w:t>
      </w:r>
      <w:r w:rsidR="00193EE4" w:rsidRPr="00DC24D1">
        <w:t>o</w:t>
      </w:r>
      <w:r w:rsidRPr="00DC24D1">
        <w:t>rdinaria de la Comisión</w:t>
      </w:r>
      <w:r w:rsidR="00A60574" w:rsidRPr="00DC24D1">
        <w:t xml:space="preserve"> </w:t>
      </w:r>
      <w:r w:rsidRPr="00DC24D1">
        <w:t>Intergubernamental de Salud Sexual y Reproductiva</w:t>
      </w:r>
      <w:r w:rsidR="00193EE4" w:rsidRPr="00DC24D1">
        <w:t xml:space="preserve"> (CISSR)</w:t>
      </w:r>
      <w:r w:rsidRPr="00DC24D1">
        <w:t>, por sistema de</w:t>
      </w:r>
      <w:r w:rsidR="00A60574" w:rsidRPr="00DC24D1">
        <w:t xml:space="preserve"> </w:t>
      </w:r>
      <w:r w:rsidRPr="00DC24D1">
        <w:t>videoconferencia de conformidad con lo dispuesto en la Resolución GMC N°</w:t>
      </w:r>
      <w:r w:rsidR="00A60574" w:rsidRPr="00DC24D1">
        <w:t xml:space="preserve"> </w:t>
      </w:r>
      <w:r w:rsidRPr="00DC24D1">
        <w:t>19/12, con la presencia de las delegaciones de Argentina, Brasil, Paraguay y</w:t>
      </w:r>
      <w:r w:rsidR="00A60574" w:rsidRPr="00DC24D1">
        <w:t xml:space="preserve"> </w:t>
      </w:r>
      <w:r w:rsidRPr="00DC24D1">
        <w:t>Uruguay.</w:t>
      </w:r>
      <w:r w:rsidR="00A60574" w:rsidRPr="00DC24D1">
        <w:t xml:space="preserve"> </w:t>
      </w:r>
      <w:bookmarkStart w:id="1" w:name="_Hlk196811093"/>
      <w:r w:rsidRPr="00DC24D1">
        <w:t>La delegación de Bolivia participó de conformidad con lo establecido en la</w:t>
      </w:r>
      <w:r w:rsidR="00A60574" w:rsidRPr="00DC24D1">
        <w:t xml:space="preserve"> </w:t>
      </w:r>
      <w:r w:rsidRPr="00DC24D1">
        <w:t>Decisión CMC N° 20/19.</w:t>
      </w:r>
      <w:bookmarkEnd w:id="1"/>
    </w:p>
    <w:p w14:paraId="3E26E971" w14:textId="77777777" w:rsidR="005F004C" w:rsidRPr="00DC24D1" w:rsidRDefault="005F004C" w:rsidP="005F004C">
      <w:pPr>
        <w:numPr>
          <w:ilvl w:val="0"/>
          <w:numId w:val="4"/>
        </w:numPr>
        <w:jc w:val="both"/>
      </w:pPr>
    </w:p>
    <w:p w14:paraId="11354DF1" w14:textId="77777777" w:rsidR="00E25D9E" w:rsidRPr="00DC24D1" w:rsidRDefault="00722F89">
      <w:pPr>
        <w:jc w:val="both"/>
      </w:pPr>
      <w:r w:rsidRPr="00DC24D1">
        <w:t xml:space="preserve">Las delegaciones agradecieron la bienvenida y manifestaron sus votos de éxito para la reunión. </w:t>
      </w:r>
    </w:p>
    <w:p w14:paraId="44FBDBDC" w14:textId="77777777" w:rsidR="00E25D9E" w:rsidRPr="00DC24D1" w:rsidRDefault="00E25D9E">
      <w:pPr>
        <w:jc w:val="both"/>
      </w:pPr>
    </w:p>
    <w:p w14:paraId="0D2E6170" w14:textId="77777777" w:rsidR="00E25D9E" w:rsidRPr="00DC24D1" w:rsidRDefault="00722F89">
      <w:pPr>
        <w:jc w:val="both"/>
        <w:rPr>
          <w:b/>
          <w:lang w:val="pt-BR"/>
        </w:rPr>
      </w:pPr>
      <w:r w:rsidRPr="00DC24D1">
        <w:rPr>
          <w:lang w:val="pt-BR"/>
        </w:rPr>
        <w:t xml:space="preserve">La Lista de Participantes consta como </w:t>
      </w:r>
      <w:r w:rsidRPr="00DC24D1">
        <w:rPr>
          <w:b/>
          <w:lang w:val="pt-BR"/>
        </w:rPr>
        <w:t>Anexo I</w:t>
      </w:r>
      <w:r w:rsidRPr="00DC24D1">
        <w:rPr>
          <w:lang w:val="pt-BR"/>
        </w:rPr>
        <w:t>.</w:t>
      </w:r>
    </w:p>
    <w:p w14:paraId="475CC959" w14:textId="77777777" w:rsidR="00E25D9E" w:rsidRPr="00DC24D1" w:rsidRDefault="00E25D9E">
      <w:pPr>
        <w:jc w:val="both"/>
        <w:rPr>
          <w:lang w:val="pt-BR"/>
        </w:rPr>
      </w:pPr>
    </w:p>
    <w:p w14:paraId="2102ACAE" w14:textId="77777777" w:rsidR="00E25D9E" w:rsidRPr="00DC24D1" w:rsidRDefault="00722F89">
      <w:pPr>
        <w:jc w:val="both"/>
      </w:pPr>
      <w:r w:rsidRPr="00DC24D1">
        <w:t>Fueron tratados los siguientes temas:</w:t>
      </w:r>
    </w:p>
    <w:p w14:paraId="7EA75EDB" w14:textId="77777777" w:rsidR="00E25D9E" w:rsidRPr="00DC24D1" w:rsidRDefault="00E25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rPr>
      </w:pPr>
    </w:p>
    <w:p w14:paraId="75EEFAFB" w14:textId="77777777" w:rsidR="00E25D9E" w:rsidRPr="00DC24D1" w:rsidRDefault="00E25D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rPr>
      </w:pPr>
    </w:p>
    <w:p w14:paraId="0AB69519" w14:textId="7E194A00" w:rsidR="00E25D9E" w:rsidRPr="00DC24D1" w:rsidRDefault="00722F89" w:rsidP="004936AD">
      <w:pPr>
        <w:numPr>
          <w:ilvl w:val="0"/>
          <w:numId w:val="3"/>
        </w:num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jc w:val="both"/>
        <w:rPr>
          <w:b/>
          <w:color w:val="000000"/>
        </w:rPr>
      </w:pPr>
      <w:r w:rsidRPr="00DC24D1">
        <w:rPr>
          <w:b/>
          <w:color w:val="212121"/>
        </w:rPr>
        <w:t xml:space="preserve">APROBACIÓN DE LA AGENDA </w:t>
      </w:r>
    </w:p>
    <w:p w14:paraId="2B38CAFA" w14:textId="77777777" w:rsidR="005F004C" w:rsidRPr="00DC24D1" w:rsidRDefault="005F004C" w:rsidP="005F004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b/>
          <w:color w:val="000000"/>
        </w:rPr>
      </w:pPr>
    </w:p>
    <w:p w14:paraId="198296DB" w14:textId="76F80105" w:rsidR="00E25D9E" w:rsidRPr="00DC24D1" w:rsidRDefault="00A7596A">
      <w:pPr>
        <w:jc w:val="both"/>
      </w:pPr>
      <w:r w:rsidRPr="00DC24D1">
        <w:t>Las delegaciones</w:t>
      </w:r>
      <w:r w:rsidR="00722F89" w:rsidRPr="00DC24D1">
        <w:t xml:space="preserve"> aprobaron la Agenda que consta como </w:t>
      </w:r>
      <w:r w:rsidR="00722F89" w:rsidRPr="00DC24D1">
        <w:rPr>
          <w:b/>
        </w:rPr>
        <w:t>Anexo II</w:t>
      </w:r>
      <w:r w:rsidR="00722F89" w:rsidRPr="00DC24D1">
        <w:t>.</w:t>
      </w:r>
    </w:p>
    <w:p w14:paraId="41E220EE" w14:textId="77777777" w:rsidR="00E25D9E" w:rsidRPr="00DC24D1" w:rsidRDefault="00E25D9E">
      <w:pPr>
        <w:rPr>
          <w:color w:val="212121"/>
        </w:rPr>
      </w:pPr>
    </w:p>
    <w:p w14:paraId="0653A803" w14:textId="77777777" w:rsidR="00E25D9E" w:rsidRPr="00DC24D1" w:rsidRDefault="00E25D9E">
      <w:pPr>
        <w:jc w:val="both"/>
      </w:pPr>
    </w:p>
    <w:p w14:paraId="336B43F5" w14:textId="6289A13A" w:rsidR="005F004C" w:rsidRPr="00DC24D1" w:rsidRDefault="005F004C" w:rsidP="004936AD">
      <w:pPr>
        <w:pStyle w:val="Prrafodelista"/>
        <w:numPr>
          <w:ilvl w:val="0"/>
          <w:numId w:val="3"/>
        </w:numPr>
        <w:ind w:left="567" w:hanging="567"/>
        <w:jc w:val="both"/>
        <w:rPr>
          <w:rFonts w:ascii="Arial" w:hAnsi="Arial"/>
          <w:b/>
          <w:bCs/>
          <w:lang w:val="es-AR"/>
        </w:rPr>
      </w:pPr>
      <w:r w:rsidRPr="00DC24D1">
        <w:rPr>
          <w:rFonts w:ascii="Arial" w:hAnsi="Arial"/>
          <w:b/>
          <w:bCs/>
          <w:lang w:val="es-AR"/>
        </w:rPr>
        <w:t>INFORME</w:t>
      </w:r>
      <w:r w:rsidR="004936AD" w:rsidRPr="00DC24D1">
        <w:rPr>
          <w:rFonts w:ascii="Arial" w:hAnsi="Arial"/>
          <w:lang w:val="es-UY"/>
        </w:rPr>
        <w:t xml:space="preserve"> </w:t>
      </w:r>
      <w:r w:rsidR="004936AD" w:rsidRPr="00DC24D1">
        <w:rPr>
          <w:rFonts w:ascii="Arial" w:hAnsi="Arial"/>
          <w:b/>
          <w:bCs/>
          <w:lang w:val="es-AR"/>
        </w:rPr>
        <w:t xml:space="preserve">SEMESTRAL DE GRADO DE AVANCE </w:t>
      </w:r>
      <w:r w:rsidRPr="00DC24D1">
        <w:rPr>
          <w:rFonts w:ascii="Arial" w:hAnsi="Arial"/>
          <w:b/>
          <w:bCs/>
          <w:lang w:val="es-AR"/>
        </w:rPr>
        <w:t>DEL PROGRAMA DE TRABAJO 2025-2026</w:t>
      </w:r>
    </w:p>
    <w:p w14:paraId="610937E7" w14:textId="72F81C86" w:rsidR="005F004C" w:rsidRPr="00DC24D1" w:rsidRDefault="005F004C" w:rsidP="004936AD">
      <w:pPr>
        <w:tabs>
          <w:tab w:val="left" w:pos="0"/>
        </w:tabs>
        <w:jc w:val="both"/>
        <w:rPr>
          <w:b/>
          <w:bCs/>
          <w:lang w:val="es-AR"/>
        </w:rPr>
      </w:pPr>
      <w:r w:rsidRPr="00DC24D1">
        <w:rPr>
          <w:b/>
          <w:bCs/>
          <w:lang w:val="es-AR"/>
        </w:rPr>
        <w:t xml:space="preserve"> </w:t>
      </w:r>
    </w:p>
    <w:p w14:paraId="2A78DBF4" w14:textId="65DE47E8" w:rsidR="00DC24D1" w:rsidRPr="00DC24D1" w:rsidRDefault="00DC24D1" w:rsidP="004936AD">
      <w:pPr>
        <w:tabs>
          <w:tab w:val="left" w:pos="0"/>
        </w:tabs>
        <w:jc w:val="both"/>
        <w:rPr>
          <w:b/>
          <w:bCs/>
          <w:lang w:val="es-AR"/>
        </w:rPr>
      </w:pPr>
      <w:r w:rsidRPr="00DC24D1">
        <w:rPr>
          <w:lang w:val="es-AR"/>
        </w:rPr>
        <w:t>El Informe semestral de grado de avance del Programa de Trabajo 2025-2026 correspondiente al primer semestre del año 2025, fue cargado en el módulo de Programas de Trabajo digital, en la plataforma del Sistema de Información MERCOSUR (SIM) y consta como</w:t>
      </w:r>
      <w:r w:rsidRPr="00DC24D1">
        <w:rPr>
          <w:b/>
          <w:bCs/>
          <w:lang w:val="es-AR"/>
        </w:rPr>
        <w:t xml:space="preserve"> Anexo III.</w:t>
      </w:r>
    </w:p>
    <w:p w14:paraId="44964C94" w14:textId="77777777" w:rsidR="00DC24D1" w:rsidRPr="00DC24D1" w:rsidRDefault="00DC24D1" w:rsidP="004936AD">
      <w:pPr>
        <w:tabs>
          <w:tab w:val="left" w:pos="0"/>
        </w:tabs>
        <w:jc w:val="both"/>
        <w:rPr>
          <w:lang w:val="es-AR"/>
        </w:rPr>
      </w:pPr>
    </w:p>
    <w:p w14:paraId="294B6486" w14:textId="2ED93EC2" w:rsidR="00C75DFD" w:rsidRPr="00071005" w:rsidRDefault="004936AD" w:rsidP="001420D9">
      <w:pPr>
        <w:pStyle w:val="Prrafodelista"/>
        <w:numPr>
          <w:ilvl w:val="1"/>
          <w:numId w:val="3"/>
        </w:numPr>
        <w:tabs>
          <w:tab w:val="left" w:pos="0"/>
        </w:tabs>
        <w:ind w:left="1134" w:hanging="567"/>
        <w:jc w:val="both"/>
        <w:rPr>
          <w:rFonts w:ascii="Arial" w:hAnsi="Arial"/>
          <w:b/>
          <w:bCs/>
          <w:color w:val="000000"/>
          <w:lang w:val="es-UY" w:eastAsia="es-ES"/>
        </w:rPr>
      </w:pPr>
      <w:r w:rsidRPr="00071005">
        <w:rPr>
          <w:rFonts w:ascii="Arial" w:hAnsi="Arial"/>
          <w:b/>
          <w:bCs/>
          <w:color w:val="000000"/>
          <w:lang w:val="es-UY" w:eastAsia="es-ES"/>
        </w:rPr>
        <w:t xml:space="preserve">Brindar actualización profesional en atención de la SSR con énfasis </w:t>
      </w:r>
      <w:r w:rsidR="001420D9" w:rsidRPr="00071005">
        <w:rPr>
          <w:rFonts w:ascii="Arial" w:hAnsi="Arial"/>
          <w:b/>
          <w:bCs/>
          <w:color w:val="000000"/>
          <w:lang w:val="es-UY" w:eastAsia="es-ES"/>
        </w:rPr>
        <w:t>en</w:t>
      </w:r>
      <w:r w:rsidRPr="00071005">
        <w:rPr>
          <w:rFonts w:ascii="Arial" w:hAnsi="Arial"/>
          <w:b/>
          <w:bCs/>
          <w:color w:val="000000"/>
          <w:lang w:val="es-UY" w:eastAsia="es-ES"/>
        </w:rPr>
        <w:t xml:space="preserve"> adolescentes</w:t>
      </w:r>
    </w:p>
    <w:p w14:paraId="635F5516" w14:textId="5E0D2FF0" w:rsidR="004936AD" w:rsidRDefault="004936AD" w:rsidP="004936AD">
      <w:pPr>
        <w:tabs>
          <w:tab w:val="left" w:pos="0"/>
        </w:tabs>
        <w:jc w:val="both"/>
        <w:rPr>
          <w:color w:val="000000"/>
          <w:shd w:val="clear" w:color="auto" w:fill="F5F5F5"/>
          <w:lang w:val="es-UY"/>
        </w:rPr>
      </w:pPr>
    </w:p>
    <w:p w14:paraId="49F2D247" w14:textId="6DC266ED" w:rsidR="004936AD" w:rsidRPr="00DC24D1" w:rsidRDefault="005252A9" w:rsidP="001420D9">
      <w:pPr>
        <w:shd w:val="clear" w:color="auto" w:fill="FFFFFF" w:themeFill="background1"/>
        <w:tabs>
          <w:tab w:val="left" w:pos="0"/>
        </w:tabs>
        <w:jc w:val="both"/>
        <w:rPr>
          <w:color w:val="000000"/>
          <w:shd w:val="clear" w:color="auto" w:fill="F5F5F5"/>
          <w:lang w:val="es-UY"/>
        </w:rPr>
      </w:pPr>
      <w:r>
        <w:rPr>
          <w:color w:val="000000"/>
          <w:lang w:val="es-UY"/>
        </w:rPr>
        <w:t>E</w:t>
      </w:r>
      <w:r w:rsidR="001420D9">
        <w:rPr>
          <w:color w:val="000000"/>
          <w:lang w:val="es-UY"/>
        </w:rPr>
        <w:t>sta</w:t>
      </w:r>
      <w:r w:rsidR="00D26D1C" w:rsidRPr="001420D9">
        <w:rPr>
          <w:color w:val="000000"/>
          <w:lang w:val="es-UY"/>
        </w:rPr>
        <w:t xml:space="preserve"> línea</w:t>
      </w:r>
      <w:r w:rsidR="001420D9">
        <w:rPr>
          <w:color w:val="000000"/>
          <w:lang w:val="es-UY"/>
        </w:rPr>
        <w:t xml:space="preserve"> de trabajo </w:t>
      </w:r>
      <w:r w:rsidR="00D26D1C" w:rsidRPr="001420D9">
        <w:rPr>
          <w:color w:val="000000"/>
          <w:lang w:val="es-UY"/>
        </w:rPr>
        <w:t xml:space="preserve">de ejecución </w:t>
      </w:r>
      <w:r w:rsidR="00071005">
        <w:rPr>
          <w:color w:val="000000"/>
          <w:lang w:val="es-UY"/>
        </w:rPr>
        <w:t xml:space="preserve">es </w:t>
      </w:r>
      <w:r w:rsidR="00D26D1C" w:rsidRPr="001420D9">
        <w:rPr>
          <w:color w:val="000000"/>
          <w:lang w:val="es-UY"/>
        </w:rPr>
        <w:t xml:space="preserve">permanente por parte de los Estados </w:t>
      </w:r>
      <w:r w:rsidR="00071005">
        <w:rPr>
          <w:color w:val="000000"/>
          <w:lang w:val="es-UY"/>
        </w:rPr>
        <w:t>Partes</w:t>
      </w:r>
      <w:r w:rsidR="00D26D1C" w:rsidRPr="001420D9">
        <w:rPr>
          <w:color w:val="000000"/>
          <w:lang w:val="es-UY"/>
        </w:rPr>
        <w:t xml:space="preserve">. </w:t>
      </w:r>
      <w:r w:rsidRPr="001420D9">
        <w:rPr>
          <w:color w:val="000000"/>
          <w:lang w:val="es-UY"/>
        </w:rPr>
        <w:t>Su seguimiento y tramitación fueron realizados en el periodo estipulado</w:t>
      </w:r>
      <w:r w:rsidR="00071005">
        <w:rPr>
          <w:color w:val="000000"/>
          <w:lang w:val="es-UY"/>
        </w:rPr>
        <w:t>.</w:t>
      </w:r>
    </w:p>
    <w:p w14:paraId="21EEA82F" w14:textId="77777777" w:rsidR="004936AD" w:rsidRDefault="004936AD" w:rsidP="004936AD">
      <w:pPr>
        <w:tabs>
          <w:tab w:val="left" w:pos="0"/>
        </w:tabs>
        <w:jc w:val="both"/>
        <w:rPr>
          <w:color w:val="000000"/>
          <w:shd w:val="clear" w:color="auto" w:fill="F5F5F5"/>
          <w:lang w:val="es-UY"/>
        </w:rPr>
      </w:pPr>
    </w:p>
    <w:p w14:paraId="0B57FCC4" w14:textId="77777777" w:rsidR="00970740" w:rsidRDefault="00970740" w:rsidP="004936AD">
      <w:pPr>
        <w:tabs>
          <w:tab w:val="left" w:pos="0"/>
        </w:tabs>
        <w:jc w:val="both"/>
        <w:rPr>
          <w:color w:val="000000"/>
          <w:shd w:val="clear" w:color="auto" w:fill="F5F5F5"/>
          <w:lang w:val="es-UY"/>
        </w:rPr>
      </w:pPr>
    </w:p>
    <w:p w14:paraId="1B478A57" w14:textId="77777777" w:rsidR="00970740" w:rsidRDefault="00970740" w:rsidP="004936AD">
      <w:pPr>
        <w:tabs>
          <w:tab w:val="left" w:pos="0"/>
        </w:tabs>
        <w:jc w:val="both"/>
        <w:rPr>
          <w:color w:val="000000"/>
          <w:shd w:val="clear" w:color="auto" w:fill="F5F5F5"/>
          <w:lang w:val="es-UY"/>
        </w:rPr>
      </w:pPr>
    </w:p>
    <w:p w14:paraId="7C226525" w14:textId="77777777" w:rsidR="00970740" w:rsidRDefault="00970740" w:rsidP="004936AD">
      <w:pPr>
        <w:tabs>
          <w:tab w:val="left" w:pos="0"/>
        </w:tabs>
        <w:jc w:val="both"/>
        <w:rPr>
          <w:color w:val="000000"/>
          <w:shd w:val="clear" w:color="auto" w:fill="F5F5F5"/>
          <w:lang w:val="es-UY"/>
        </w:rPr>
      </w:pPr>
    </w:p>
    <w:p w14:paraId="6C9B51FE" w14:textId="77777777" w:rsidR="00970740" w:rsidRDefault="00970740" w:rsidP="004936AD">
      <w:pPr>
        <w:tabs>
          <w:tab w:val="left" w:pos="0"/>
        </w:tabs>
        <w:jc w:val="both"/>
        <w:rPr>
          <w:color w:val="000000"/>
          <w:shd w:val="clear" w:color="auto" w:fill="F5F5F5"/>
          <w:lang w:val="es-UY"/>
        </w:rPr>
      </w:pPr>
    </w:p>
    <w:p w14:paraId="6C817478" w14:textId="77777777" w:rsidR="00970740" w:rsidRPr="00DC24D1" w:rsidRDefault="00970740" w:rsidP="004936AD">
      <w:pPr>
        <w:tabs>
          <w:tab w:val="left" w:pos="0"/>
        </w:tabs>
        <w:jc w:val="both"/>
        <w:rPr>
          <w:color w:val="000000"/>
          <w:shd w:val="clear" w:color="auto" w:fill="F5F5F5"/>
          <w:lang w:val="es-UY"/>
        </w:rPr>
      </w:pPr>
    </w:p>
    <w:p w14:paraId="581BC3F0" w14:textId="6ECD2403" w:rsidR="004936AD" w:rsidRPr="00071005" w:rsidRDefault="004936AD" w:rsidP="004936AD">
      <w:pPr>
        <w:pStyle w:val="Prrafodelista"/>
        <w:numPr>
          <w:ilvl w:val="1"/>
          <w:numId w:val="3"/>
        </w:numPr>
        <w:tabs>
          <w:tab w:val="left" w:pos="0"/>
        </w:tabs>
        <w:ind w:left="1134" w:hanging="567"/>
        <w:jc w:val="both"/>
        <w:rPr>
          <w:rFonts w:ascii="Arial" w:hAnsi="Arial"/>
          <w:b/>
          <w:bCs/>
          <w:lang w:val="es-AR"/>
        </w:rPr>
      </w:pPr>
      <w:r w:rsidRPr="00071005">
        <w:rPr>
          <w:rFonts w:ascii="Arial" w:hAnsi="Arial"/>
          <w:b/>
          <w:bCs/>
          <w:lang w:val="es-AR"/>
        </w:rPr>
        <w:t>Asegurar suministros de insumos y remoción de barreras en la anticoncepción (AHE; MAC; preservativos, LARC). Facilitar el acceso a la formación perman</w:t>
      </w:r>
      <w:r w:rsidR="00D26D1C" w:rsidRPr="00071005">
        <w:rPr>
          <w:rFonts w:ascii="Arial" w:hAnsi="Arial"/>
          <w:b/>
          <w:bCs/>
          <w:lang w:val="es-AR"/>
        </w:rPr>
        <w:t xml:space="preserve">ente de equipos de salud en SSR. </w:t>
      </w:r>
      <w:r w:rsidRPr="00071005">
        <w:rPr>
          <w:rFonts w:ascii="Arial" w:hAnsi="Arial"/>
          <w:b/>
          <w:bCs/>
          <w:lang w:val="es-AR"/>
        </w:rPr>
        <w:t>Elaborar piezas comunicacionales destinadas a población sobre métodos anticonceptivos</w:t>
      </w:r>
    </w:p>
    <w:p w14:paraId="460F37A3" w14:textId="77777777" w:rsidR="00F53560" w:rsidRDefault="00F53560" w:rsidP="004936AD">
      <w:pPr>
        <w:tabs>
          <w:tab w:val="left" w:pos="0"/>
        </w:tabs>
        <w:jc w:val="both"/>
        <w:rPr>
          <w:lang w:val="es-AR"/>
        </w:rPr>
      </w:pPr>
    </w:p>
    <w:p w14:paraId="3B9B636D" w14:textId="77777777" w:rsidR="00071005" w:rsidRPr="00071005" w:rsidRDefault="00071005" w:rsidP="00071005">
      <w:pPr>
        <w:tabs>
          <w:tab w:val="left" w:pos="0"/>
        </w:tabs>
        <w:jc w:val="both"/>
        <w:rPr>
          <w:lang w:val="es-AR"/>
        </w:rPr>
      </w:pPr>
      <w:r w:rsidRPr="00071005">
        <w:rPr>
          <w:lang w:val="es-AR"/>
        </w:rPr>
        <w:t>Los Estados Partes acordaron que el aseguramiento del suministro de insumos constituye una de las prioridades en materia de política de salud sexual y reproductiva. Existe una preocupación compartida por el elevado costo de algunos insumos, en particular del implante subdérmico, considerado el método de larga duración con mayor demanda y aceptación tanto entre adolescentes como entre mujeres adultas. En este sentido, se ha debatido, en instancias preparatorias de esta reunión ordinaria, la posibilidad de llevar adelante una compra consolidada a nivel regional. No obstante, la heterogeneidad de los mecanismos de adquisición y cobertura de insumos en cada país dificulta la viabilidad de dicha propuesta en el corto plazo. Aun así, se mantiene el interés en seguir explorando oportunidades en esta línea.</w:t>
      </w:r>
    </w:p>
    <w:p w14:paraId="53421A99" w14:textId="77777777" w:rsidR="00071005" w:rsidRPr="00071005" w:rsidRDefault="00071005" w:rsidP="00071005">
      <w:pPr>
        <w:tabs>
          <w:tab w:val="left" w:pos="0"/>
        </w:tabs>
        <w:jc w:val="both"/>
        <w:rPr>
          <w:lang w:val="es-AR"/>
        </w:rPr>
      </w:pPr>
    </w:p>
    <w:p w14:paraId="2A033CCB" w14:textId="77777777" w:rsidR="00071005" w:rsidRPr="00071005" w:rsidRDefault="00071005" w:rsidP="00071005">
      <w:pPr>
        <w:tabs>
          <w:tab w:val="left" w:pos="0"/>
        </w:tabs>
        <w:jc w:val="both"/>
        <w:rPr>
          <w:lang w:val="es-AR"/>
        </w:rPr>
      </w:pPr>
      <w:r w:rsidRPr="00071005">
        <w:rPr>
          <w:lang w:val="es-AR"/>
        </w:rPr>
        <w:t>En lo que respecta a las piezas de comunicación, cada país cuenta con producción de contenidos vinculados a esta temática.</w:t>
      </w:r>
    </w:p>
    <w:p w14:paraId="59401016" w14:textId="77777777" w:rsidR="00071005" w:rsidRPr="00071005" w:rsidRDefault="00071005" w:rsidP="00071005">
      <w:pPr>
        <w:tabs>
          <w:tab w:val="left" w:pos="0"/>
        </w:tabs>
        <w:jc w:val="both"/>
        <w:rPr>
          <w:lang w:val="es-AR"/>
        </w:rPr>
      </w:pPr>
    </w:p>
    <w:p w14:paraId="4FD72C62" w14:textId="09B5FBC1" w:rsidR="004936AD" w:rsidRPr="00DC24D1" w:rsidRDefault="00071005" w:rsidP="00071005">
      <w:pPr>
        <w:tabs>
          <w:tab w:val="left" w:pos="0"/>
        </w:tabs>
        <w:jc w:val="both"/>
        <w:rPr>
          <w:lang w:val="es-AR"/>
        </w:rPr>
      </w:pPr>
      <w:r w:rsidRPr="00071005">
        <w:rPr>
          <w:lang w:val="es-AR"/>
        </w:rPr>
        <w:t>Se reconoce que la generación de contenidos informativos y de difusión está sujeta a la perspectiva de cada gestión de gobierno. En relación con ello, en algunos países participantes de la CISSR se han producido cambios de gobierno y/o de autoridades sanitarias, lo cual conlleva avances y desafíos propios de contextos de transición institucional.</w:t>
      </w:r>
    </w:p>
    <w:p w14:paraId="12740338" w14:textId="77777777" w:rsidR="004936AD" w:rsidRPr="00DC24D1" w:rsidRDefault="004936AD" w:rsidP="004936AD">
      <w:pPr>
        <w:tabs>
          <w:tab w:val="left" w:pos="0"/>
        </w:tabs>
        <w:jc w:val="both"/>
        <w:rPr>
          <w:lang w:val="es-AR"/>
        </w:rPr>
      </w:pPr>
    </w:p>
    <w:p w14:paraId="679874E2" w14:textId="3ABDC5EF" w:rsidR="004936AD" w:rsidRPr="00071005" w:rsidRDefault="004936AD" w:rsidP="004936AD">
      <w:pPr>
        <w:pStyle w:val="Prrafodelista"/>
        <w:numPr>
          <w:ilvl w:val="1"/>
          <w:numId w:val="3"/>
        </w:numPr>
        <w:tabs>
          <w:tab w:val="left" w:pos="0"/>
        </w:tabs>
        <w:ind w:left="1134" w:hanging="567"/>
        <w:jc w:val="both"/>
        <w:rPr>
          <w:rFonts w:ascii="Arial" w:hAnsi="Arial"/>
          <w:b/>
          <w:bCs/>
          <w:lang w:val="es-AR" w:eastAsia="es-ES"/>
        </w:rPr>
      </w:pPr>
      <w:r w:rsidRPr="00071005">
        <w:rPr>
          <w:rFonts w:ascii="Arial" w:hAnsi="Arial"/>
          <w:b/>
          <w:bCs/>
          <w:lang w:val="es-AR" w:eastAsia="es-ES"/>
        </w:rPr>
        <w:t>Facilitar la formación permanente de equipos de salud en la estrategia de AIPEO</w:t>
      </w:r>
    </w:p>
    <w:p w14:paraId="74AF52E5" w14:textId="77777777" w:rsidR="004936AD" w:rsidRPr="00DC24D1" w:rsidRDefault="004936AD" w:rsidP="004936AD">
      <w:pPr>
        <w:tabs>
          <w:tab w:val="left" w:pos="0"/>
        </w:tabs>
        <w:jc w:val="both"/>
        <w:rPr>
          <w:lang w:val="es-AR"/>
        </w:rPr>
      </w:pPr>
    </w:p>
    <w:p w14:paraId="65656652" w14:textId="175A6589" w:rsidR="00071005" w:rsidRPr="00DC24D1" w:rsidRDefault="00071005" w:rsidP="00071005">
      <w:pPr>
        <w:shd w:val="clear" w:color="auto" w:fill="FFFFFF" w:themeFill="background1"/>
        <w:tabs>
          <w:tab w:val="left" w:pos="0"/>
        </w:tabs>
        <w:jc w:val="both"/>
        <w:rPr>
          <w:color w:val="000000"/>
          <w:shd w:val="clear" w:color="auto" w:fill="F5F5F5"/>
          <w:lang w:val="es-UY"/>
        </w:rPr>
      </w:pPr>
      <w:r>
        <w:rPr>
          <w:color w:val="000000"/>
          <w:lang w:val="es-UY"/>
        </w:rPr>
        <w:t>Esta</w:t>
      </w:r>
      <w:r w:rsidRPr="001420D9">
        <w:rPr>
          <w:color w:val="000000"/>
          <w:lang w:val="es-UY"/>
        </w:rPr>
        <w:t xml:space="preserve"> línea</w:t>
      </w:r>
      <w:r>
        <w:rPr>
          <w:color w:val="000000"/>
          <w:lang w:val="es-UY"/>
        </w:rPr>
        <w:t xml:space="preserve"> de trabajo </w:t>
      </w:r>
      <w:r w:rsidRPr="001420D9">
        <w:rPr>
          <w:color w:val="000000"/>
          <w:lang w:val="es-UY"/>
        </w:rPr>
        <w:t xml:space="preserve">de ejecución </w:t>
      </w:r>
      <w:r>
        <w:rPr>
          <w:color w:val="000000"/>
          <w:lang w:val="es-UY"/>
        </w:rPr>
        <w:t xml:space="preserve">es </w:t>
      </w:r>
      <w:r w:rsidRPr="001420D9">
        <w:rPr>
          <w:color w:val="000000"/>
          <w:lang w:val="es-UY"/>
        </w:rPr>
        <w:t xml:space="preserve">permanente por parte de los Estados </w:t>
      </w:r>
      <w:r>
        <w:rPr>
          <w:color w:val="000000"/>
          <w:lang w:val="es-UY"/>
        </w:rPr>
        <w:t>Partes</w:t>
      </w:r>
      <w:r w:rsidRPr="00071005">
        <w:rPr>
          <w:lang w:val="es-AR"/>
        </w:rPr>
        <w:t xml:space="preserve"> </w:t>
      </w:r>
      <w:r>
        <w:rPr>
          <w:lang w:val="es-AR"/>
        </w:rPr>
        <w:t>con diversos niveles de avances y desafíos</w:t>
      </w:r>
      <w:r w:rsidRPr="001420D9">
        <w:rPr>
          <w:color w:val="000000"/>
          <w:lang w:val="es-UY"/>
        </w:rPr>
        <w:t>. Su seguimiento y tramitación fueron realizados en el periodo estipulado</w:t>
      </w:r>
      <w:r>
        <w:rPr>
          <w:color w:val="000000"/>
          <w:lang w:val="es-UY"/>
        </w:rPr>
        <w:t>.</w:t>
      </w:r>
    </w:p>
    <w:p w14:paraId="4DE530C7" w14:textId="77777777" w:rsidR="00071005" w:rsidRPr="00071005" w:rsidRDefault="00071005" w:rsidP="004936AD">
      <w:pPr>
        <w:tabs>
          <w:tab w:val="left" w:pos="0"/>
        </w:tabs>
        <w:jc w:val="both"/>
        <w:rPr>
          <w:lang w:val="es-UY"/>
        </w:rPr>
      </w:pPr>
    </w:p>
    <w:p w14:paraId="4FD50873" w14:textId="32CD3F68" w:rsidR="004936AD" w:rsidRPr="00071005" w:rsidRDefault="004936AD" w:rsidP="004936AD">
      <w:pPr>
        <w:pStyle w:val="Prrafodelista"/>
        <w:numPr>
          <w:ilvl w:val="1"/>
          <w:numId w:val="3"/>
        </w:numPr>
        <w:tabs>
          <w:tab w:val="left" w:pos="0"/>
        </w:tabs>
        <w:ind w:left="1134" w:hanging="567"/>
        <w:jc w:val="both"/>
        <w:rPr>
          <w:rFonts w:ascii="Arial" w:hAnsi="Arial"/>
          <w:b/>
          <w:bCs/>
          <w:lang w:val="es-AR" w:eastAsia="es-ES"/>
        </w:rPr>
      </w:pPr>
      <w:r w:rsidRPr="00071005">
        <w:rPr>
          <w:rFonts w:ascii="Arial" w:hAnsi="Arial"/>
          <w:b/>
          <w:bCs/>
          <w:lang w:val="es-AR" w:eastAsia="es-ES"/>
        </w:rPr>
        <w:t>Ampliar la oferta de la información, educación y atención integral de población en situación de vulnerabilidad</w:t>
      </w:r>
    </w:p>
    <w:p w14:paraId="24E02013" w14:textId="77777777" w:rsidR="004936AD" w:rsidRPr="00071005" w:rsidRDefault="004936AD" w:rsidP="004936AD">
      <w:pPr>
        <w:tabs>
          <w:tab w:val="left" w:pos="0"/>
        </w:tabs>
        <w:jc w:val="both"/>
        <w:rPr>
          <w:b/>
          <w:bCs/>
          <w:lang w:val="es-AR"/>
        </w:rPr>
      </w:pPr>
    </w:p>
    <w:p w14:paraId="3643055F" w14:textId="146C4D2F" w:rsidR="004936AD" w:rsidRPr="00874BA1" w:rsidRDefault="00071005" w:rsidP="00874BA1">
      <w:pPr>
        <w:tabs>
          <w:tab w:val="left" w:pos="0"/>
        </w:tabs>
        <w:jc w:val="both"/>
        <w:rPr>
          <w:lang w:val="es-AR"/>
        </w:rPr>
      </w:pPr>
      <w:r>
        <w:rPr>
          <w:color w:val="000000"/>
          <w:lang w:val="es-UY"/>
        </w:rPr>
        <w:t>Esta</w:t>
      </w:r>
      <w:r w:rsidRPr="001420D9">
        <w:rPr>
          <w:color w:val="000000"/>
          <w:lang w:val="es-UY"/>
        </w:rPr>
        <w:t xml:space="preserve"> línea</w:t>
      </w:r>
      <w:r>
        <w:rPr>
          <w:color w:val="000000"/>
          <w:lang w:val="es-UY"/>
        </w:rPr>
        <w:t xml:space="preserve"> de trabajo </w:t>
      </w:r>
      <w:r w:rsidRPr="001420D9">
        <w:rPr>
          <w:color w:val="000000"/>
          <w:lang w:val="es-UY"/>
        </w:rPr>
        <w:t xml:space="preserve">de ejecución </w:t>
      </w:r>
      <w:r>
        <w:rPr>
          <w:color w:val="000000"/>
          <w:lang w:val="es-UY"/>
        </w:rPr>
        <w:t xml:space="preserve">es </w:t>
      </w:r>
      <w:r w:rsidRPr="001420D9">
        <w:rPr>
          <w:color w:val="000000"/>
          <w:lang w:val="es-UY"/>
        </w:rPr>
        <w:t xml:space="preserve">permanente por parte de los Estados </w:t>
      </w:r>
      <w:r>
        <w:rPr>
          <w:color w:val="000000"/>
          <w:lang w:val="es-UY"/>
        </w:rPr>
        <w:t>Partes</w:t>
      </w:r>
      <w:r w:rsidR="00A5739F">
        <w:rPr>
          <w:lang w:val="es-AR"/>
        </w:rPr>
        <w:t xml:space="preserve">; entendiendo que el subsistema público es el ámbito sanitario al que recurre predominantemente la población que no cuenta con cobertura en salud por parte de la seguridad social ni la medicina privada, y dentro de ese grupo, aquellas personas que se encuentran en condiciones de mayor vulnerabilidad. </w:t>
      </w:r>
      <w:r w:rsidR="00A5739F" w:rsidRPr="00874BA1">
        <w:rPr>
          <w:lang w:val="es-AR"/>
        </w:rPr>
        <w:t>Su seguimiento y tramitación fueron realizados en el periodo estipulado</w:t>
      </w:r>
      <w:r>
        <w:rPr>
          <w:lang w:val="es-AR"/>
        </w:rPr>
        <w:t>.</w:t>
      </w:r>
    </w:p>
    <w:p w14:paraId="0CA4F0F6" w14:textId="4E8F366D" w:rsidR="00970740" w:rsidRDefault="00970740">
      <w:pPr>
        <w:rPr>
          <w:lang w:val="es-AR"/>
        </w:rPr>
      </w:pPr>
      <w:r>
        <w:rPr>
          <w:lang w:val="es-AR"/>
        </w:rPr>
        <w:br w:type="page"/>
      </w:r>
    </w:p>
    <w:p w14:paraId="6727C258" w14:textId="77777777" w:rsidR="00874BA1" w:rsidRPr="00DC24D1" w:rsidRDefault="00874BA1" w:rsidP="004936AD">
      <w:pPr>
        <w:tabs>
          <w:tab w:val="left" w:pos="0"/>
        </w:tabs>
        <w:jc w:val="both"/>
        <w:rPr>
          <w:lang w:val="es-AR"/>
        </w:rPr>
      </w:pPr>
    </w:p>
    <w:p w14:paraId="18DE8C76" w14:textId="69FF36B2" w:rsidR="004936AD" w:rsidRPr="00071005" w:rsidRDefault="004936AD" w:rsidP="004936AD">
      <w:pPr>
        <w:pStyle w:val="Prrafodelista"/>
        <w:numPr>
          <w:ilvl w:val="1"/>
          <w:numId w:val="3"/>
        </w:numPr>
        <w:tabs>
          <w:tab w:val="left" w:pos="0"/>
        </w:tabs>
        <w:ind w:left="1134" w:hanging="567"/>
        <w:jc w:val="both"/>
        <w:rPr>
          <w:rFonts w:ascii="Arial" w:hAnsi="Arial"/>
          <w:b/>
          <w:bCs/>
          <w:lang w:val="es-AR" w:eastAsia="es-ES"/>
        </w:rPr>
      </w:pPr>
      <w:r w:rsidRPr="00071005">
        <w:rPr>
          <w:rFonts w:ascii="Arial" w:hAnsi="Arial"/>
          <w:b/>
          <w:bCs/>
          <w:lang w:val="es-AR" w:eastAsia="es-ES"/>
        </w:rPr>
        <w:t>Intercambiar experiencias y buenas prácticas que fomenten la salud sexual y reproductiva, a través de visitas a los Estados Partes y Asociados del MERCOSUR; coordinar agenda y actividades entre la CISSR y la CIHIV; fomentar la realización de encuentros virtuales entre los Estados Partes y Asociados del MERCOSUR con objetivo de intercambiar buenas prácticas y experiencias que los países consideren relevantes; e intercambiar conocimientos, formaciones, actualizaciones y cursos en el ámbito de la salud sexual y reproductiva en diversas plataformas</w:t>
      </w:r>
    </w:p>
    <w:p w14:paraId="0574736A" w14:textId="5F7C50D8" w:rsidR="00C75DFD" w:rsidRPr="00DC24D1" w:rsidRDefault="00C75DFD" w:rsidP="004936AD">
      <w:pPr>
        <w:tabs>
          <w:tab w:val="left" w:pos="0"/>
        </w:tabs>
        <w:jc w:val="both"/>
        <w:rPr>
          <w:lang w:val="es-AR"/>
        </w:rPr>
      </w:pPr>
    </w:p>
    <w:p w14:paraId="39A92BAD" w14:textId="61F3113B" w:rsidR="00C75DFD" w:rsidRDefault="00874BA1" w:rsidP="005F004C">
      <w:pPr>
        <w:jc w:val="both"/>
        <w:rPr>
          <w:lang w:val="es-AR"/>
        </w:rPr>
      </w:pPr>
      <w:r w:rsidRPr="00874BA1">
        <w:rPr>
          <w:lang w:val="es-AR"/>
        </w:rPr>
        <w:t xml:space="preserve">Su seguimiento y tramitación </w:t>
      </w:r>
      <w:r>
        <w:rPr>
          <w:lang w:val="es-AR"/>
        </w:rPr>
        <w:t xml:space="preserve">se sostienen. Sin perjuicio de ello, en el marco de la PPT de Argentina, </w:t>
      </w:r>
      <w:r w:rsidR="00A5739F">
        <w:rPr>
          <w:lang w:val="es-AR"/>
        </w:rPr>
        <w:t xml:space="preserve">que se detalla en el punto 3. </w:t>
      </w:r>
    </w:p>
    <w:p w14:paraId="6B2DE88C" w14:textId="7744A863" w:rsidR="00874BA1" w:rsidRDefault="00874BA1" w:rsidP="005F004C">
      <w:pPr>
        <w:jc w:val="both"/>
        <w:rPr>
          <w:lang w:val="es-AR"/>
        </w:rPr>
      </w:pPr>
    </w:p>
    <w:p w14:paraId="5A64BB6A" w14:textId="77777777" w:rsidR="00970740" w:rsidRDefault="00970740" w:rsidP="005F004C">
      <w:pPr>
        <w:jc w:val="both"/>
        <w:rPr>
          <w:lang w:val="es-AR"/>
        </w:rPr>
      </w:pPr>
    </w:p>
    <w:p w14:paraId="7658C375" w14:textId="773600F3" w:rsidR="00C75DFD" w:rsidRDefault="004936AD" w:rsidP="004936AD">
      <w:pPr>
        <w:pStyle w:val="Prrafodelista"/>
        <w:numPr>
          <w:ilvl w:val="0"/>
          <w:numId w:val="3"/>
        </w:numPr>
        <w:ind w:left="567" w:hanging="567"/>
        <w:jc w:val="both"/>
        <w:rPr>
          <w:rFonts w:ascii="Arial" w:hAnsi="Arial"/>
          <w:b/>
          <w:bCs/>
          <w:lang w:val="es-AR"/>
        </w:rPr>
      </w:pPr>
      <w:r w:rsidRPr="00DC24D1">
        <w:rPr>
          <w:rFonts w:ascii="Arial" w:hAnsi="Arial"/>
          <w:b/>
          <w:bCs/>
          <w:lang w:val="es-AR"/>
        </w:rPr>
        <w:t>OTROS</w:t>
      </w:r>
      <w:r w:rsidR="00A5739F">
        <w:rPr>
          <w:rFonts w:ascii="Arial" w:hAnsi="Arial"/>
          <w:b/>
          <w:bCs/>
          <w:lang w:val="es-AR"/>
        </w:rPr>
        <w:t xml:space="preserve"> </w:t>
      </w:r>
    </w:p>
    <w:p w14:paraId="6DCF617C" w14:textId="061AC34A" w:rsidR="00A5739F" w:rsidRDefault="00A5739F" w:rsidP="00A5739F">
      <w:pPr>
        <w:jc w:val="both"/>
        <w:rPr>
          <w:b/>
          <w:bCs/>
          <w:lang w:val="es-AR"/>
        </w:rPr>
      </w:pPr>
    </w:p>
    <w:p w14:paraId="14B0DA04" w14:textId="38D4AF10" w:rsidR="00A5739F" w:rsidRDefault="00A5739F" w:rsidP="00A5739F">
      <w:pPr>
        <w:jc w:val="both"/>
        <w:rPr>
          <w:lang w:val="es-AR"/>
        </w:rPr>
      </w:pPr>
      <w:r>
        <w:rPr>
          <w:bCs/>
          <w:lang w:val="es-AR"/>
        </w:rPr>
        <w:t xml:space="preserve">Desde la PPTA en de la CISSR se plantean dos temas prioritarios para el abordaje en el marco de la política de salud sexual y reproductiva que los Estados </w:t>
      </w:r>
      <w:r w:rsidR="00071005">
        <w:rPr>
          <w:bCs/>
          <w:lang w:val="es-AR"/>
        </w:rPr>
        <w:t>Partes</w:t>
      </w:r>
      <w:r>
        <w:rPr>
          <w:bCs/>
          <w:lang w:val="es-AR"/>
        </w:rPr>
        <w:t xml:space="preserve"> desarrollen en cada caso y conforme a </w:t>
      </w:r>
      <w:r>
        <w:rPr>
          <w:lang w:val="es-AR"/>
        </w:rPr>
        <w:t>sus</w:t>
      </w:r>
      <w:r w:rsidRPr="00A5739F">
        <w:rPr>
          <w:lang w:val="es-AR"/>
        </w:rPr>
        <w:t xml:space="preserve"> marcos norma</w:t>
      </w:r>
      <w:r>
        <w:rPr>
          <w:lang w:val="es-AR"/>
        </w:rPr>
        <w:t xml:space="preserve">tivos vigentes. </w:t>
      </w:r>
      <w:r w:rsidR="00BD60C3">
        <w:rPr>
          <w:lang w:val="es-AR"/>
        </w:rPr>
        <w:t xml:space="preserve">Estos temas contaron con aportes y sugerencias a lo largo de las dos reuniones preparatorias celebradas el 20 de marzo y el 9 de abril de 2025. </w:t>
      </w:r>
    </w:p>
    <w:p w14:paraId="11F22FFA" w14:textId="77777777" w:rsidR="00A5739F" w:rsidRPr="00A5739F" w:rsidRDefault="00A5739F" w:rsidP="00A5739F">
      <w:pPr>
        <w:jc w:val="both"/>
        <w:rPr>
          <w:bCs/>
          <w:lang w:val="es-AR"/>
        </w:rPr>
      </w:pPr>
    </w:p>
    <w:p w14:paraId="6C8884F1" w14:textId="4B35990D" w:rsidR="00A5739F" w:rsidRPr="00BD60C3" w:rsidRDefault="00A5739F" w:rsidP="00970740">
      <w:pPr>
        <w:pStyle w:val="Prrafodelista"/>
        <w:numPr>
          <w:ilvl w:val="0"/>
          <w:numId w:val="7"/>
        </w:numPr>
        <w:ind w:left="284" w:hanging="284"/>
        <w:jc w:val="both"/>
        <w:rPr>
          <w:rFonts w:ascii="Arial" w:hAnsi="Arial"/>
          <w:lang w:val="es-AR"/>
        </w:rPr>
      </w:pPr>
      <w:r w:rsidRPr="00BD60C3">
        <w:rPr>
          <w:rFonts w:ascii="Arial" w:hAnsi="Arial"/>
          <w:lang w:val="es-AR"/>
        </w:rPr>
        <w:t xml:space="preserve">Fomentar la prevención de las infecciones de transmisión sexual, particularmente de la sífilis. Para ello se acuerda la realización </w:t>
      </w:r>
      <w:r w:rsidR="00BD60C3">
        <w:rPr>
          <w:rFonts w:ascii="Arial" w:hAnsi="Arial"/>
          <w:lang w:val="es-AR"/>
        </w:rPr>
        <w:t xml:space="preserve">capacitaciones destinadas a equipos de salud que trabajan en ciudades fronterizas, </w:t>
      </w:r>
      <w:r w:rsidRPr="00BD60C3">
        <w:rPr>
          <w:rFonts w:ascii="Arial" w:hAnsi="Arial"/>
          <w:lang w:val="es-AR"/>
        </w:rPr>
        <w:t xml:space="preserve">para el intercambio </w:t>
      </w:r>
      <w:r w:rsidR="00BD60C3">
        <w:rPr>
          <w:rFonts w:ascii="Arial" w:hAnsi="Arial"/>
          <w:lang w:val="es-AR"/>
        </w:rPr>
        <w:t>estrategias oportunas y buenas prácticas.</w:t>
      </w:r>
    </w:p>
    <w:p w14:paraId="4C610829" w14:textId="77777777" w:rsidR="00A5739F" w:rsidRPr="00BD60C3" w:rsidRDefault="00A5739F" w:rsidP="00970740">
      <w:pPr>
        <w:ind w:left="284" w:hanging="284"/>
        <w:jc w:val="both"/>
        <w:rPr>
          <w:lang w:val="es-AR"/>
        </w:rPr>
      </w:pPr>
    </w:p>
    <w:p w14:paraId="4182FB6A" w14:textId="6E174BFB" w:rsidR="00A5739F" w:rsidRPr="00BD60C3" w:rsidRDefault="00A5739F" w:rsidP="00970740">
      <w:pPr>
        <w:pStyle w:val="Prrafodelista"/>
        <w:numPr>
          <w:ilvl w:val="0"/>
          <w:numId w:val="7"/>
        </w:numPr>
        <w:ind w:left="284" w:hanging="284"/>
        <w:jc w:val="both"/>
        <w:rPr>
          <w:rFonts w:ascii="Arial" w:hAnsi="Arial"/>
          <w:lang w:val="es-AR"/>
        </w:rPr>
      </w:pPr>
      <w:r w:rsidRPr="00BD60C3">
        <w:rPr>
          <w:rFonts w:ascii="Arial" w:hAnsi="Arial"/>
          <w:lang w:val="es-AR"/>
        </w:rPr>
        <w:t>Facilitar el acceso a la información para la prevención de ITS con énfasis en el uso de doble protección, mediante la elaboración de una pieza de comunicación digital que respete</w:t>
      </w:r>
      <w:r w:rsidR="00BD60C3">
        <w:rPr>
          <w:rFonts w:ascii="Arial" w:hAnsi="Arial"/>
          <w:lang w:val="es-AR"/>
        </w:rPr>
        <w:t xml:space="preserve"> el plexo jurídico vigente en cada país. </w:t>
      </w:r>
      <w:r w:rsidRPr="00BD60C3">
        <w:rPr>
          <w:rFonts w:ascii="Arial" w:hAnsi="Arial"/>
          <w:lang w:val="es-AR"/>
        </w:rPr>
        <w:t xml:space="preserve"> </w:t>
      </w:r>
    </w:p>
    <w:p w14:paraId="58F3E846" w14:textId="77777777" w:rsidR="00A5739F" w:rsidRPr="00A5739F" w:rsidRDefault="00A5739F" w:rsidP="00A5739F">
      <w:pPr>
        <w:jc w:val="both"/>
        <w:rPr>
          <w:lang w:val="es-AR"/>
        </w:rPr>
      </w:pPr>
    </w:p>
    <w:p w14:paraId="54ACFB90" w14:textId="77777777" w:rsidR="00970740" w:rsidRPr="00970740" w:rsidRDefault="00970740" w:rsidP="00970740">
      <w:pPr>
        <w:jc w:val="both"/>
        <w:rPr>
          <w:lang w:val="es-AR"/>
        </w:rPr>
      </w:pPr>
      <w:r w:rsidRPr="00970740">
        <w:rPr>
          <w:lang w:val="es-AR"/>
        </w:rPr>
        <w:t>Uruguay señaló que, desde 2018, se viene registrando un aumento paulatino de los casos de sífilis, el cual se incrementó en 2020 en el contexto de la pandemia por COVID-19, en un escenario sanitario crítico marcado por barreras de acceso y la reorientación de los servicios de salud. Al mismo tiempo, mencionó la prevalencia de sífilis en mujeres embarazadas, la necesidad de trabajar con sus parejas y los desafíos institucionales y de otra índole que esto conlleva. Informó sobre algunos de los departamentos clave que limitan con Argentina, entre ellos: Paysandú, Salto, Fray Bentos (departamento de Río Negro), Artigas, entre otros.</w:t>
      </w:r>
    </w:p>
    <w:p w14:paraId="0B3BB0B6" w14:textId="77777777" w:rsidR="00970740" w:rsidRPr="00970740" w:rsidRDefault="00970740" w:rsidP="00970740">
      <w:pPr>
        <w:jc w:val="both"/>
        <w:rPr>
          <w:lang w:val="es-AR"/>
        </w:rPr>
      </w:pPr>
    </w:p>
    <w:p w14:paraId="0BF6F117" w14:textId="77777777" w:rsidR="00970740" w:rsidRPr="00970740" w:rsidRDefault="00970740" w:rsidP="00970740">
      <w:pPr>
        <w:jc w:val="both"/>
        <w:rPr>
          <w:lang w:val="es-AR"/>
        </w:rPr>
      </w:pPr>
      <w:r w:rsidRPr="00970740">
        <w:rPr>
          <w:lang w:val="es-AR"/>
        </w:rPr>
        <w:t>Paraguay indicó que también se encuentran trabajando en la prevención de la sífilis junto con los equipos de VIH, que constituyen además otra comisión intergubernamental. Paraguay se organiza en 18 regiones sanitarias, y se identifica como desafío la asimetría entre los testeos realizados y la búsqueda temprana y sistemática de la infección durante la atención prenatal. En ese sentido, se destaca como prioridad no sólo la necesidad de trabajar con las parejas de mujeres embarazadas, sino también con los equipos de salud, que con frecuencia pueden constituirse en barreras u obstáculos para el acceso a la prevención y el abordaje de las ITS.</w:t>
      </w:r>
    </w:p>
    <w:p w14:paraId="1B8BB0F6" w14:textId="77777777" w:rsidR="00970740" w:rsidRPr="00970740" w:rsidRDefault="00970740" w:rsidP="00970740">
      <w:pPr>
        <w:jc w:val="both"/>
        <w:rPr>
          <w:lang w:val="es-AR"/>
        </w:rPr>
      </w:pPr>
    </w:p>
    <w:p w14:paraId="59108A48" w14:textId="77777777" w:rsidR="00970740" w:rsidRPr="00970740" w:rsidRDefault="00970740" w:rsidP="00970740">
      <w:pPr>
        <w:jc w:val="both"/>
        <w:rPr>
          <w:lang w:val="es-AR"/>
        </w:rPr>
      </w:pPr>
      <w:r w:rsidRPr="00970740">
        <w:rPr>
          <w:lang w:val="es-AR"/>
        </w:rPr>
        <w:lastRenderedPageBreak/>
        <w:t>Brasil coincidió con los comentarios y propuestas compartidas, y advirtió que las ciudades fronterizas están habitadas por comunidades indígenas, por lo que resulta vital pensar en instancias de capacitación que consideren la etnicidad y las particularidades culturales.</w:t>
      </w:r>
    </w:p>
    <w:p w14:paraId="6A95DFD8" w14:textId="77777777" w:rsidR="00970740" w:rsidRPr="00970740" w:rsidRDefault="00970740" w:rsidP="00970740">
      <w:pPr>
        <w:jc w:val="both"/>
        <w:rPr>
          <w:lang w:val="es-AR"/>
        </w:rPr>
      </w:pPr>
    </w:p>
    <w:p w14:paraId="09B9F655" w14:textId="12B94CB2" w:rsidR="00DE0CFD" w:rsidRDefault="00970740" w:rsidP="00970740">
      <w:pPr>
        <w:jc w:val="both"/>
        <w:rPr>
          <w:lang w:val="es-AR"/>
        </w:rPr>
      </w:pPr>
      <w:r w:rsidRPr="00970740">
        <w:rPr>
          <w:lang w:val="es-AR"/>
        </w:rPr>
        <w:t>Al respecto, Argentina propuso tener en cuenta la convocatoria a promotores y agentes sanitarios pertenecientes a comunidades indígenas, quienes facilitan el nexo con el sistema de salud y la mediación en la comunicación. Finalmente, teniendo en cuenta el acuerdo sobre el plan de trabajo propuesto, se comprometen los pasos a seguir:</w:t>
      </w:r>
    </w:p>
    <w:p w14:paraId="04CE678A" w14:textId="77777777" w:rsidR="00970740" w:rsidRDefault="00970740" w:rsidP="00970740">
      <w:pPr>
        <w:jc w:val="both"/>
        <w:rPr>
          <w:lang w:val="es-AR"/>
        </w:rPr>
      </w:pPr>
    </w:p>
    <w:p w14:paraId="743143E2" w14:textId="38006E49" w:rsidR="00DE0CFD" w:rsidRPr="00045FDC" w:rsidRDefault="00DE0CFD" w:rsidP="00970740">
      <w:pPr>
        <w:pStyle w:val="Prrafodelista"/>
        <w:numPr>
          <w:ilvl w:val="0"/>
          <w:numId w:val="8"/>
        </w:numPr>
        <w:ind w:left="426" w:hanging="426"/>
        <w:jc w:val="both"/>
        <w:rPr>
          <w:rFonts w:ascii="Arial" w:hAnsi="Arial"/>
          <w:lang w:val="es-AR"/>
        </w:rPr>
      </w:pPr>
      <w:r w:rsidRPr="00045FDC">
        <w:rPr>
          <w:rFonts w:ascii="Arial" w:hAnsi="Arial"/>
          <w:lang w:val="es-AR"/>
        </w:rPr>
        <w:t>C</w:t>
      </w:r>
      <w:r w:rsidR="00DF47D2" w:rsidRPr="00045FDC">
        <w:rPr>
          <w:rFonts w:ascii="Arial" w:hAnsi="Arial"/>
          <w:lang w:val="es-AR"/>
        </w:rPr>
        <w:t xml:space="preserve">rear un documento on line para </w:t>
      </w:r>
      <w:r w:rsidRPr="00045FDC">
        <w:rPr>
          <w:rFonts w:ascii="Arial" w:hAnsi="Arial"/>
          <w:lang w:val="es-AR"/>
        </w:rPr>
        <w:t xml:space="preserve">orientar las acciones propuestas (marco institucional)  </w:t>
      </w:r>
    </w:p>
    <w:p w14:paraId="26C1C883" w14:textId="77777777" w:rsidR="00DE0CFD" w:rsidRPr="00045FDC" w:rsidRDefault="00DE0CFD" w:rsidP="00970740">
      <w:pPr>
        <w:ind w:left="426" w:hanging="426"/>
        <w:jc w:val="both"/>
        <w:rPr>
          <w:lang w:val="es-AR"/>
        </w:rPr>
      </w:pPr>
    </w:p>
    <w:p w14:paraId="39F70F88" w14:textId="55E95A7D" w:rsidR="00DF47D2" w:rsidRPr="00045FDC" w:rsidRDefault="00DE0CFD" w:rsidP="00970740">
      <w:pPr>
        <w:pStyle w:val="Prrafodelista"/>
        <w:numPr>
          <w:ilvl w:val="0"/>
          <w:numId w:val="8"/>
        </w:numPr>
        <w:ind w:left="426" w:hanging="426"/>
        <w:jc w:val="both"/>
        <w:rPr>
          <w:rFonts w:ascii="Arial" w:hAnsi="Arial"/>
          <w:lang w:val="es-AR"/>
        </w:rPr>
      </w:pPr>
      <w:r w:rsidRPr="00045FDC">
        <w:rPr>
          <w:rFonts w:ascii="Arial" w:hAnsi="Arial"/>
          <w:lang w:val="es-AR"/>
        </w:rPr>
        <w:t xml:space="preserve">Compartir </w:t>
      </w:r>
      <w:r w:rsidR="00DF47D2" w:rsidRPr="00045FDC">
        <w:rPr>
          <w:rFonts w:ascii="Arial" w:hAnsi="Arial"/>
          <w:lang w:val="es-AR"/>
        </w:rPr>
        <w:t>ap</w:t>
      </w:r>
      <w:r w:rsidRPr="00045FDC">
        <w:rPr>
          <w:rFonts w:ascii="Arial" w:hAnsi="Arial"/>
          <w:lang w:val="es-AR"/>
        </w:rPr>
        <w:t>ortes que operativicen</w:t>
      </w:r>
      <w:r w:rsidR="00DF47D2" w:rsidRPr="00045FDC">
        <w:rPr>
          <w:rFonts w:ascii="Arial" w:hAnsi="Arial"/>
          <w:lang w:val="es-AR"/>
        </w:rPr>
        <w:t xml:space="preserve"> las actividades de cada punto propuesto</w:t>
      </w:r>
      <w:r w:rsidRPr="00045FDC">
        <w:rPr>
          <w:rFonts w:ascii="Arial" w:hAnsi="Arial"/>
          <w:lang w:val="es-AR"/>
        </w:rPr>
        <w:t xml:space="preserve"> (marco programático) </w:t>
      </w:r>
    </w:p>
    <w:p w14:paraId="52FD4731" w14:textId="77777777" w:rsidR="00DE0CFD" w:rsidRPr="00045FDC" w:rsidRDefault="00DE0CFD" w:rsidP="00970740">
      <w:pPr>
        <w:pStyle w:val="Prrafodelista"/>
        <w:ind w:left="426" w:hanging="426"/>
        <w:rPr>
          <w:rFonts w:ascii="Arial" w:hAnsi="Arial"/>
          <w:lang w:val="es-AR"/>
        </w:rPr>
      </w:pPr>
    </w:p>
    <w:p w14:paraId="74413E54" w14:textId="6C3A714E" w:rsidR="00DE0CFD" w:rsidRPr="00045FDC" w:rsidRDefault="00DE0CFD" w:rsidP="00970740">
      <w:pPr>
        <w:pStyle w:val="Prrafodelista"/>
        <w:numPr>
          <w:ilvl w:val="0"/>
          <w:numId w:val="8"/>
        </w:numPr>
        <w:ind w:left="426" w:hanging="426"/>
        <w:jc w:val="both"/>
        <w:rPr>
          <w:rFonts w:ascii="Arial" w:hAnsi="Arial"/>
          <w:lang w:val="es-AR"/>
        </w:rPr>
      </w:pPr>
      <w:r w:rsidRPr="00045FDC">
        <w:rPr>
          <w:rFonts w:ascii="Arial" w:hAnsi="Arial"/>
          <w:lang w:val="es-AR"/>
        </w:rPr>
        <w:t xml:space="preserve">Sostener el canal de comunicación virtual creado para la CISSR 2025 y sumar a participantes que aún no estén en el grupo y que los puntos focales consideren pertinente </w:t>
      </w:r>
    </w:p>
    <w:p w14:paraId="45C94AAC" w14:textId="77777777" w:rsidR="00DF47D2" w:rsidRPr="00DF47D2" w:rsidRDefault="00DF47D2" w:rsidP="00DF47D2">
      <w:pPr>
        <w:jc w:val="both"/>
        <w:rPr>
          <w:lang w:val="es-AR"/>
        </w:rPr>
      </w:pPr>
    </w:p>
    <w:p w14:paraId="292E1F22" w14:textId="77777777" w:rsidR="004936AD" w:rsidRPr="00DC24D1" w:rsidRDefault="004936AD" w:rsidP="005F004C">
      <w:pPr>
        <w:jc w:val="both"/>
        <w:rPr>
          <w:lang w:val="es-AR"/>
        </w:rPr>
      </w:pPr>
    </w:p>
    <w:p w14:paraId="119ECB26" w14:textId="77777777" w:rsidR="005F004C" w:rsidRPr="00DC24D1" w:rsidRDefault="005F004C" w:rsidP="005F004C">
      <w:pPr>
        <w:jc w:val="both"/>
        <w:rPr>
          <w:lang w:val="es-AR"/>
        </w:rPr>
      </w:pPr>
      <w:r w:rsidRPr="00DC24D1">
        <w:rPr>
          <w:b/>
          <w:bCs/>
          <w:lang w:val="es-AR"/>
        </w:rPr>
        <w:t xml:space="preserve">PRÓXIMA REUNIÓN </w:t>
      </w:r>
    </w:p>
    <w:p w14:paraId="4D2D9D7A" w14:textId="77777777" w:rsidR="004936AD" w:rsidRPr="00DC24D1" w:rsidRDefault="004936AD" w:rsidP="005F004C">
      <w:pPr>
        <w:jc w:val="both"/>
        <w:rPr>
          <w:lang w:val="es-AR"/>
        </w:rPr>
      </w:pPr>
    </w:p>
    <w:p w14:paraId="13E42316" w14:textId="2D987783" w:rsidR="005F004C" w:rsidRPr="00DC24D1" w:rsidRDefault="005F004C" w:rsidP="005F004C">
      <w:pPr>
        <w:jc w:val="both"/>
        <w:rPr>
          <w:lang w:val="es-AR"/>
        </w:rPr>
      </w:pPr>
      <w:r w:rsidRPr="00DC24D1">
        <w:rPr>
          <w:lang w:val="es-AR"/>
        </w:rPr>
        <w:t xml:space="preserve">La PPT informará oportunamente la fecha de la próxima reunión. </w:t>
      </w:r>
    </w:p>
    <w:p w14:paraId="23A477B5" w14:textId="7D7D2E41" w:rsidR="00E25D9E" w:rsidRPr="00DC24D1" w:rsidRDefault="00E25D9E">
      <w:pPr>
        <w:jc w:val="both"/>
      </w:pPr>
    </w:p>
    <w:p w14:paraId="6B8DB0CC" w14:textId="77777777" w:rsidR="00970740" w:rsidRDefault="00970740" w:rsidP="00C75DFD">
      <w:pPr>
        <w:keepNext/>
        <w:pBdr>
          <w:top w:val="nil"/>
          <w:left w:val="nil"/>
          <w:bottom w:val="nil"/>
          <w:right w:val="nil"/>
          <w:between w:val="nil"/>
        </w:pBdr>
        <w:ind w:hanging="2"/>
        <w:jc w:val="both"/>
        <w:rPr>
          <w:b/>
          <w:color w:val="000000"/>
        </w:rPr>
      </w:pPr>
    </w:p>
    <w:p w14:paraId="1454C65A" w14:textId="7D66CB2E" w:rsidR="00C75DFD" w:rsidRPr="00DC24D1" w:rsidRDefault="00C75DFD" w:rsidP="00C75DFD">
      <w:pPr>
        <w:keepNext/>
        <w:pBdr>
          <w:top w:val="nil"/>
          <w:left w:val="nil"/>
          <w:bottom w:val="nil"/>
          <w:right w:val="nil"/>
          <w:between w:val="nil"/>
        </w:pBdr>
        <w:ind w:hanging="2"/>
        <w:jc w:val="both"/>
        <w:rPr>
          <w:b/>
          <w:color w:val="000000"/>
        </w:rPr>
      </w:pPr>
      <w:r w:rsidRPr="00DC24D1">
        <w:rPr>
          <w:b/>
          <w:color w:val="000000"/>
        </w:rPr>
        <w:t>LISTA DE ANEXOS</w:t>
      </w:r>
    </w:p>
    <w:p w14:paraId="134A243E" w14:textId="77777777" w:rsidR="00C75DFD" w:rsidRPr="00DC24D1" w:rsidRDefault="00C75DFD" w:rsidP="00C75DFD">
      <w:pPr>
        <w:ind w:hanging="2"/>
      </w:pPr>
    </w:p>
    <w:p w14:paraId="1E5D252F" w14:textId="77777777" w:rsidR="00C75DFD" w:rsidRPr="00DC24D1" w:rsidRDefault="00C75DFD" w:rsidP="00C75DFD">
      <w:pPr>
        <w:pBdr>
          <w:top w:val="nil"/>
          <w:left w:val="nil"/>
          <w:bottom w:val="nil"/>
          <w:right w:val="nil"/>
          <w:between w:val="nil"/>
        </w:pBdr>
        <w:ind w:hanging="2"/>
        <w:jc w:val="both"/>
        <w:rPr>
          <w:color w:val="000000"/>
        </w:rPr>
      </w:pPr>
      <w:r w:rsidRPr="00DC24D1">
        <w:rPr>
          <w:color w:val="000000"/>
        </w:rPr>
        <w:t>Los Anexos que forman parte de la presente Acta son los siguientes:</w:t>
      </w:r>
    </w:p>
    <w:p w14:paraId="76683A90" w14:textId="77777777" w:rsidR="00C75DFD" w:rsidRPr="00DC24D1" w:rsidRDefault="00C75DFD" w:rsidP="00C75DFD">
      <w:pPr>
        <w:pBdr>
          <w:top w:val="nil"/>
          <w:left w:val="nil"/>
          <w:bottom w:val="nil"/>
          <w:right w:val="nil"/>
          <w:between w:val="nil"/>
        </w:pBdr>
        <w:ind w:hanging="2"/>
        <w:jc w:val="both"/>
        <w:rPr>
          <w:color w:val="000000"/>
        </w:rPr>
      </w:pPr>
    </w:p>
    <w:tbl>
      <w:tblPr>
        <w:tblW w:w="8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3"/>
        <w:gridCol w:w="7087"/>
      </w:tblGrid>
      <w:tr w:rsidR="00C75DFD" w:rsidRPr="00DC24D1" w14:paraId="3D683F08" w14:textId="77777777" w:rsidTr="00023C5A">
        <w:tc>
          <w:tcPr>
            <w:tcW w:w="1423" w:type="dxa"/>
          </w:tcPr>
          <w:p w14:paraId="179B92E3" w14:textId="77777777" w:rsidR="00C75DFD" w:rsidRPr="00DC24D1" w:rsidRDefault="00C75DFD" w:rsidP="00023C5A">
            <w:pPr>
              <w:ind w:hanging="2"/>
              <w:jc w:val="both"/>
            </w:pPr>
            <w:r w:rsidRPr="00DC24D1">
              <w:rPr>
                <w:b/>
              </w:rPr>
              <w:t>Anexo I</w:t>
            </w:r>
          </w:p>
        </w:tc>
        <w:tc>
          <w:tcPr>
            <w:tcW w:w="7087" w:type="dxa"/>
          </w:tcPr>
          <w:p w14:paraId="465EC995" w14:textId="77777777" w:rsidR="00C75DFD" w:rsidRPr="00DC24D1" w:rsidRDefault="00C75DFD" w:rsidP="00023C5A">
            <w:pPr>
              <w:ind w:hanging="2"/>
              <w:jc w:val="both"/>
            </w:pPr>
            <w:r w:rsidRPr="00DC24D1">
              <w:t>Lista de Participantes</w:t>
            </w:r>
          </w:p>
        </w:tc>
      </w:tr>
      <w:tr w:rsidR="00C75DFD" w:rsidRPr="00DC24D1" w14:paraId="266E6B17" w14:textId="77777777" w:rsidTr="00023C5A">
        <w:tc>
          <w:tcPr>
            <w:tcW w:w="1423" w:type="dxa"/>
          </w:tcPr>
          <w:p w14:paraId="6346F0F1" w14:textId="77777777" w:rsidR="00C75DFD" w:rsidRPr="00DC24D1" w:rsidRDefault="00C75DFD" w:rsidP="00023C5A">
            <w:pPr>
              <w:ind w:hanging="2"/>
              <w:jc w:val="both"/>
            </w:pPr>
            <w:r w:rsidRPr="00DC24D1">
              <w:rPr>
                <w:b/>
              </w:rPr>
              <w:t>Anexo II</w:t>
            </w:r>
          </w:p>
        </w:tc>
        <w:tc>
          <w:tcPr>
            <w:tcW w:w="7087" w:type="dxa"/>
          </w:tcPr>
          <w:p w14:paraId="339641FE" w14:textId="77777777" w:rsidR="00C75DFD" w:rsidRPr="00DC24D1" w:rsidRDefault="00C75DFD" w:rsidP="00023C5A">
            <w:pPr>
              <w:ind w:hanging="2"/>
              <w:jc w:val="both"/>
            </w:pPr>
            <w:r w:rsidRPr="00DC24D1">
              <w:t>Agenda</w:t>
            </w:r>
          </w:p>
        </w:tc>
      </w:tr>
      <w:tr w:rsidR="00C75DFD" w:rsidRPr="00DC24D1" w14:paraId="574E5B68" w14:textId="77777777" w:rsidTr="00023C5A">
        <w:tc>
          <w:tcPr>
            <w:tcW w:w="1423" w:type="dxa"/>
          </w:tcPr>
          <w:p w14:paraId="750F2592" w14:textId="77777777" w:rsidR="00C75DFD" w:rsidRPr="00DC24D1" w:rsidRDefault="00C75DFD" w:rsidP="00023C5A">
            <w:pPr>
              <w:ind w:hanging="2"/>
              <w:jc w:val="both"/>
            </w:pPr>
            <w:r w:rsidRPr="00DC24D1">
              <w:rPr>
                <w:b/>
              </w:rPr>
              <w:t>Anexo III</w:t>
            </w:r>
          </w:p>
        </w:tc>
        <w:tc>
          <w:tcPr>
            <w:tcW w:w="7087" w:type="dxa"/>
          </w:tcPr>
          <w:p w14:paraId="61215889" w14:textId="207FA55C" w:rsidR="00C75DFD" w:rsidRPr="00DC24D1" w:rsidRDefault="00DC24D1" w:rsidP="00023C5A">
            <w:pPr>
              <w:ind w:hanging="2"/>
              <w:jc w:val="both"/>
            </w:pPr>
            <w:r w:rsidRPr="00DC24D1">
              <w:rPr>
                <w:lang w:val="es-AR"/>
              </w:rPr>
              <w:t>Informe semestral de grado de avance del Programa de Trabajo 2025-2026 correspondiente al primer semestre del año 2025</w:t>
            </w:r>
          </w:p>
        </w:tc>
      </w:tr>
    </w:tbl>
    <w:p w14:paraId="466463C8" w14:textId="77777777" w:rsidR="00C75DFD" w:rsidRPr="00DC24D1" w:rsidRDefault="00C75DFD">
      <w:pPr>
        <w:jc w:val="both"/>
      </w:pPr>
    </w:p>
    <w:tbl>
      <w:tblPr>
        <w:tblStyle w:val="a3"/>
        <w:tblW w:w="8789" w:type="dxa"/>
        <w:tblInd w:w="-5" w:type="dxa"/>
        <w:tblLayout w:type="fixed"/>
        <w:tblLook w:val="0400" w:firstRow="0" w:lastRow="0" w:firstColumn="0" w:lastColumn="0" w:noHBand="0" w:noVBand="1"/>
      </w:tblPr>
      <w:tblGrid>
        <w:gridCol w:w="4536"/>
        <w:gridCol w:w="4253"/>
      </w:tblGrid>
      <w:tr w:rsidR="00E25D9E" w:rsidRPr="00DC24D1" w14:paraId="6DA8FDB3" w14:textId="77777777" w:rsidTr="002F35DE">
        <w:tc>
          <w:tcPr>
            <w:tcW w:w="4536" w:type="dxa"/>
          </w:tcPr>
          <w:p w14:paraId="6DBEC8B9" w14:textId="77777777" w:rsidR="00E25D9E" w:rsidRPr="00DC24D1" w:rsidRDefault="00E25D9E">
            <w:pPr>
              <w:jc w:val="center"/>
              <w:rPr>
                <w:rFonts w:ascii="Arial" w:hAnsi="Arial" w:cs="Arial"/>
              </w:rPr>
            </w:pPr>
          </w:p>
          <w:p w14:paraId="4B274DC7" w14:textId="77777777" w:rsidR="00E25D9E" w:rsidRPr="00DC24D1" w:rsidRDefault="00E25D9E">
            <w:pPr>
              <w:jc w:val="center"/>
              <w:rPr>
                <w:rFonts w:ascii="Arial" w:hAnsi="Arial" w:cs="Arial"/>
              </w:rPr>
            </w:pPr>
          </w:p>
          <w:p w14:paraId="3DDFACC6" w14:textId="77777777" w:rsidR="00E25D9E" w:rsidRPr="00DC24D1" w:rsidRDefault="00722F89">
            <w:pPr>
              <w:jc w:val="center"/>
              <w:rPr>
                <w:rFonts w:ascii="Arial" w:hAnsi="Arial" w:cs="Arial"/>
              </w:rPr>
            </w:pPr>
            <w:r w:rsidRPr="00DC24D1">
              <w:rPr>
                <w:rFonts w:ascii="Arial" w:hAnsi="Arial" w:cs="Arial"/>
              </w:rPr>
              <w:t>__________________________</w:t>
            </w:r>
          </w:p>
          <w:p w14:paraId="48F40DD5" w14:textId="77777777" w:rsidR="00E25D9E" w:rsidRPr="00DC24D1" w:rsidRDefault="00722F89">
            <w:pPr>
              <w:jc w:val="center"/>
              <w:rPr>
                <w:rFonts w:ascii="Arial" w:hAnsi="Arial" w:cs="Arial"/>
                <w:b/>
              </w:rPr>
            </w:pPr>
            <w:r w:rsidRPr="00DC24D1">
              <w:rPr>
                <w:rFonts w:ascii="Arial" w:hAnsi="Arial" w:cs="Arial"/>
                <w:b/>
              </w:rPr>
              <w:t>Por la delegación de Argentina</w:t>
            </w:r>
          </w:p>
          <w:p w14:paraId="55C37F6A" w14:textId="52907D97" w:rsidR="00E25D9E" w:rsidRPr="00DC24D1" w:rsidRDefault="00A5739F">
            <w:pPr>
              <w:jc w:val="center"/>
              <w:rPr>
                <w:rFonts w:ascii="Arial" w:hAnsi="Arial" w:cs="Arial"/>
              </w:rPr>
            </w:pPr>
            <w:r>
              <w:rPr>
                <w:rFonts w:ascii="Arial" w:hAnsi="Arial" w:cs="Arial"/>
              </w:rPr>
              <w:t xml:space="preserve">Mara Perez Reynoso </w:t>
            </w:r>
          </w:p>
          <w:p w14:paraId="47FBF9F2" w14:textId="77777777" w:rsidR="00E25D9E" w:rsidRPr="00DC24D1" w:rsidRDefault="00E25D9E">
            <w:pPr>
              <w:rPr>
                <w:rFonts w:ascii="Arial" w:hAnsi="Arial" w:cs="Arial"/>
              </w:rPr>
            </w:pPr>
          </w:p>
        </w:tc>
        <w:tc>
          <w:tcPr>
            <w:tcW w:w="4253" w:type="dxa"/>
          </w:tcPr>
          <w:p w14:paraId="1A8775F1" w14:textId="77777777" w:rsidR="00E25D9E" w:rsidRPr="00DC24D1" w:rsidRDefault="00E25D9E">
            <w:pPr>
              <w:jc w:val="center"/>
              <w:rPr>
                <w:rFonts w:ascii="Arial" w:hAnsi="Arial" w:cs="Arial"/>
              </w:rPr>
            </w:pPr>
          </w:p>
          <w:p w14:paraId="59C45852" w14:textId="77777777" w:rsidR="00E25D9E" w:rsidRPr="00DC24D1" w:rsidRDefault="00E25D9E">
            <w:pPr>
              <w:jc w:val="center"/>
              <w:rPr>
                <w:rFonts w:ascii="Arial" w:hAnsi="Arial" w:cs="Arial"/>
              </w:rPr>
            </w:pPr>
          </w:p>
          <w:p w14:paraId="5C7D1D5A" w14:textId="77777777" w:rsidR="00E25D9E" w:rsidRPr="00DC24D1" w:rsidRDefault="00722F89">
            <w:pPr>
              <w:jc w:val="center"/>
              <w:rPr>
                <w:rFonts w:ascii="Arial" w:hAnsi="Arial" w:cs="Arial"/>
              </w:rPr>
            </w:pPr>
            <w:r w:rsidRPr="00DC24D1">
              <w:rPr>
                <w:rFonts w:ascii="Arial" w:hAnsi="Arial" w:cs="Arial"/>
              </w:rPr>
              <w:t>_______________________</w:t>
            </w:r>
          </w:p>
          <w:p w14:paraId="46DBDE2F" w14:textId="77777777" w:rsidR="00E25D9E" w:rsidRPr="00DC24D1" w:rsidRDefault="00722F89">
            <w:pPr>
              <w:jc w:val="center"/>
              <w:rPr>
                <w:rFonts w:ascii="Arial" w:hAnsi="Arial" w:cs="Arial"/>
                <w:b/>
              </w:rPr>
            </w:pPr>
            <w:r w:rsidRPr="00DC24D1">
              <w:rPr>
                <w:rFonts w:ascii="Arial" w:hAnsi="Arial" w:cs="Arial"/>
                <w:b/>
              </w:rPr>
              <w:t>Por la delegación de Brasil</w:t>
            </w:r>
          </w:p>
          <w:p w14:paraId="7BE79EC4" w14:textId="6B14D250" w:rsidR="00E25D9E" w:rsidRPr="00DC24D1" w:rsidRDefault="00C75DFD">
            <w:pPr>
              <w:jc w:val="center"/>
              <w:rPr>
                <w:rFonts w:ascii="Arial" w:hAnsi="Arial" w:cs="Arial"/>
              </w:rPr>
            </w:pPr>
            <w:r w:rsidRPr="00DC24D1">
              <w:rPr>
                <w:rFonts w:ascii="Arial" w:hAnsi="Arial" w:cs="Arial"/>
                <w:highlight w:val="yellow"/>
              </w:rPr>
              <w:t>a</w:t>
            </w:r>
          </w:p>
          <w:p w14:paraId="7FC2C268" w14:textId="77777777" w:rsidR="00E25D9E" w:rsidRPr="00DC24D1" w:rsidRDefault="00E25D9E">
            <w:pPr>
              <w:jc w:val="center"/>
              <w:rPr>
                <w:rFonts w:ascii="Arial" w:hAnsi="Arial" w:cs="Arial"/>
              </w:rPr>
            </w:pPr>
          </w:p>
        </w:tc>
      </w:tr>
      <w:tr w:rsidR="00E25D9E" w:rsidRPr="00DC24D1" w14:paraId="2ED77FAB" w14:textId="77777777" w:rsidTr="002F35DE">
        <w:tc>
          <w:tcPr>
            <w:tcW w:w="4536" w:type="dxa"/>
          </w:tcPr>
          <w:p w14:paraId="0719A7DA" w14:textId="77777777" w:rsidR="00E25D9E" w:rsidRPr="00DC24D1" w:rsidRDefault="00E25D9E">
            <w:pPr>
              <w:jc w:val="center"/>
              <w:rPr>
                <w:rFonts w:ascii="Arial" w:hAnsi="Arial" w:cs="Arial"/>
              </w:rPr>
            </w:pPr>
          </w:p>
          <w:p w14:paraId="6A8E33A3" w14:textId="77777777" w:rsidR="00E25D9E" w:rsidRPr="00DC24D1" w:rsidRDefault="00722F89">
            <w:pPr>
              <w:jc w:val="center"/>
              <w:rPr>
                <w:rFonts w:ascii="Arial" w:hAnsi="Arial" w:cs="Arial"/>
              </w:rPr>
            </w:pPr>
            <w:r w:rsidRPr="00DC24D1">
              <w:rPr>
                <w:rFonts w:ascii="Arial" w:hAnsi="Arial" w:cs="Arial"/>
              </w:rPr>
              <w:t>_________________________</w:t>
            </w:r>
          </w:p>
          <w:p w14:paraId="6C5FF371" w14:textId="77777777" w:rsidR="00E25D9E" w:rsidRPr="00DC24D1" w:rsidRDefault="00722F89">
            <w:pPr>
              <w:jc w:val="center"/>
              <w:rPr>
                <w:rFonts w:ascii="Arial" w:hAnsi="Arial" w:cs="Arial"/>
                <w:b/>
              </w:rPr>
            </w:pPr>
            <w:r w:rsidRPr="00DC24D1">
              <w:rPr>
                <w:rFonts w:ascii="Arial" w:hAnsi="Arial" w:cs="Arial"/>
                <w:b/>
              </w:rPr>
              <w:t>Por la delegación de Paraguay</w:t>
            </w:r>
          </w:p>
          <w:p w14:paraId="23DA2193" w14:textId="1CDA46E7" w:rsidR="005E6151" w:rsidRPr="00DC24D1" w:rsidRDefault="00A5739F" w:rsidP="005E6151">
            <w:pPr>
              <w:jc w:val="center"/>
              <w:rPr>
                <w:rFonts w:ascii="Arial" w:hAnsi="Arial" w:cs="Arial"/>
              </w:rPr>
            </w:pPr>
            <w:r>
              <w:rPr>
                <w:rFonts w:ascii="Arial" w:hAnsi="Arial" w:cs="Arial"/>
              </w:rPr>
              <w:t>Cinthya Diaz</w:t>
            </w:r>
          </w:p>
          <w:p w14:paraId="1DE01362" w14:textId="77777777" w:rsidR="005E6151" w:rsidRPr="00DC24D1" w:rsidRDefault="005E6151" w:rsidP="005E6151">
            <w:pPr>
              <w:jc w:val="center"/>
              <w:rPr>
                <w:rFonts w:ascii="Arial" w:hAnsi="Arial" w:cs="Arial"/>
              </w:rPr>
            </w:pPr>
          </w:p>
        </w:tc>
        <w:tc>
          <w:tcPr>
            <w:tcW w:w="4253" w:type="dxa"/>
          </w:tcPr>
          <w:p w14:paraId="4B84BA7B" w14:textId="77777777" w:rsidR="00E25D9E" w:rsidRPr="00DC24D1" w:rsidRDefault="00E25D9E">
            <w:pPr>
              <w:jc w:val="center"/>
              <w:rPr>
                <w:rFonts w:ascii="Arial" w:hAnsi="Arial" w:cs="Arial"/>
              </w:rPr>
            </w:pPr>
          </w:p>
          <w:p w14:paraId="3DF2EC0E" w14:textId="77777777" w:rsidR="00E25D9E" w:rsidRPr="00DC24D1" w:rsidRDefault="00722F89">
            <w:pPr>
              <w:jc w:val="center"/>
              <w:rPr>
                <w:rFonts w:ascii="Arial" w:hAnsi="Arial" w:cs="Arial"/>
              </w:rPr>
            </w:pPr>
            <w:r w:rsidRPr="00DC24D1">
              <w:rPr>
                <w:rFonts w:ascii="Arial" w:hAnsi="Arial" w:cs="Arial"/>
              </w:rPr>
              <w:t>_______________________</w:t>
            </w:r>
          </w:p>
          <w:p w14:paraId="2B56BA17" w14:textId="77777777" w:rsidR="00E25D9E" w:rsidRPr="00DC24D1" w:rsidRDefault="00722F89">
            <w:pPr>
              <w:jc w:val="center"/>
              <w:rPr>
                <w:rFonts w:ascii="Arial" w:hAnsi="Arial" w:cs="Arial"/>
                <w:b/>
              </w:rPr>
            </w:pPr>
            <w:r w:rsidRPr="00DC24D1">
              <w:rPr>
                <w:rFonts w:ascii="Arial" w:hAnsi="Arial" w:cs="Arial"/>
                <w:b/>
              </w:rPr>
              <w:t>Por la delegación de Uruguay</w:t>
            </w:r>
          </w:p>
          <w:p w14:paraId="392DD880" w14:textId="42F8CF3F" w:rsidR="00E25D9E" w:rsidRPr="00DC24D1" w:rsidRDefault="00C75DFD">
            <w:pPr>
              <w:jc w:val="center"/>
              <w:rPr>
                <w:rFonts w:ascii="Arial" w:hAnsi="Arial" w:cs="Arial"/>
              </w:rPr>
            </w:pPr>
            <w:r w:rsidRPr="00DC24D1">
              <w:rPr>
                <w:rFonts w:ascii="Arial" w:hAnsi="Arial" w:cs="Arial"/>
                <w:highlight w:val="yellow"/>
              </w:rPr>
              <w:t>a</w:t>
            </w:r>
          </w:p>
        </w:tc>
      </w:tr>
    </w:tbl>
    <w:p w14:paraId="4A37D32B" w14:textId="77777777" w:rsidR="00E25D9E" w:rsidRPr="00DC24D1" w:rsidRDefault="00E25D9E">
      <w:pPr>
        <w:ind w:left="1418" w:hanging="1418"/>
        <w:jc w:val="both"/>
      </w:pPr>
    </w:p>
    <w:p w14:paraId="31E487AA" w14:textId="2D450E5C" w:rsidR="00C75DFD" w:rsidRPr="00DC24D1" w:rsidRDefault="00C75DFD" w:rsidP="00C75DFD">
      <w:r w:rsidRPr="00DC24D1">
        <w:t xml:space="preserve">       _______________________</w:t>
      </w:r>
    </w:p>
    <w:p w14:paraId="27355C6D" w14:textId="5AA7BF7F" w:rsidR="00C75DFD" w:rsidRPr="00DC24D1" w:rsidRDefault="00C75DFD" w:rsidP="00C75DFD">
      <w:pPr>
        <w:rPr>
          <w:b/>
        </w:rPr>
      </w:pPr>
      <w:r w:rsidRPr="00DC24D1">
        <w:rPr>
          <w:b/>
        </w:rPr>
        <w:t xml:space="preserve">        Por la delegación de Bolivia</w:t>
      </w:r>
    </w:p>
    <w:p w14:paraId="5AACE379" w14:textId="7EF07946" w:rsidR="00E25D9E" w:rsidRPr="00DC24D1" w:rsidRDefault="00C75DFD" w:rsidP="00C75DFD">
      <w:pPr>
        <w:ind w:left="1843" w:right="4394" w:hanging="1417"/>
        <w:jc w:val="center"/>
      </w:pPr>
      <w:r w:rsidRPr="00DC24D1">
        <w:rPr>
          <w:highlight w:val="yellow"/>
        </w:rPr>
        <w:t>a</w:t>
      </w:r>
    </w:p>
    <w:p w14:paraId="359F8468" w14:textId="77777777" w:rsidR="00E25D9E" w:rsidRPr="00DC24D1" w:rsidRDefault="00E25D9E"/>
    <w:sectPr w:rsidR="00E25D9E" w:rsidRPr="00DC24D1">
      <w:headerReference w:type="even" r:id="rId10"/>
      <w:headerReference w:type="default" r:id="rId11"/>
      <w:footerReference w:type="default" r:id="rId12"/>
      <w:headerReference w:type="first" r:id="rId13"/>
      <w:footerReference w:type="first" r:id="rId14"/>
      <w:pgSz w:w="11907" w:h="16840"/>
      <w:pgMar w:top="1134" w:right="1701" w:bottom="1134" w:left="1701" w:header="680" w:footer="41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00E9E6" w14:textId="77777777" w:rsidR="002D4277" w:rsidRDefault="002D4277">
      <w:r>
        <w:separator/>
      </w:r>
    </w:p>
  </w:endnote>
  <w:endnote w:type="continuationSeparator" w:id="0">
    <w:p w14:paraId="7ED862DB" w14:textId="77777777" w:rsidR="002D4277" w:rsidRDefault="002D4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35A64A21-28D4-4F47-8DC8-D81A6940B82C}"/>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embedBold r:id="rId2" w:fontKey="{1CC44B60-4092-4044-AFE9-3E6CCF38FF2B}"/>
  </w:font>
  <w:font w:name="Calibri">
    <w:panose1 w:val="020F0502020204030204"/>
    <w:charset w:val="00"/>
    <w:family w:val="swiss"/>
    <w:pitch w:val="variable"/>
    <w:sig w:usb0="E4002EFF" w:usb1="C200247B" w:usb2="00000009" w:usb3="00000000" w:csb0="000001FF" w:csb1="00000000"/>
    <w:embedRegular r:id="rId3" w:fontKey="{C8BF28D3-8F62-4812-B590-DA8AAAB21422}"/>
    <w:embedBold r:id="rId4" w:fontKey="{BE0AABD7-81F8-4C7D-A9F6-0DD026E9BDBD}"/>
  </w:font>
  <w:font w:name="Cambria">
    <w:panose1 w:val="02040503050406030204"/>
    <w:charset w:val="00"/>
    <w:family w:val="roman"/>
    <w:pitch w:val="variable"/>
    <w:sig w:usb0="E00006FF" w:usb1="420024FF" w:usb2="02000000" w:usb3="00000000" w:csb0="0000019F" w:csb1="00000000"/>
    <w:embedBold r:id="rId5" w:fontKey="{C9694BF6-1DA1-48F9-804C-CB43E6BA6189}"/>
  </w:font>
  <w:font w:name="Tahoma">
    <w:panose1 w:val="020B0604030504040204"/>
    <w:charset w:val="00"/>
    <w:family w:val="swiss"/>
    <w:pitch w:val="variable"/>
    <w:sig w:usb0="E1002EFF" w:usb1="C000605B" w:usb2="00000029" w:usb3="00000000" w:csb0="000101FF" w:csb1="00000000"/>
    <w:embedRegular r:id="rId6" w:fontKey="{52BBEF0A-F2C3-44CE-8F98-05A9BC0C5D4D}"/>
  </w:font>
  <w:font w:name="Book Antiqua">
    <w:panose1 w:val="02040602050305030304"/>
    <w:charset w:val="00"/>
    <w:family w:val="roman"/>
    <w:pitch w:val="variable"/>
    <w:sig w:usb0="00000287" w:usb1="00000000" w:usb2="00000000" w:usb3="00000000" w:csb0="0000009F" w:csb1="00000000"/>
    <w:embedRegular r:id="rId7" w:fontKey="{595F4465-4D0C-4B30-A54E-2923C14A1BE3}"/>
  </w:font>
  <w:font w:name="Calibri Light">
    <w:panose1 w:val="020F0302020204030204"/>
    <w:charset w:val="00"/>
    <w:family w:val="swiss"/>
    <w:pitch w:val="variable"/>
    <w:sig w:usb0="E4002EFF" w:usb1="C200247B" w:usb2="00000009" w:usb3="00000000" w:csb0="000001FF" w:csb1="00000000"/>
    <w:embedRegular r:id="rId8" w:fontKey="{2D71D878-1CE7-4F58-B632-26E6CD146D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62047" w14:textId="3138E38C" w:rsidR="00E25D9E" w:rsidRDefault="00722F89">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045FDC">
      <w:rPr>
        <w:noProof/>
        <w:color w:val="000000"/>
      </w:rPr>
      <w:t>4</w:t>
    </w:r>
    <w:r>
      <w:rPr>
        <w:color w:val="000000"/>
      </w:rPr>
      <w:fldChar w:fldCharType="end"/>
    </w:r>
  </w:p>
  <w:p w14:paraId="0E110702" w14:textId="77777777" w:rsidR="00E25D9E" w:rsidRDefault="00E25D9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B9C84" w14:textId="77777777" w:rsidR="00E25D9E" w:rsidRDefault="00722F89">
    <w:pPr>
      <w:tabs>
        <w:tab w:val="center" w:pos="4419"/>
        <w:tab w:val="right" w:pos="8838"/>
      </w:tabs>
      <w:jc w:val="center"/>
      <w:rPr>
        <w:b/>
        <w:i/>
        <w:sz w:val="16"/>
        <w:szCs w:val="16"/>
      </w:rPr>
    </w:pPr>
    <w:r>
      <w:rPr>
        <w:b/>
        <w:i/>
        <w:sz w:val="16"/>
        <w:szCs w:val="16"/>
      </w:rPr>
      <w:t>Secretaría del MERCOSUR</w:t>
    </w:r>
  </w:p>
  <w:p w14:paraId="52706E3C" w14:textId="77777777" w:rsidR="00E25D9E" w:rsidRDefault="00722F89">
    <w:pPr>
      <w:tabs>
        <w:tab w:val="center" w:pos="4419"/>
        <w:tab w:val="right" w:pos="8838"/>
      </w:tabs>
      <w:jc w:val="center"/>
      <w:rPr>
        <w:b/>
        <w:sz w:val="16"/>
        <w:szCs w:val="16"/>
      </w:rPr>
    </w:pPr>
    <w:r>
      <w:rPr>
        <w:b/>
        <w:sz w:val="16"/>
        <w:szCs w:val="16"/>
      </w:rPr>
      <w:t>Archivo Oficial</w:t>
    </w:r>
  </w:p>
  <w:p w14:paraId="3E41DE6C" w14:textId="77777777" w:rsidR="00E25D9E" w:rsidRDefault="00722F89">
    <w:pPr>
      <w:tabs>
        <w:tab w:val="center" w:pos="4419"/>
        <w:tab w:val="right" w:pos="8838"/>
      </w:tabs>
      <w:jc w:val="center"/>
    </w:pPr>
    <w:r>
      <w:rPr>
        <w:sz w:val="16"/>
        <w:szCs w:val="16"/>
      </w:rPr>
      <w:t xml:space="preserve">  www.mercosur.int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D9CA2" w14:textId="77777777" w:rsidR="002D4277" w:rsidRDefault="002D4277">
      <w:r>
        <w:separator/>
      </w:r>
    </w:p>
  </w:footnote>
  <w:footnote w:type="continuationSeparator" w:id="0">
    <w:p w14:paraId="19C7EE3A" w14:textId="77777777" w:rsidR="002D4277" w:rsidRDefault="002D42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83FC6" w14:textId="77777777" w:rsidR="00E25D9E" w:rsidRDefault="00970740">
    <w:pPr>
      <w:widowControl w:val="0"/>
      <w:pBdr>
        <w:top w:val="nil"/>
        <w:left w:val="nil"/>
        <w:bottom w:val="nil"/>
        <w:right w:val="nil"/>
        <w:between w:val="nil"/>
      </w:pBdr>
      <w:tabs>
        <w:tab w:val="center" w:pos="4252"/>
        <w:tab w:val="right" w:pos="8504"/>
      </w:tabs>
      <w:rPr>
        <w:color w:val="000000"/>
      </w:rPr>
    </w:pPr>
    <w:r>
      <w:rPr>
        <w:color w:val="000000"/>
      </w:rPr>
      <w:pict w14:anchorId="7A3CC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510.2pt;height:309.3pt;z-index:-251657728;mso-position-horizontal:center;mso-position-horizontal-relative:margin;mso-position-vertical:center;mso-position-vertical-relative:margin">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17633" w14:textId="77777777" w:rsidR="00E25D9E" w:rsidRDefault="00970740">
    <w:pPr>
      <w:widowControl w:val="0"/>
      <w:pBdr>
        <w:top w:val="nil"/>
        <w:left w:val="nil"/>
        <w:bottom w:val="nil"/>
        <w:right w:val="nil"/>
        <w:between w:val="nil"/>
      </w:pBdr>
      <w:tabs>
        <w:tab w:val="center" w:pos="4252"/>
        <w:tab w:val="right" w:pos="8504"/>
      </w:tabs>
      <w:rPr>
        <w:color w:val="000000"/>
      </w:rPr>
    </w:pPr>
    <w:r>
      <w:rPr>
        <w:color w:val="000000"/>
      </w:rPr>
      <w:pict w14:anchorId="086918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0;margin-top:0;width:510.2pt;height:309.3pt;z-index:-251659776;mso-position-horizontal:center;mso-position-horizontal-relative:margin;mso-position-vertical:center;mso-position-vertical-relative:margin">
          <v:imagedata r:id="rId1" o:title="image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28017" w14:textId="77777777" w:rsidR="00E25D9E" w:rsidRDefault="00970740">
    <w:pPr>
      <w:widowControl w:val="0"/>
      <w:pBdr>
        <w:top w:val="nil"/>
        <w:left w:val="nil"/>
        <w:bottom w:val="nil"/>
        <w:right w:val="nil"/>
        <w:between w:val="nil"/>
      </w:pBdr>
      <w:tabs>
        <w:tab w:val="center" w:pos="4252"/>
        <w:tab w:val="right" w:pos="8504"/>
      </w:tabs>
      <w:rPr>
        <w:color w:val="000000"/>
      </w:rPr>
    </w:pPr>
    <w:r>
      <w:rPr>
        <w:color w:val="000000"/>
      </w:rPr>
      <w:pict w14:anchorId="42D5FD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510.2pt;height:309.3pt;z-index:-251658752;mso-position-horizontal:center;mso-position-horizontal-relative:margin;mso-position-vertical:center;mso-position-vertical-relative:margin">
          <v:imagedata r:id="rId1" o:title="imag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15EB0"/>
    <w:multiLevelType w:val="multilevel"/>
    <w:tmpl w:val="9E56CBE6"/>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 w15:restartNumberingAfterBreak="0">
    <w:nsid w:val="169E62EE"/>
    <w:multiLevelType w:val="multilevel"/>
    <w:tmpl w:val="3F32AA44"/>
    <w:lvl w:ilvl="0">
      <w:start w:val="1"/>
      <w:numFmt w:val="bullet"/>
      <w:lvlText w:val="●"/>
      <w:lvlJc w:val="left"/>
      <w:pPr>
        <w:ind w:left="720" w:hanging="360"/>
      </w:pPr>
      <w:rPr>
        <w:color w:val="000000"/>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8D2C4A"/>
    <w:multiLevelType w:val="multilevel"/>
    <w:tmpl w:val="ADD67E36"/>
    <w:lvl w:ilvl="0">
      <w:numFmt w:val="bullet"/>
      <w:lvlText w:val="-"/>
      <w:lvlJc w:val="left"/>
      <w:pPr>
        <w:ind w:left="358" w:hanging="360"/>
      </w:pPr>
      <w:rPr>
        <w:rFonts w:ascii="Arial" w:eastAsia="Arial" w:hAnsi="Arial" w:cs="Arial"/>
      </w:rPr>
    </w:lvl>
    <w:lvl w:ilvl="1">
      <w:start w:val="1"/>
      <w:numFmt w:val="bullet"/>
      <w:lvlText w:val="o"/>
      <w:lvlJc w:val="left"/>
      <w:pPr>
        <w:ind w:left="1078" w:hanging="360"/>
      </w:pPr>
      <w:rPr>
        <w:rFonts w:ascii="Courier New" w:eastAsia="Courier New" w:hAnsi="Courier New" w:cs="Courier New"/>
      </w:rPr>
    </w:lvl>
    <w:lvl w:ilvl="2">
      <w:start w:val="1"/>
      <w:numFmt w:val="bullet"/>
      <w:lvlText w:val="▪"/>
      <w:lvlJc w:val="left"/>
      <w:pPr>
        <w:ind w:left="1798" w:hanging="360"/>
      </w:pPr>
      <w:rPr>
        <w:rFonts w:ascii="Noto Sans Symbols" w:eastAsia="Noto Sans Symbols" w:hAnsi="Noto Sans Symbols" w:cs="Noto Sans Symbols"/>
      </w:rPr>
    </w:lvl>
    <w:lvl w:ilvl="3">
      <w:start w:val="1"/>
      <w:numFmt w:val="bullet"/>
      <w:lvlText w:val="●"/>
      <w:lvlJc w:val="left"/>
      <w:pPr>
        <w:ind w:left="2518" w:hanging="360"/>
      </w:pPr>
      <w:rPr>
        <w:rFonts w:ascii="Noto Sans Symbols" w:eastAsia="Noto Sans Symbols" w:hAnsi="Noto Sans Symbols" w:cs="Noto Sans Symbols"/>
      </w:rPr>
    </w:lvl>
    <w:lvl w:ilvl="4">
      <w:start w:val="1"/>
      <w:numFmt w:val="bullet"/>
      <w:lvlText w:val="o"/>
      <w:lvlJc w:val="left"/>
      <w:pPr>
        <w:ind w:left="3238" w:hanging="360"/>
      </w:pPr>
      <w:rPr>
        <w:rFonts w:ascii="Courier New" w:eastAsia="Courier New" w:hAnsi="Courier New" w:cs="Courier New"/>
      </w:rPr>
    </w:lvl>
    <w:lvl w:ilvl="5">
      <w:start w:val="1"/>
      <w:numFmt w:val="bullet"/>
      <w:lvlText w:val="▪"/>
      <w:lvlJc w:val="left"/>
      <w:pPr>
        <w:ind w:left="3958" w:hanging="360"/>
      </w:pPr>
      <w:rPr>
        <w:rFonts w:ascii="Noto Sans Symbols" w:eastAsia="Noto Sans Symbols" w:hAnsi="Noto Sans Symbols" w:cs="Noto Sans Symbols"/>
      </w:rPr>
    </w:lvl>
    <w:lvl w:ilvl="6">
      <w:start w:val="1"/>
      <w:numFmt w:val="bullet"/>
      <w:lvlText w:val="●"/>
      <w:lvlJc w:val="left"/>
      <w:pPr>
        <w:ind w:left="4678" w:hanging="360"/>
      </w:pPr>
      <w:rPr>
        <w:rFonts w:ascii="Noto Sans Symbols" w:eastAsia="Noto Sans Symbols" w:hAnsi="Noto Sans Symbols" w:cs="Noto Sans Symbols"/>
      </w:rPr>
    </w:lvl>
    <w:lvl w:ilvl="7">
      <w:start w:val="1"/>
      <w:numFmt w:val="bullet"/>
      <w:lvlText w:val="o"/>
      <w:lvlJc w:val="left"/>
      <w:pPr>
        <w:ind w:left="5398" w:hanging="360"/>
      </w:pPr>
      <w:rPr>
        <w:rFonts w:ascii="Courier New" w:eastAsia="Courier New" w:hAnsi="Courier New" w:cs="Courier New"/>
      </w:rPr>
    </w:lvl>
    <w:lvl w:ilvl="8">
      <w:start w:val="1"/>
      <w:numFmt w:val="bullet"/>
      <w:lvlText w:val="▪"/>
      <w:lvlJc w:val="left"/>
      <w:pPr>
        <w:ind w:left="6118" w:hanging="360"/>
      </w:pPr>
      <w:rPr>
        <w:rFonts w:ascii="Noto Sans Symbols" w:eastAsia="Noto Sans Symbols" w:hAnsi="Noto Sans Symbols" w:cs="Noto Sans Symbols"/>
      </w:rPr>
    </w:lvl>
  </w:abstractNum>
  <w:abstractNum w:abstractNumId="3" w15:restartNumberingAfterBreak="0">
    <w:nsid w:val="42EC1202"/>
    <w:multiLevelType w:val="hybridMultilevel"/>
    <w:tmpl w:val="0166FD9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53E126BA"/>
    <w:multiLevelType w:val="multilevel"/>
    <w:tmpl w:val="B7C6C81C"/>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15:restartNumberingAfterBreak="0">
    <w:nsid w:val="603E77C0"/>
    <w:multiLevelType w:val="hybridMultilevel"/>
    <w:tmpl w:val="867EF9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62731539"/>
    <w:multiLevelType w:val="hybridMultilevel"/>
    <w:tmpl w:val="A386B33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704378F1"/>
    <w:multiLevelType w:val="multilevel"/>
    <w:tmpl w:val="2F4E2064"/>
    <w:lvl w:ilvl="0">
      <w:start w:val="1"/>
      <w:numFmt w:val="decimal"/>
      <w:lvlText w:val="%1."/>
      <w:lvlJc w:val="left"/>
      <w:pPr>
        <w:ind w:left="720" w:hanging="360"/>
      </w:pPr>
      <w:rPr>
        <w:rFonts w:ascii="Arial" w:eastAsia="Arial" w:hAnsi="Arial" w:cs="Arial"/>
        <w:b/>
        <w:color w:val="000000"/>
      </w:rPr>
    </w:lvl>
    <w:lvl w:ilvl="1">
      <w:start w:val="1"/>
      <w:numFmt w:val="decimal"/>
      <w:lvlText w:val="%1.%2."/>
      <w:lvlJc w:val="left"/>
      <w:pPr>
        <w:ind w:left="1944" w:hanging="720"/>
      </w:pPr>
      <w:rPr>
        <w:rFonts w:ascii="Arial" w:eastAsia="Arial" w:hAnsi="Arial" w:cs="Arial"/>
        <w:b/>
      </w:rPr>
    </w:lvl>
    <w:lvl w:ilvl="2">
      <w:start w:val="1"/>
      <w:numFmt w:val="decimal"/>
      <w:lvlText w:val="%1.%2.%3."/>
      <w:lvlJc w:val="left"/>
      <w:pPr>
        <w:ind w:left="2808" w:hanging="720"/>
      </w:pPr>
    </w:lvl>
    <w:lvl w:ilvl="3">
      <w:start w:val="1"/>
      <w:numFmt w:val="decimal"/>
      <w:lvlText w:val="%1.%2.%3.%4."/>
      <w:lvlJc w:val="left"/>
      <w:pPr>
        <w:ind w:left="4032" w:hanging="1080"/>
      </w:pPr>
    </w:lvl>
    <w:lvl w:ilvl="4">
      <w:start w:val="1"/>
      <w:numFmt w:val="decimal"/>
      <w:lvlText w:val="%1.%2.%3.%4.%5."/>
      <w:lvlJc w:val="left"/>
      <w:pPr>
        <w:ind w:left="4896" w:hanging="1080"/>
      </w:pPr>
    </w:lvl>
    <w:lvl w:ilvl="5">
      <w:start w:val="1"/>
      <w:numFmt w:val="decimal"/>
      <w:lvlText w:val="%1.%2.%3.%4.%5.%6."/>
      <w:lvlJc w:val="left"/>
      <w:pPr>
        <w:ind w:left="6120" w:hanging="1440"/>
      </w:pPr>
    </w:lvl>
    <w:lvl w:ilvl="6">
      <w:start w:val="1"/>
      <w:numFmt w:val="decimal"/>
      <w:lvlText w:val="%1.%2.%3.%4.%5.%6.%7."/>
      <w:lvlJc w:val="left"/>
      <w:pPr>
        <w:ind w:left="6984" w:hanging="1440"/>
      </w:pPr>
    </w:lvl>
    <w:lvl w:ilvl="7">
      <w:start w:val="1"/>
      <w:numFmt w:val="decimal"/>
      <w:lvlText w:val="%1.%2.%3.%4.%5.%6.%7.%8."/>
      <w:lvlJc w:val="left"/>
      <w:pPr>
        <w:ind w:left="8208" w:hanging="1800"/>
      </w:pPr>
    </w:lvl>
    <w:lvl w:ilvl="8">
      <w:start w:val="1"/>
      <w:numFmt w:val="decimal"/>
      <w:lvlText w:val="%1.%2.%3.%4.%5.%6.%7.%8.%9."/>
      <w:lvlJc w:val="left"/>
      <w:pPr>
        <w:ind w:left="9432" w:hanging="2160"/>
      </w:pPr>
    </w:lvl>
  </w:abstractNum>
  <w:num w:numId="1" w16cid:durableId="961885640">
    <w:abstractNumId w:val="0"/>
  </w:num>
  <w:num w:numId="2" w16cid:durableId="431363335">
    <w:abstractNumId w:val="2"/>
  </w:num>
  <w:num w:numId="3" w16cid:durableId="1337226771">
    <w:abstractNumId w:val="7"/>
  </w:num>
  <w:num w:numId="4" w16cid:durableId="754402551">
    <w:abstractNumId w:val="4"/>
  </w:num>
  <w:num w:numId="5" w16cid:durableId="347756437">
    <w:abstractNumId w:val="1"/>
  </w:num>
  <w:num w:numId="6" w16cid:durableId="1572618451">
    <w:abstractNumId w:val="6"/>
  </w:num>
  <w:num w:numId="7" w16cid:durableId="677655615">
    <w:abstractNumId w:val="3"/>
  </w:num>
  <w:num w:numId="8" w16cid:durableId="468057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D9E"/>
    <w:rsid w:val="00045FDC"/>
    <w:rsid w:val="00071005"/>
    <w:rsid w:val="000B3AEA"/>
    <w:rsid w:val="000F40D3"/>
    <w:rsid w:val="0012064B"/>
    <w:rsid w:val="001219F4"/>
    <w:rsid w:val="00134FD4"/>
    <w:rsid w:val="001420D9"/>
    <w:rsid w:val="00193EE4"/>
    <w:rsid w:val="001F0722"/>
    <w:rsid w:val="002063DD"/>
    <w:rsid w:val="00256F06"/>
    <w:rsid w:val="00266102"/>
    <w:rsid w:val="0028780C"/>
    <w:rsid w:val="002905BE"/>
    <w:rsid w:val="002D4277"/>
    <w:rsid w:val="002E046B"/>
    <w:rsid w:val="002F35DE"/>
    <w:rsid w:val="003D34BE"/>
    <w:rsid w:val="003F37B8"/>
    <w:rsid w:val="00404F7E"/>
    <w:rsid w:val="00443650"/>
    <w:rsid w:val="004936AD"/>
    <w:rsid w:val="004E6C8C"/>
    <w:rsid w:val="004F3DEF"/>
    <w:rsid w:val="00500C40"/>
    <w:rsid w:val="005252A9"/>
    <w:rsid w:val="005A7EAD"/>
    <w:rsid w:val="005E6151"/>
    <w:rsid w:val="005F004C"/>
    <w:rsid w:val="0065521F"/>
    <w:rsid w:val="0067796A"/>
    <w:rsid w:val="00722F89"/>
    <w:rsid w:val="00784E43"/>
    <w:rsid w:val="007A0582"/>
    <w:rsid w:val="00836425"/>
    <w:rsid w:val="00850F91"/>
    <w:rsid w:val="00863760"/>
    <w:rsid w:val="00874BA1"/>
    <w:rsid w:val="008E6B3A"/>
    <w:rsid w:val="00905642"/>
    <w:rsid w:val="00934713"/>
    <w:rsid w:val="00970740"/>
    <w:rsid w:val="009D2D13"/>
    <w:rsid w:val="00A05D5E"/>
    <w:rsid w:val="00A5739F"/>
    <w:rsid w:val="00A60574"/>
    <w:rsid w:val="00A7596A"/>
    <w:rsid w:val="00AA1B45"/>
    <w:rsid w:val="00B57433"/>
    <w:rsid w:val="00BD60C3"/>
    <w:rsid w:val="00BE25E7"/>
    <w:rsid w:val="00BF7628"/>
    <w:rsid w:val="00C32D73"/>
    <w:rsid w:val="00C63AB0"/>
    <w:rsid w:val="00C75DFD"/>
    <w:rsid w:val="00C9593E"/>
    <w:rsid w:val="00D26D1C"/>
    <w:rsid w:val="00D27F19"/>
    <w:rsid w:val="00DC24D1"/>
    <w:rsid w:val="00DD4D01"/>
    <w:rsid w:val="00DE0CFD"/>
    <w:rsid w:val="00DF47D2"/>
    <w:rsid w:val="00E25D9E"/>
    <w:rsid w:val="00E652A9"/>
    <w:rsid w:val="00E67F79"/>
    <w:rsid w:val="00E84F5C"/>
    <w:rsid w:val="00ED7B52"/>
    <w:rsid w:val="00EF6B85"/>
    <w:rsid w:val="00EF79EE"/>
    <w:rsid w:val="00F34721"/>
    <w:rsid w:val="00F53560"/>
    <w:rsid w:val="00FB46F1"/>
    <w:rsid w:val="00FE5E5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4A37EEB"/>
  <w15:docId w15:val="{7E4A75EE-FA30-4506-9C8F-FF5B80827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s-ES_tradnl" w:eastAsia="es-U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1B1"/>
    <w:rPr>
      <w:lang w:eastAsia="es-ES"/>
    </w:rPr>
  </w:style>
  <w:style w:type="paragraph" w:styleId="Ttulo1">
    <w:name w:val="heading 1"/>
    <w:basedOn w:val="Normal"/>
    <w:next w:val="Normal"/>
    <w:link w:val="Ttulo1Car"/>
    <w:uiPriority w:val="9"/>
    <w:qFormat/>
    <w:pPr>
      <w:keepNext/>
      <w:widowControl w:val="0"/>
      <w:outlineLvl w:val="0"/>
    </w:pPr>
    <w:rPr>
      <w:rFonts w:ascii="Monotype Corsiva" w:hAnsi="Monotype Corsiva"/>
      <w:b/>
      <w:snapToGrid w:val="0"/>
      <w:sz w:val="28"/>
      <w:lang w:val="es-MX"/>
    </w:rPr>
  </w:style>
  <w:style w:type="paragraph" w:styleId="Ttulo2">
    <w:name w:val="heading 2"/>
    <w:basedOn w:val="Normal"/>
    <w:next w:val="Normal"/>
    <w:uiPriority w:val="9"/>
    <w:semiHidden/>
    <w:unhideWhenUsed/>
    <w:qFormat/>
    <w:pPr>
      <w:keepNext/>
      <w:ind w:firstLine="567"/>
      <w:outlineLvl w:val="1"/>
    </w:pPr>
    <w:rPr>
      <w:b/>
      <w:lang w:val="es-MX"/>
    </w:rPr>
  </w:style>
  <w:style w:type="paragraph" w:styleId="Ttulo3">
    <w:name w:val="heading 3"/>
    <w:basedOn w:val="Normal"/>
    <w:next w:val="Normal"/>
    <w:uiPriority w:val="9"/>
    <w:semiHidden/>
    <w:unhideWhenUsed/>
    <w:qFormat/>
    <w:pPr>
      <w:keepNext/>
      <w:ind w:left="567" w:right="567"/>
      <w:jc w:val="center"/>
      <w:outlineLvl w:val="2"/>
    </w:pPr>
    <w:rPr>
      <w:b/>
      <w:lang w:val="es-UY"/>
    </w:rPr>
  </w:style>
  <w:style w:type="paragraph" w:styleId="Ttulo4">
    <w:name w:val="heading 4"/>
    <w:basedOn w:val="Normal"/>
    <w:next w:val="Normal"/>
    <w:link w:val="Ttulo4Car"/>
    <w:uiPriority w:val="9"/>
    <w:semiHidden/>
    <w:unhideWhenUsed/>
    <w:qFormat/>
    <w:rsid w:val="00735D2A"/>
    <w:pPr>
      <w:keepNext/>
      <w:spacing w:before="240" w:after="60"/>
      <w:outlineLvl w:val="3"/>
    </w:pPr>
    <w:rPr>
      <w:rFonts w:ascii="Calibri" w:hAnsi="Calibri"/>
      <w:b/>
      <w:bCs/>
      <w:sz w:val="28"/>
      <w:szCs w:val="28"/>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semiHidden/>
    <w:unhideWhenUsed/>
    <w:qFormat/>
    <w:rsid w:val="00735D2A"/>
    <w:pPr>
      <w:spacing w:before="240" w:after="60"/>
      <w:outlineLvl w:val="6"/>
    </w:pPr>
    <w:rPr>
      <w:rFonts w:ascii="Calibri" w:hAnsi="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9B5FA2"/>
    <w:pPr>
      <w:spacing w:before="240" w:after="60"/>
      <w:jc w:val="center"/>
      <w:outlineLvl w:val="0"/>
    </w:pPr>
    <w:rPr>
      <w:rFonts w:ascii="Cambria" w:hAnsi="Cambria"/>
      <w:b/>
      <w:bCs/>
      <w:kern w:val="28"/>
      <w:sz w:val="32"/>
      <w:szCs w:val="32"/>
    </w:rPr>
  </w:style>
  <w:style w:type="paragraph" w:styleId="Encabezado">
    <w:name w:val="header"/>
    <w:basedOn w:val="Normal"/>
    <w:link w:val="EncabezadoCar"/>
    <w:pPr>
      <w:widowControl w:val="0"/>
      <w:tabs>
        <w:tab w:val="center" w:pos="4252"/>
        <w:tab w:val="right" w:pos="8504"/>
      </w:tabs>
    </w:pPr>
    <w:rPr>
      <w:snapToGrid w:val="0"/>
    </w:rPr>
  </w:style>
  <w:style w:type="paragraph" w:styleId="Piedepgina">
    <w:name w:val="footer"/>
    <w:basedOn w:val="Normal"/>
    <w:link w:val="PiedepginaCar"/>
    <w:uiPriority w:val="99"/>
    <w:pPr>
      <w:tabs>
        <w:tab w:val="center" w:pos="4419"/>
        <w:tab w:val="right" w:pos="8838"/>
      </w:tabs>
    </w:pPr>
  </w:style>
  <w:style w:type="character" w:styleId="Hipervnculo">
    <w:name w:val="Hyperlink"/>
    <w:uiPriority w:val="99"/>
    <w:rPr>
      <w:color w:val="0000FF"/>
      <w:u w:val="single"/>
    </w:rPr>
  </w:style>
  <w:style w:type="paragraph" w:styleId="Textoindependiente2">
    <w:name w:val="Body Text 2"/>
    <w:basedOn w:val="Normal"/>
    <w:pPr>
      <w:jc w:val="both"/>
    </w:pPr>
  </w:style>
  <w:style w:type="paragraph" w:styleId="Textoindependiente3">
    <w:name w:val="Body Text 3"/>
    <w:basedOn w:val="Normal"/>
    <w:pPr>
      <w:jc w:val="center"/>
    </w:pPr>
    <w:rPr>
      <w:b/>
      <w:caps/>
      <w:sz w:val="36"/>
      <w:u w:val="thick"/>
      <w:lang w:val="es-UY"/>
    </w:rPr>
  </w:style>
  <w:style w:type="paragraph" w:styleId="Sangradetextonormal">
    <w:name w:val="Body Text Indent"/>
    <w:basedOn w:val="Normal"/>
    <w:link w:val="SangradetextonormalCar"/>
    <w:rsid w:val="004A06BC"/>
    <w:pPr>
      <w:spacing w:after="120"/>
      <w:ind w:left="283"/>
    </w:pPr>
    <w:rPr>
      <w:rFonts w:ascii="Times New Roman" w:hAnsi="Times New Roman"/>
      <w:lang w:val="es-ES"/>
    </w:rPr>
  </w:style>
  <w:style w:type="character" w:customStyle="1" w:styleId="SangradetextonormalCar">
    <w:name w:val="Sangría de texto normal Car"/>
    <w:link w:val="Sangradetextonormal"/>
    <w:rsid w:val="004A06BC"/>
    <w:rPr>
      <w:sz w:val="24"/>
      <w:szCs w:val="24"/>
      <w:lang w:val="es-ES" w:eastAsia="es-ES"/>
    </w:rPr>
  </w:style>
  <w:style w:type="paragraph" w:styleId="Textoindependiente">
    <w:name w:val="Body Text"/>
    <w:basedOn w:val="Normal"/>
    <w:link w:val="TextoindependienteCar"/>
    <w:uiPriority w:val="99"/>
    <w:rsid w:val="004A06BC"/>
    <w:pPr>
      <w:spacing w:after="120"/>
    </w:pPr>
    <w:rPr>
      <w:rFonts w:ascii="Times New Roman" w:hAnsi="Times New Roman"/>
      <w:lang w:val="en-US" w:eastAsia="en-US"/>
    </w:rPr>
  </w:style>
  <w:style w:type="character" w:customStyle="1" w:styleId="TextoindependienteCar">
    <w:name w:val="Texto independiente Car"/>
    <w:link w:val="Textoindependiente"/>
    <w:uiPriority w:val="99"/>
    <w:rsid w:val="004A06BC"/>
    <w:rPr>
      <w:sz w:val="24"/>
      <w:szCs w:val="24"/>
      <w:lang w:val="en-US" w:eastAsia="en-US"/>
    </w:rPr>
  </w:style>
  <w:style w:type="paragraph" w:styleId="Prrafodelista">
    <w:name w:val="List Paragraph"/>
    <w:aliases w:val="Recommendation,List Paragraph11,L,CV text,Table text,F5 List Paragraph,Dot pt,Medium Grid 1 - Accent 21,Numbered Paragraph,Bullet point,Colorful List - Accent 11,bullet point list,List Paragraph111,List Paragraph2,Fundamentacion,lp1"/>
    <w:basedOn w:val="Normal"/>
    <w:link w:val="PrrafodelistaCar"/>
    <w:uiPriority w:val="34"/>
    <w:qFormat/>
    <w:rsid w:val="004A06BC"/>
    <w:pPr>
      <w:ind w:left="708"/>
    </w:pPr>
    <w:rPr>
      <w:rFonts w:ascii="Times New Roman" w:hAnsi="Times New Roman"/>
      <w:lang w:val="en-US" w:eastAsia="en-US"/>
    </w:rPr>
  </w:style>
  <w:style w:type="character" w:customStyle="1" w:styleId="PiedepginaCar">
    <w:name w:val="Pie de página Car"/>
    <w:link w:val="Piedepgina"/>
    <w:uiPriority w:val="99"/>
    <w:rsid w:val="004A06BC"/>
    <w:rPr>
      <w:rFonts w:ascii="Arial" w:hAnsi="Arial"/>
      <w:sz w:val="24"/>
      <w:lang w:val="pt-BR" w:eastAsia="es-ES"/>
    </w:rPr>
  </w:style>
  <w:style w:type="paragraph" w:styleId="Textodeglobo">
    <w:name w:val="Balloon Text"/>
    <w:basedOn w:val="Normal"/>
    <w:link w:val="TextodegloboCar"/>
    <w:rsid w:val="004A06BC"/>
    <w:rPr>
      <w:rFonts w:ascii="Tahoma" w:hAnsi="Tahoma" w:cs="Tahoma"/>
      <w:sz w:val="16"/>
      <w:szCs w:val="16"/>
    </w:rPr>
  </w:style>
  <w:style w:type="character" w:customStyle="1" w:styleId="TextodegloboCar">
    <w:name w:val="Texto de globo Car"/>
    <w:link w:val="Textodeglobo"/>
    <w:rsid w:val="004A06BC"/>
    <w:rPr>
      <w:rFonts w:ascii="Tahoma" w:hAnsi="Tahoma" w:cs="Tahoma"/>
      <w:sz w:val="16"/>
      <w:szCs w:val="16"/>
      <w:lang w:val="pt-BR" w:eastAsia="es-ES"/>
    </w:rPr>
  </w:style>
  <w:style w:type="paragraph" w:customStyle="1" w:styleId="TIT2">
    <w:name w:val="TIT 2"/>
    <w:basedOn w:val="Ttulo"/>
    <w:rsid w:val="009B5FA2"/>
    <w:pPr>
      <w:widowControl w:val="0"/>
      <w:suppressAutoHyphens/>
      <w:autoSpaceDE w:val="0"/>
      <w:spacing w:before="20" w:after="20"/>
      <w:outlineLvl w:val="9"/>
    </w:pPr>
    <w:rPr>
      <w:rFonts w:ascii="Times New Roman" w:hAnsi="Times New Roman"/>
      <w:bCs w:val="0"/>
      <w:kern w:val="1"/>
      <w:sz w:val="24"/>
      <w:szCs w:val="20"/>
      <w:lang w:eastAsia="ar-SA"/>
    </w:rPr>
  </w:style>
  <w:style w:type="paragraph" w:styleId="NormalWeb">
    <w:name w:val="Normal (Web)"/>
    <w:basedOn w:val="Normal"/>
    <w:rsid w:val="009B5FA2"/>
    <w:pPr>
      <w:spacing w:before="280" w:after="280"/>
    </w:pPr>
    <w:rPr>
      <w:rFonts w:ascii="Times New Roman" w:hAnsi="Times New Roman"/>
      <w:sz w:val="20"/>
      <w:lang w:val="en-US" w:eastAsia="en-US"/>
    </w:rPr>
  </w:style>
  <w:style w:type="table" w:styleId="Tablaconcuadrcula">
    <w:name w:val="Table Grid"/>
    <w:basedOn w:val="Tablanormal"/>
    <w:uiPriority w:val="59"/>
    <w:rsid w:val="009B5FA2"/>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
    <w:name w:val="Título Car"/>
    <w:link w:val="Ttulo"/>
    <w:uiPriority w:val="10"/>
    <w:rsid w:val="009B5FA2"/>
    <w:rPr>
      <w:rFonts w:ascii="Cambria" w:eastAsia="Times New Roman" w:hAnsi="Cambria" w:cs="Times New Roman"/>
      <w:b/>
      <w:bCs/>
      <w:kern w:val="28"/>
      <w:sz w:val="32"/>
      <w:szCs w:val="32"/>
      <w:lang w:val="pt-BR" w:eastAsia="es-ES"/>
    </w:rPr>
  </w:style>
  <w:style w:type="character" w:customStyle="1" w:styleId="EncabezadoCar">
    <w:name w:val="Encabezado Car"/>
    <w:link w:val="Encabezado"/>
    <w:rsid w:val="0094682A"/>
    <w:rPr>
      <w:rFonts w:ascii="Arial" w:hAnsi="Arial"/>
      <w:snapToGrid w:val="0"/>
      <w:sz w:val="24"/>
      <w:lang w:val="es-ES_tradnl" w:eastAsia="es-ES"/>
    </w:rPr>
  </w:style>
  <w:style w:type="numbering" w:customStyle="1" w:styleId="Sinlista1">
    <w:name w:val="Sin lista1"/>
    <w:next w:val="Sinlista"/>
    <w:uiPriority w:val="99"/>
    <w:semiHidden/>
    <w:unhideWhenUsed/>
    <w:rsid w:val="007C020C"/>
  </w:style>
  <w:style w:type="table" w:customStyle="1" w:styleId="Tablaconcuadrcula1">
    <w:name w:val="Tabla con cuadrícula1"/>
    <w:basedOn w:val="Tablanormal"/>
    <w:next w:val="Tablaconcuadrcula"/>
    <w:rsid w:val="007C020C"/>
    <w:pPr>
      <w:widowControl w:val="0"/>
      <w:overflowPunct w:val="0"/>
      <w:adjustRightInd w:val="0"/>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BookAntiquaJustificadoDespus6pto">
    <w:name w:val="Estilo Book Antiqua Justificado Después:  6 pto"/>
    <w:basedOn w:val="Normal"/>
    <w:rsid w:val="007C020C"/>
    <w:pPr>
      <w:spacing w:before="60" w:after="60" w:line="300" w:lineRule="auto"/>
      <w:jc w:val="both"/>
    </w:pPr>
    <w:rPr>
      <w:rFonts w:ascii="Book Antiqua" w:hAnsi="Book Antiqua"/>
      <w:lang w:val="es-ES"/>
    </w:rPr>
  </w:style>
  <w:style w:type="paragraph" w:customStyle="1" w:styleId="ListParagraph1">
    <w:name w:val="List Paragraph1"/>
    <w:basedOn w:val="Normal"/>
    <w:qFormat/>
    <w:rsid w:val="007C020C"/>
    <w:pPr>
      <w:suppressAutoHyphens/>
      <w:jc w:val="both"/>
    </w:pPr>
    <w:rPr>
      <w:rFonts w:ascii="Times New Roman" w:hAnsi="Times New Roman"/>
      <w:kern w:val="1"/>
      <w:lang w:val="es-ES" w:eastAsia="ar-SA"/>
    </w:rPr>
  </w:style>
  <w:style w:type="character" w:customStyle="1" w:styleId="Ttulo1Car">
    <w:name w:val="Título 1 Car"/>
    <w:link w:val="Ttulo1"/>
    <w:uiPriority w:val="9"/>
    <w:rsid w:val="007C020C"/>
    <w:rPr>
      <w:rFonts w:ascii="Monotype Corsiva" w:hAnsi="Monotype Corsiva"/>
      <w:b/>
      <w:snapToGrid w:val="0"/>
      <w:sz w:val="28"/>
      <w:lang w:val="es-MX" w:eastAsia="es-ES"/>
    </w:rPr>
  </w:style>
  <w:style w:type="paragraph" w:customStyle="1" w:styleId="Default">
    <w:name w:val="Default"/>
    <w:rsid w:val="007C020C"/>
    <w:pPr>
      <w:autoSpaceDE w:val="0"/>
      <w:autoSpaceDN w:val="0"/>
      <w:adjustRightInd w:val="0"/>
    </w:pPr>
    <w:rPr>
      <w:color w:val="000000"/>
      <w:lang w:val="es-UY"/>
    </w:rPr>
  </w:style>
  <w:style w:type="character" w:customStyle="1" w:styleId="Mencinsinresolver1">
    <w:name w:val="Mención sin resolver1"/>
    <w:uiPriority w:val="99"/>
    <w:semiHidden/>
    <w:unhideWhenUsed/>
    <w:rsid w:val="007C020C"/>
    <w:rPr>
      <w:color w:val="605E5C"/>
      <w:shd w:val="clear" w:color="auto" w:fill="E1DFDD"/>
    </w:rPr>
  </w:style>
  <w:style w:type="character" w:customStyle="1" w:styleId="Ttulo4Car">
    <w:name w:val="Título 4 Car"/>
    <w:link w:val="Ttulo4"/>
    <w:semiHidden/>
    <w:rsid w:val="00735D2A"/>
    <w:rPr>
      <w:rFonts w:ascii="Calibri" w:eastAsia="Times New Roman" w:hAnsi="Calibri" w:cs="Times New Roman"/>
      <w:b/>
      <w:bCs/>
      <w:sz w:val="28"/>
      <w:szCs w:val="28"/>
      <w:lang w:val="pt-BR" w:eastAsia="es-ES"/>
    </w:rPr>
  </w:style>
  <w:style w:type="character" w:customStyle="1" w:styleId="Ttulo7Car">
    <w:name w:val="Título 7 Car"/>
    <w:link w:val="Ttulo7"/>
    <w:semiHidden/>
    <w:rsid w:val="00735D2A"/>
    <w:rPr>
      <w:rFonts w:ascii="Calibri" w:eastAsia="Times New Roman" w:hAnsi="Calibri" w:cs="Times New Roman"/>
      <w:sz w:val="24"/>
      <w:szCs w:val="24"/>
      <w:lang w:val="pt-BR" w:eastAsia="es-ES"/>
    </w:rPr>
  </w:style>
  <w:style w:type="paragraph" w:styleId="Textonotaalfinal">
    <w:name w:val="endnote text"/>
    <w:basedOn w:val="Normal"/>
    <w:link w:val="TextonotaalfinalCar"/>
    <w:rsid w:val="002E118A"/>
    <w:rPr>
      <w:sz w:val="20"/>
    </w:rPr>
  </w:style>
  <w:style w:type="character" w:customStyle="1" w:styleId="TextonotaalfinalCar">
    <w:name w:val="Texto nota al final Car"/>
    <w:link w:val="Textonotaalfinal"/>
    <w:rsid w:val="002E118A"/>
    <w:rPr>
      <w:rFonts w:ascii="Arial" w:hAnsi="Arial"/>
      <w:lang w:val="pt-BR" w:eastAsia="es-ES"/>
    </w:rPr>
  </w:style>
  <w:style w:type="character" w:styleId="Refdenotaalfinal">
    <w:name w:val="endnote reference"/>
    <w:rsid w:val="002E118A"/>
    <w:rPr>
      <w:vertAlign w:val="superscript"/>
    </w:rPr>
  </w:style>
  <w:style w:type="paragraph" w:styleId="Subttulo">
    <w:name w:val="Subtitle"/>
    <w:basedOn w:val="Normal"/>
    <w:next w:val="Normal"/>
    <w:link w:val="SubttuloCar"/>
    <w:uiPriority w:val="11"/>
    <w:qFormat/>
    <w:pPr>
      <w:spacing w:after="60"/>
      <w:jc w:val="center"/>
    </w:pPr>
    <w:rPr>
      <w:rFonts w:ascii="Calibri" w:eastAsia="Calibri" w:hAnsi="Calibri" w:cs="Calibri"/>
    </w:rPr>
  </w:style>
  <w:style w:type="character" w:customStyle="1" w:styleId="SubttuloCar">
    <w:name w:val="Subtítulo Car"/>
    <w:link w:val="Subttulo"/>
    <w:rsid w:val="008B7C00"/>
    <w:rPr>
      <w:rFonts w:ascii="Calibri Light" w:eastAsia="Times New Roman" w:hAnsi="Calibri Light" w:cs="Times New Roman"/>
      <w:sz w:val="24"/>
      <w:szCs w:val="24"/>
      <w:lang w:val="pt-BR" w:eastAsia="es-ES"/>
    </w:rPr>
  </w:style>
  <w:style w:type="character" w:customStyle="1" w:styleId="PrrafodelistaCar">
    <w:name w:val="Párrafo de lista Car"/>
    <w:aliases w:val="Recommendation Car,List Paragraph11 Car,L Car,CV text Car,Table text Car,F5 List Paragraph Car,Dot pt Car,Medium Grid 1 - Accent 21 Car,Numbered Paragraph Car,Bullet point Car,Colorful List - Accent 11 Car,bullet point list Car"/>
    <w:link w:val="Prrafodelista"/>
    <w:uiPriority w:val="34"/>
    <w:qFormat/>
    <w:locked/>
    <w:rsid w:val="008100C0"/>
    <w:rPr>
      <w:sz w:val="24"/>
      <w:szCs w:val="24"/>
      <w:lang w:val="en-US" w:eastAsia="en-US"/>
    </w:rPr>
  </w:style>
  <w:style w:type="numbering" w:customStyle="1" w:styleId="Estilo7">
    <w:name w:val="Estilo7"/>
    <w:uiPriority w:val="99"/>
    <w:rsid w:val="002462CF"/>
  </w:style>
  <w:style w:type="character" w:styleId="Nmerodepgina">
    <w:name w:val="page number"/>
    <w:basedOn w:val="Fuentedeprrafopredeter"/>
    <w:unhideWhenUsed/>
    <w:rsid w:val="0057608E"/>
  </w:style>
  <w:style w:type="character" w:customStyle="1" w:styleId="Fuentedeprrafopredeter1">
    <w:name w:val="Fuente de párrafo predeter.1"/>
    <w:rsid w:val="00527763"/>
  </w:style>
  <w:style w:type="paragraph" w:customStyle="1" w:styleId="Prrafodelista1">
    <w:name w:val="Párrafo de lista1"/>
    <w:basedOn w:val="Normal"/>
    <w:rsid w:val="00527763"/>
    <w:pPr>
      <w:suppressAutoHyphens/>
      <w:autoSpaceDN w:val="0"/>
      <w:ind w:left="708"/>
      <w:textAlignment w:val="baseline"/>
    </w:pPr>
    <w:rPr>
      <w:rFonts w:ascii="Calibri" w:eastAsia="Calibri" w:hAnsi="Calibri"/>
      <w:lang w:val="es-ES" w:eastAsia="en-U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widowControl w:val="0"/>
    </w:pPr>
    <w:rPr>
      <w:rFonts w:ascii="Calibri" w:eastAsia="Calibri" w:hAnsi="Calibri" w:cs="Calibri"/>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gPmt2/UgczPvEukIi0Edox/lZQ==">CgMxLjAyCGguZ2pkZ3hzMgloLjMwajB6bGwyCWguMWZvYjl0ZTgAciExWUpfVldxN2JyRmg0TkFFUXhja0ZaWXhVZlMySUV6eDQ=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1313</Words>
  <Characters>7227</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Informatica</dc:creator>
  <cp:lastModifiedBy>Irene Kutscher</cp:lastModifiedBy>
  <cp:revision>3</cp:revision>
  <cp:lastPrinted>2025-04-29T16:04:00Z</cp:lastPrinted>
  <dcterms:created xsi:type="dcterms:W3CDTF">2025-04-29T20:53:00Z</dcterms:created>
  <dcterms:modified xsi:type="dcterms:W3CDTF">2025-04-29T21:07:00Z</dcterms:modified>
</cp:coreProperties>
</file>