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E8B21" w14:textId="77777777" w:rsidR="00D273D0" w:rsidRDefault="00B637EB">
      <w:pPr>
        <w:pBdr>
          <w:top w:val="nil"/>
          <w:left w:val="nil"/>
          <w:bottom w:val="nil"/>
          <w:right w:val="nil"/>
          <w:between w:val="nil"/>
        </w:pBdr>
        <w:jc w:val="both"/>
        <w:rPr>
          <w:rFonts w:ascii="Times New Roman" w:hAnsi="Times New Roman"/>
          <w:color w:val="000000"/>
          <w:szCs w:val="24"/>
        </w:rPr>
      </w:pPr>
      <w:r>
        <w:rPr>
          <w:rFonts w:ascii="Times New Roman" w:hAnsi="Times New Roman"/>
          <w:noProof/>
          <w:color w:val="000000"/>
          <w:szCs w:val="24"/>
        </w:rPr>
        <w:drawing>
          <wp:inline distT="0" distB="0" distL="0" distR="0" wp14:anchorId="36029E6B" wp14:editId="1D8449E9">
            <wp:extent cx="1200150" cy="762000"/>
            <wp:effectExtent l="0" t="0" r="0" b="0"/>
            <wp:docPr id="2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200150" cy="762000"/>
                    </a:xfrm>
                    <a:prstGeom prst="rect">
                      <a:avLst/>
                    </a:prstGeom>
                    <a:ln/>
                  </pic:spPr>
                </pic:pic>
              </a:graphicData>
            </a:graphic>
          </wp:inline>
        </w:drawing>
      </w:r>
      <w:r>
        <w:rPr>
          <w:rFonts w:ascii="Times New Roman" w:hAnsi="Times New Roman"/>
          <w:color w:val="000000"/>
          <w:szCs w:val="24"/>
        </w:rPr>
        <w:t xml:space="preserve">                                                                            </w:t>
      </w:r>
      <w:r>
        <w:rPr>
          <w:rFonts w:ascii="Times New Roman" w:hAnsi="Times New Roman"/>
          <w:noProof/>
          <w:color w:val="000000"/>
          <w:szCs w:val="24"/>
        </w:rPr>
        <w:drawing>
          <wp:inline distT="0" distB="0" distL="0" distR="0" wp14:anchorId="77143DB7" wp14:editId="5E90A005">
            <wp:extent cx="1143000" cy="723900"/>
            <wp:effectExtent l="0" t="0" r="0" b="0"/>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143000" cy="723900"/>
                    </a:xfrm>
                    <a:prstGeom prst="rect">
                      <a:avLst/>
                    </a:prstGeom>
                    <a:ln/>
                  </pic:spPr>
                </pic:pic>
              </a:graphicData>
            </a:graphic>
          </wp:inline>
        </w:drawing>
      </w:r>
    </w:p>
    <w:p w14:paraId="6DBC6E0B" w14:textId="77777777" w:rsidR="00D273D0" w:rsidRDefault="00D273D0">
      <w:pPr>
        <w:keepNext/>
        <w:jc w:val="both"/>
        <w:rPr>
          <w:b/>
        </w:rPr>
      </w:pPr>
    </w:p>
    <w:p w14:paraId="70D67BFA" w14:textId="77777777" w:rsidR="00D273D0" w:rsidRDefault="00D273D0">
      <w:pPr>
        <w:keepNext/>
        <w:jc w:val="both"/>
        <w:rPr>
          <w:b/>
        </w:rPr>
      </w:pPr>
    </w:p>
    <w:p w14:paraId="6F5F19E2" w14:textId="77777777" w:rsidR="00D273D0" w:rsidRPr="00B637EB" w:rsidRDefault="00B637EB">
      <w:pPr>
        <w:keepNext/>
        <w:jc w:val="both"/>
        <w:rPr>
          <w:b/>
          <w:lang w:val="pt-BR"/>
        </w:rPr>
      </w:pPr>
      <w:r w:rsidRPr="00B637EB">
        <w:rPr>
          <w:b/>
          <w:lang w:val="pt-BR"/>
        </w:rPr>
        <w:t>MERCOSUR/SGT N° 11/COVIGSAL/SCOCONTS/ACTA N° 01/25</w:t>
      </w:r>
    </w:p>
    <w:p w14:paraId="2E70DAE1" w14:textId="77777777" w:rsidR="00D273D0" w:rsidRPr="00B637EB" w:rsidRDefault="00D273D0">
      <w:pPr>
        <w:keepNext/>
        <w:rPr>
          <w:b/>
          <w:lang w:val="pt-BR"/>
        </w:rPr>
      </w:pPr>
    </w:p>
    <w:p w14:paraId="3A89B33E" w14:textId="77777777" w:rsidR="00D273D0" w:rsidRDefault="00B637EB">
      <w:pPr>
        <w:keepNext/>
        <w:jc w:val="center"/>
        <w:rPr>
          <w:b/>
          <w:smallCaps/>
        </w:rPr>
      </w:pPr>
      <w:bookmarkStart w:id="0" w:name="_heading=h.ojicue40qvuu" w:colFirst="0" w:colLast="0"/>
      <w:bookmarkEnd w:id="0"/>
      <w:r>
        <w:rPr>
          <w:b/>
          <w:smallCaps/>
        </w:rPr>
        <w:t xml:space="preserve">LXII REUNIÓN ORDINARIA DEL SUBGRUPO DE TRABAJO </w:t>
      </w:r>
      <w:proofErr w:type="spellStart"/>
      <w:r>
        <w:rPr>
          <w:b/>
          <w:smallCaps/>
        </w:rPr>
        <w:t>N°</w:t>
      </w:r>
      <w:proofErr w:type="spellEnd"/>
      <w:r>
        <w:rPr>
          <w:b/>
          <w:smallCaps/>
        </w:rPr>
        <w:t xml:space="preserve"> 11</w:t>
      </w:r>
    </w:p>
    <w:p w14:paraId="4FAE32A1" w14:textId="77777777" w:rsidR="00D273D0" w:rsidRDefault="00B637EB">
      <w:pPr>
        <w:keepNext/>
        <w:jc w:val="center"/>
        <w:rPr>
          <w:b/>
          <w:smallCaps/>
        </w:rPr>
      </w:pPr>
      <w:r>
        <w:rPr>
          <w:b/>
          <w:smallCaps/>
        </w:rPr>
        <w:t xml:space="preserve">"SALUD"/COMISIÓN VIGILANCIA PARA LA SALUD/SUBCOMISIÓN DE CONTROL SANITARIO DE PUERTOS, AEROPUERTOS, TERMINALES Y PUNTOS DE FRONTERA TERRESTRES </w:t>
      </w:r>
    </w:p>
    <w:p w14:paraId="68D933E9" w14:textId="77777777" w:rsidR="00D273D0" w:rsidRDefault="00D273D0">
      <w:pPr>
        <w:jc w:val="both"/>
      </w:pPr>
    </w:p>
    <w:p w14:paraId="6FA96149" w14:textId="77777777" w:rsidR="00D273D0" w:rsidRDefault="00B637EB">
      <w:pPr>
        <w:jc w:val="both"/>
      </w:pPr>
      <w:r>
        <w:t xml:space="preserve">Se realizó en la Ciudad de Buenos Aires- Argentina, entre los días 5 al 7 de mayo de 2025, en ejercicio de la Presidencia </w:t>
      </w:r>
      <w:r>
        <w:rPr>
          <w:i/>
        </w:rPr>
        <w:t>Pro Tempore</w:t>
      </w:r>
      <w:r>
        <w:t xml:space="preserve"> de Argentina (PPTA), la LXII Reunión Ordinaria del Subgrupo de Trabajo </w:t>
      </w:r>
      <w:proofErr w:type="spellStart"/>
      <w:r>
        <w:t>N°</w:t>
      </w:r>
      <w:proofErr w:type="spellEnd"/>
      <w:r>
        <w:t xml:space="preserve"> 11 “Salud” del MERCOSUR/Comisión Vigilancia para la Salud/ Subcomisión de Control Sanitario de Puertos, Aeropuertos, Terminales y Puntos de Frontera Terrestres, con la presencia de las delegaciones de Argentina, Brasil, Paraguay y Uruguay.   </w:t>
      </w:r>
    </w:p>
    <w:p w14:paraId="50062016" w14:textId="77777777" w:rsidR="00D273D0" w:rsidRDefault="00D273D0">
      <w:pPr>
        <w:jc w:val="both"/>
        <w:rPr>
          <w:b/>
        </w:rPr>
      </w:pPr>
    </w:p>
    <w:p w14:paraId="1609BB7E" w14:textId="77777777" w:rsidR="00D273D0" w:rsidRDefault="00B637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rPr>
      </w:pPr>
      <w:r>
        <w:rPr>
          <w:color w:val="212121"/>
        </w:rPr>
        <w:t xml:space="preserve">La Lista de participantes figura como </w:t>
      </w:r>
      <w:r>
        <w:rPr>
          <w:b/>
          <w:color w:val="212121"/>
        </w:rPr>
        <w:t>Unido I</w:t>
      </w:r>
      <w:r>
        <w:rPr>
          <w:color w:val="212121"/>
        </w:rPr>
        <w:t>.</w:t>
      </w:r>
    </w:p>
    <w:p w14:paraId="0E6A9FE7" w14:textId="77777777" w:rsidR="00D273D0" w:rsidRDefault="00D273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rPr>
      </w:pPr>
    </w:p>
    <w:p w14:paraId="2B850D34" w14:textId="77777777" w:rsidR="00D273D0" w:rsidRDefault="00B637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rPr>
      </w:pPr>
      <w:r>
        <w:rPr>
          <w:color w:val="212121"/>
        </w:rPr>
        <w:t xml:space="preserve">La Agenda de la reunión consta como </w:t>
      </w:r>
      <w:r>
        <w:rPr>
          <w:b/>
          <w:color w:val="212121"/>
        </w:rPr>
        <w:t>Unido II</w:t>
      </w:r>
      <w:r>
        <w:rPr>
          <w:color w:val="212121"/>
        </w:rPr>
        <w:t>.</w:t>
      </w:r>
    </w:p>
    <w:p w14:paraId="2A5844C8" w14:textId="77777777" w:rsidR="00D273D0" w:rsidRDefault="00D273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rPr>
      </w:pPr>
    </w:p>
    <w:p w14:paraId="17536BAC" w14:textId="77777777" w:rsidR="00D273D0" w:rsidRDefault="00B637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rPr>
      </w:pPr>
      <w:r>
        <w:rPr>
          <w:color w:val="212121"/>
        </w:rPr>
        <w:t>Los temas tratados en la presente reunión fueron los siguientes:</w:t>
      </w:r>
    </w:p>
    <w:p w14:paraId="7656761B" w14:textId="77777777" w:rsidR="00D273D0" w:rsidRDefault="00D273D0">
      <w:pPr>
        <w:ind w:right="44"/>
        <w:jc w:val="both"/>
      </w:pPr>
    </w:p>
    <w:p w14:paraId="6DFDD4BB" w14:textId="77777777" w:rsidR="00D273D0" w:rsidRDefault="00B637EB">
      <w:pPr>
        <w:numPr>
          <w:ilvl w:val="0"/>
          <w:numId w:val="2"/>
        </w:numPr>
        <w:pBdr>
          <w:top w:val="nil"/>
          <w:left w:val="nil"/>
          <w:bottom w:val="nil"/>
          <w:right w:val="nil"/>
          <w:between w:val="nil"/>
        </w:pBdr>
        <w:spacing w:line="254" w:lineRule="auto"/>
        <w:jc w:val="both"/>
        <w:rPr>
          <w:rFonts w:eastAsia="Arial" w:cs="Arial"/>
          <w:b/>
          <w:color w:val="000000"/>
          <w:szCs w:val="24"/>
        </w:rPr>
      </w:pPr>
      <w:r>
        <w:rPr>
          <w:rFonts w:eastAsia="Arial" w:cs="Arial"/>
          <w:b/>
          <w:color w:val="000000"/>
          <w:szCs w:val="24"/>
        </w:rPr>
        <w:t>LECTURA Y APROBACIÓN DE LA AGENDA</w:t>
      </w:r>
    </w:p>
    <w:p w14:paraId="3DD6EB91" w14:textId="77777777" w:rsidR="00D273D0" w:rsidRDefault="00D273D0">
      <w:pPr>
        <w:pBdr>
          <w:top w:val="nil"/>
          <w:left w:val="nil"/>
          <w:bottom w:val="nil"/>
          <w:right w:val="nil"/>
          <w:between w:val="nil"/>
        </w:pBdr>
        <w:spacing w:line="254" w:lineRule="auto"/>
        <w:jc w:val="both"/>
        <w:rPr>
          <w:rFonts w:eastAsia="Arial" w:cs="Arial"/>
          <w:color w:val="000000"/>
          <w:szCs w:val="24"/>
        </w:rPr>
      </w:pPr>
    </w:p>
    <w:p w14:paraId="7917E739" w14:textId="77777777" w:rsidR="00D273D0" w:rsidRDefault="00B637EB">
      <w:pPr>
        <w:pBdr>
          <w:top w:val="nil"/>
          <w:left w:val="nil"/>
          <w:bottom w:val="nil"/>
          <w:right w:val="nil"/>
          <w:between w:val="nil"/>
        </w:pBdr>
        <w:spacing w:line="254" w:lineRule="auto"/>
        <w:jc w:val="both"/>
        <w:rPr>
          <w:rFonts w:eastAsia="Arial" w:cs="Arial"/>
          <w:color w:val="000000"/>
          <w:szCs w:val="24"/>
        </w:rPr>
      </w:pPr>
      <w:r>
        <w:rPr>
          <w:rFonts w:eastAsia="Arial" w:cs="Arial"/>
          <w:color w:val="000000"/>
          <w:szCs w:val="24"/>
        </w:rPr>
        <w:t>Se presentó la Agenda a los presentes, se decidió incluir temas de interé</w:t>
      </w:r>
      <w:r>
        <w:t>s y</w:t>
      </w:r>
      <w:r>
        <w:rPr>
          <w:rFonts w:eastAsia="Arial" w:cs="Arial"/>
          <w:color w:val="000000"/>
          <w:szCs w:val="24"/>
        </w:rPr>
        <w:t xml:space="preserve"> se procedió a la aprobación de </w:t>
      </w:r>
      <w:proofErr w:type="gramStart"/>
      <w:r>
        <w:rPr>
          <w:rFonts w:eastAsia="Arial" w:cs="Arial"/>
          <w:color w:val="000000"/>
          <w:szCs w:val="24"/>
        </w:rPr>
        <w:t>la misma</w:t>
      </w:r>
      <w:proofErr w:type="gramEnd"/>
      <w:r>
        <w:rPr>
          <w:rFonts w:eastAsia="Arial" w:cs="Arial"/>
          <w:color w:val="000000"/>
          <w:szCs w:val="24"/>
        </w:rPr>
        <w:t>.</w:t>
      </w:r>
    </w:p>
    <w:p w14:paraId="250E75D6" w14:textId="77777777" w:rsidR="00D273D0" w:rsidRDefault="00D273D0">
      <w:pPr>
        <w:pBdr>
          <w:top w:val="nil"/>
          <w:left w:val="nil"/>
          <w:bottom w:val="nil"/>
          <w:right w:val="nil"/>
          <w:between w:val="nil"/>
        </w:pBdr>
        <w:spacing w:line="254" w:lineRule="auto"/>
        <w:jc w:val="both"/>
      </w:pPr>
    </w:p>
    <w:p w14:paraId="36CB5D99" w14:textId="77777777" w:rsidR="00D273D0" w:rsidRDefault="00B637EB">
      <w:pPr>
        <w:pBdr>
          <w:top w:val="nil"/>
          <w:left w:val="nil"/>
          <w:bottom w:val="nil"/>
          <w:right w:val="nil"/>
          <w:between w:val="nil"/>
        </w:pBdr>
        <w:spacing w:line="254" w:lineRule="auto"/>
        <w:jc w:val="both"/>
        <w:rPr>
          <w:rFonts w:eastAsia="Arial" w:cs="Arial"/>
          <w:b/>
          <w:color w:val="000000"/>
          <w:szCs w:val="24"/>
        </w:rPr>
      </w:pPr>
      <w:r>
        <w:rPr>
          <w:rFonts w:eastAsia="Arial" w:cs="Arial"/>
          <w:b/>
          <w:color w:val="000000"/>
          <w:szCs w:val="24"/>
        </w:rPr>
        <w:t>2.</w:t>
      </w:r>
      <w:r>
        <w:rPr>
          <w:rFonts w:eastAsia="Arial" w:cs="Arial"/>
          <w:color w:val="000000"/>
          <w:szCs w:val="24"/>
        </w:rPr>
        <w:tab/>
      </w:r>
      <w:r>
        <w:rPr>
          <w:b/>
        </w:rPr>
        <w:t>PRESENTACIÓN</w:t>
      </w:r>
      <w:r>
        <w:rPr>
          <w:rFonts w:eastAsia="Arial" w:cs="Arial"/>
          <w:b/>
          <w:color w:val="000000"/>
          <w:szCs w:val="24"/>
        </w:rPr>
        <w:t xml:space="preserve"> DEL INSTRUMENTO PARA EL CONTROL SANITARIO Y VIGILANCIA DE EMBARCACIONES FLUVIALES. </w:t>
      </w:r>
    </w:p>
    <w:p w14:paraId="32D27BAB" w14:textId="77777777" w:rsidR="00D273D0" w:rsidRDefault="00D273D0">
      <w:pPr>
        <w:pBdr>
          <w:top w:val="nil"/>
          <w:left w:val="nil"/>
          <w:bottom w:val="nil"/>
          <w:right w:val="nil"/>
          <w:between w:val="nil"/>
        </w:pBdr>
        <w:spacing w:line="254" w:lineRule="auto"/>
        <w:jc w:val="both"/>
        <w:rPr>
          <w:rFonts w:eastAsia="Arial" w:cs="Arial"/>
          <w:b/>
          <w:color w:val="000000"/>
          <w:szCs w:val="24"/>
        </w:rPr>
      </w:pPr>
    </w:p>
    <w:p w14:paraId="4FDF14BB" w14:textId="77777777" w:rsidR="00D273D0" w:rsidRDefault="00B637EB">
      <w:pPr>
        <w:jc w:val="both"/>
      </w:pPr>
      <w:r>
        <w:t>Los Estados Parte presentaron una propuesta de Instrumento de Control Sanitario para Embarcaciones Fluviales Internacionales del MERCOSUR, en cumplimiento a lo acordado en las reuniones virtuales que precedieron a la presente reunión. El mismo surge del interés de desarrollar una normativa en común para embarcaciones fluviales, teniendo en cuenta el contexto actual y la necesidad de adaptar los mecanismos de control sanitario a las particularidades del transporte fluvial.</w:t>
      </w:r>
    </w:p>
    <w:p w14:paraId="3C2B19F5" w14:textId="77777777" w:rsidR="00D273D0" w:rsidRDefault="00D273D0">
      <w:pPr>
        <w:jc w:val="both"/>
      </w:pPr>
    </w:p>
    <w:p w14:paraId="5C8FA58B" w14:textId="77777777" w:rsidR="00D273D0" w:rsidRDefault="00B637EB">
      <w:pPr>
        <w:jc w:val="both"/>
        <w:rPr>
          <w:b/>
        </w:rPr>
      </w:pPr>
      <w:r>
        <w:t xml:space="preserve">Las delegaciones revisaron el documento y elaboraron un Modelo de Certificado MERCOSUR denominado “Certificado de Control Sanitario para Embarcaciones Fluviales Internacionales”, el cual se eleva a la COVIGSAL. Consta como </w:t>
      </w:r>
      <w:r>
        <w:rPr>
          <w:b/>
        </w:rPr>
        <w:t>Unido III.</w:t>
      </w:r>
    </w:p>
    <w:p w14:paraId="0DCEA1A9" w14:textId="77777777" w:rsidR="00D273D0" w:rsidRDefault="00D273D0">
      <w:pPr>
        <w:jc w:val="both"/>
        <w:rPr>
          <w:b/>
        </w:rPr>
      </w:pPr>
    </w:p>
    <w:p w14:paraId="4B1C93E8" w14:textId="77777777" w:rsidR="00D273D0" w:rsidRDefault="00B637EB">
      <w:pPr>
        <w:jc w:val="both"/>
        <w:rPr>
          <w:b/>
        </w:rPr>
      </w:pPr>
      <w:r>
        <w:t xml:space="preserve">Por otro lado, se evaluó la necesidad de trabajar en el borrador de otro instrumento que detalle los Requisitos Básicos de Insumos y Medicamentos para </w:t>
      </w:r>
      <w:r>
        <w:lastRenderedPageBreak/>
        <w:t xml:space="preserve">Embarcaciones/ Buques del MERCOSUR, el mismo se revisará en una reunión virtual a fines de mayo del corriente año. Que consta como </w:t>
      </w:r>
      <w:r>
        <w:rPr>
          <w:b/>
        </w:rPr>
        <w:t>Unido IV.</w:t>
      </w:r>
    </w:p>
    <w:p w14:paraId="2262F803" w14:textId="77777777" w:rsidR="00D273D0" w:rsidRDefault="00D273D0">
      <w:pPr>
        <w:jc w:val="both"/>
        <w:rPr>
          <w:b/>
        </w:rPr>
      </w:pPr>
    </w:p>
    <w:p w14:paraId="49D13E91" w14:textId="77777777" w:rsidR="00D273D0" w:rsidRDefault="00B637EB">
      <w:pPr>
        <w:jc w:val="both"/>
        <w:rPr>
          <w:i/>
          <w:sz w:val="20"/>
        </w:rPr>
      </w:pPr>
      <w:r>
        <w:rPr>
          <w:i/>
        </w:rPr>
        <w:t>Corresponde al Ítem 2 del informe semestral sobre el grado de avance del programa de trabajo del periodo (2025-2026).</w:t>
      </w:r>
    </w:p>
    <w:p w14:paraId="7B5A1258" w14:textId="77777777" w:rsidR="00D273D0" w:rsidRDefault="00D273D0">
      <w:pPr>
        <w:jc w:val="both"/>
      </w:pPr>
    </w:p>
    <w:p w14:paraId="497EB9B9" w14:textId="77777777" w:rsidR="00D273D0" w:rsidRDefault="00B637EB">
      <w:pPr>
        <w:jc w:val="both"/>
        <w:rPr>
          <w:rFonts w:eastAsia="Arial" w:cs="Arial"/>
          <w:b/>
          <w:color w:val="000000"/>
          <w:szCs w:val="24"/>
        </w:rPr>
      </w:pPr>
      <w:r>
        <w:rPr>
          <w:rFonts w:eastAsia="Arial" w:cs="Arial"/>
          <w:b/>
          <w:color w:val="000000"/>
          <w:szCs w:val="24"/>
        </w:rPr>
        <w:t>3.</w:t>
      </w:r>
      <w:r>
        <w:rPr>
          <w:rFonts w:eastAsia="Arial" w:cs="Arial"/>
          <w:b/>
          <w:color w:val="000000"/>
          <w:szCs w:val="24"/>
        </w:rPr>
        <w:tab/>
        <w:t>LINEAMIENTOS O DIRECTRICES MÍNIMOS DE PROCEDIMIENTOS ESTANDARIZADOS PARA EL CONTROL SANITARIO EN EMBARCACIONES DE LOS PAÍSES DEL MERCOSUR.</w:t>
      </w:r>
    </w:p>
    <w:p w14:paraId="1DA7BC82" w14:textId="77777777" w:rsidR="00D273D0" w:rsidRDefault="00D273D0">
      <w:pPr>
        <w:jc w:val="both"/>
        <w:rPr>
          <w:b/>
        </w:rPr>
      </w:pPr>
    </w:p>
    <w:p w14:paraId="46F799F3" w14:textId="77777777" w:rsidR="00D273D0" w:rsidRDefault="00B637EB">
      <w:pPr>
        <w:jc w:val="both"/>
        <w:rPr>
          <w:b/>
        </w:rPr>
      </w:pPr>
      <w:r>
        <w:t xml:space="preserve">Los Estados Parte analizaron el borrador de los lineamientos o directrices mínimos de procedimientos estandarizados para el control sanitario en embarcaciones de los países del MERCOSUR. El documento será compartido en el drive de la SCOCONTS para avanzar en el mismo mediante reuniones virtuales. Consta como </w:t>
      </w:r>
      <w:r>
        <w:rPr>
          <w:b/>
        </w:rPr>
        <w:t>Unido V.</w:t>
      </w:r>
    </w:p>
    <w:p w14:paraId="23D9C723" w14:textId="77777777" w:rsidR="00D273D0" w:rsidRDefault="00D273D0">
      <w:pPr>
        <w:jc w:val="both"/>
        <w:rPr>
          <w:b/>
        </w:rPr>
      </w:pPr>
    </w:p>
    <w:p w14:paraId="74B9449B" w14:textId="77777777" w:rsidR="00D273D0" w:rsidRDefault="00B637EB">
      <w:pPr>
        <w:jc w:val="both"/>
        <w:rPr>
          <w:i/>
        </w:rPr>
      </w:pPr>
      <w:r>
        <w:rPr>
          <w:i/>
        </w:rPr>
        <w:t>Corresponde al Ítem 5 del informe semestral sobre el grado de avance del programa de trabajo del periodo (2025-2026).</w:t>
      </w:r>
    </w:p>
    <w:p w14:paraId="0289E5AC" w14:textId="77777777" w:rsidR="00D273D0" w:rsidRDefault="00D273D0">
      <w:pPr>
        <w:jc w:val="both"/>
        <w:rPr>
          <w:i/>
        </w:rPr>
      </w:pPr>
    </w:p>
    <w:p w14:paraId="7F3CB898" w14:textId="77777777" w:rsidR="00D273D0" w:rsidRDefault="00B637EB">
      <w:pPr>
        <w:jc w:val="both"/>
      </w:pPr>
      <w:r>
        <w:rPr>
          <w:rFonts w:eastAsia="Arial" w:cs="Arial"/>
          <w:b/>
          <w:color w:val="000000"/>
          <w:szCs w:val="24"/>
        </w:rPr>
        <w:t>4.</w:t>
      </w:r>
      <w:r>
        <w:rPr>
          <w:rFonts w:eastAsia="Arial" w:cs="Arial"/>
          <w:b/>
          <w:color w:val="000000"/>
          <w:szCs w:val="24"/>
        </w:rPr>
        <w:tab/>
        <w:t>ELABORACIÓN DEL PRIMER BORRADOR DEL PLAN DE EMERGENCIA MERCOSUR. - FLUJOGRAMA DE COMUNICACIÓN COMO ESTABLECE EL REGLAMENTO SANITARIO INTERNACIONAL (RSI 2005)</w:t>
      </w:r>
    </w:p>
    <w:p w14:paraId="57829981" w14:textId="77777777" w:rsidR="00D273D0" w:rsidRDefault="00D273D0">
      <w:pPr>
        <w:jc w:val="both"/>
      </w:pPr>
    </w:p>
    <w:p w14:paraId="4847C533" w14:textId="77777777" w:rsidR="00D273D0" w:rsidRDefault="00B637EB">
      <w:pPr>
        <w:jc w:val="both"/>
        <w:rPr>
          <w:rFonts w:eastAsia="Arial" w:cs="Arial"/>
          <w:b/>
          <w:color w:val="000000"/>
          <w:szCs w:val="24"/>
        </w:rPr>
      </w:pPr>
      <w:r>
        <w:rPr>
          <w:rFonts w:eastAsia="Arial" w:cs="Arial"/>
          <w:color w:val="000000"/>
          <w:szCs w:val="24"/>
        </w:rPr>
        <w:t xml:space="preserve">Los Estados Parte trabajaron en el primer borrador del plan de emergencia MERCOSUR. - flujograma de comunicación como establece el </w:t>
      </w:r>
      <w:r>
        <w:t>R</w:t>
      </w:r>
      <w:r>
        <w:rPr>
          <w:rFonts w:eastAsia="Arial" w:cs="Arial"/>
          <w:color w:val="000000"/>
          <w:szCs w:val="24"/>
        </w:rPr>
        <w:t xml:space="preserve">eglamento </w:t>
      </w:r>
      <w:r>
        <w:t>S</w:t>
      </w:r>
      <w:r>
        <w:rPr>
          <w:rFonts w:eastAsia="Arial" w:cs="Arial"/>
          <w:color w:val="000000"/>
          <w:szCs w:val="24"/>
        </w:rPr>
        <w:t xml:space="preserve">anitario </w:t>
      </w:r>
      <w:r>
        <w:t>I</w:t>
      </w:r>
      <w:r>
        <w:rPr>
          <w:rFonts w:eastAsia="Arial" w:cs="Arial"/>
          <w:color w:val="000000"/>
          <w:szCs w:val="24"/>
        </w:rPr>
        <w:t>nternacional (RSI 2005)</w:t>
      </w:r>
      <w:r>
        <w:t>.</w:t>
      </w:r>
      <w:r>
        <w:rPr>
          <w:rFonts w:eastAsia="Arial" w:cs="Arial"/>
          <w:color w:val="000000"/>
          <w:szCs w:val="24"/>
        </w:rPr>
        <w:t xml:space="preserve"> El documento </w:t>
      </w:r>
      <w:r>
        <w:t xml:space="preserve">será </w:t>
      </w:r>
      <w:r>
        <w:rPr>
          <w:rFonts w:eastAsia="Arial" w:cs="Arial"/>
          <w:color w:val="000000"/>
          <w:szCs w:val="24"/>
        </w:rPr>
        <w:t xml:space="preserve">compartido en el drive de la SCOCONTS para avanzar en el mismo mediante reuniones virtuales. Consta como </w:t>
      </w:r>
      <w:r>
        <w:rPr>
          <w:rFonts w:eastAsia="Arial" w:cs="Arial"/>
          <w:b/>
          <w:color w:val="000000"/>
          <w:szCs w:val="24"/>
        </w:rPr>
        <w:t>Unido VI.</w:t>
      </w:r>
    </w:p>
    <w:p w14:paraId="04651F7B" w14:textId="77777777" w:rsidR="00D273D0" w:rsidRDefault="00D273D0">
      <w:pPr>
        <w:jc w:val="both"/>
        <w:rPr>
          <w:b/>
        </w:rPr>
      </w:pPr>
    </w:p>
    <w:p w14:paraId="36755F04" w14:textId="77777777" w:rsidR="00D273D0" w:rsidRDefault="00B637EB">
      <w:pPr>
        <w:jc w:val="both"/>
        <w:rPr>
          <w:b/>
        </w:rPr>
      </w:pPr>
      <w:r>
        <w:rPr>
          <w:i/>
        </w:rPr>
        <w:t>Corresponde al Ítems 1, 4 y 5 del informe semestral sobre el grado de avance del programa de trabajo del periodo (2025-2026).</w:t>
      </w:r>
    </w:p>
    <w:p w14:paraId="4FCAF22C" w14:textId="77777777" w:rsidR="00D273D0" w:rsidRDefault="00D273D0">
      <w:pPr>
        <w:jc w:val="both"/>
      </w:pPr>
    </w:p>
    <w:p w14:paraId="37B95408" w14:textId="77777777" w:rsidR="00D273D0" w:rsidRDefault="00B637EB">
      <w:pPr>
        <w:jc w:val="both"/>
        <w:rPr>
          <w:b/>
        </w:rPr>
      </w:pPr>
      <w:r>
        <w:rPr>
          <w:rFonts w:eastAsia="Arial" w:cs="Arial"/>
          <w:b/>
          <w:color w:val="000000"/>
          <w:szCs w:val="24"/>
        </w:rPr>
        <w:t>5.</w:t>
      </w:r>
      <w:r>
        <w:rPr>
          <w:rFonts w:eastAsia="Arial" w:cs="Arial"/>
          <w:b/>
          <w:color w:val="000000"/>
          <w:szCs w:val="24"/>
        </w:rPr>
        <w:tab/>
        <w:t xml:space="preserve">REVISIÓN DE LA RESOLUCIÓN MERCOSUR/GMC/RES. </w:t>
      </w:r>
      <w:proofErr w:type="spellStart"/>
      <w:r>
        <w:rPr>
          <w:rFonts w:eastAsia="Arial" w:cs="Arial"/>
          <w:b/>
          <w:color w:val="000000"/>
          <w:szCs w:val="24"/>
        </w:rPr>
        <w:t>Nº</w:t>
      </w:r>
      <w:proofErr w:type="spellEnd"/>
      <w:r>
        <w:rPr>
          <w:rFonts w:eastAsia="Arial" w:cs="Arial"/>
          <w:b/>
          <w:color w:val="000000"/>
          <w:szCs w:val="24"/>
        </w:rPr>
        <w:t xml:space="preserve"> 32/05- MEDIDAS DE VIGILANCIA Y CONTROL PARA LA PREVENCIÓN DE FIEBRE AMARILLA </w:t>
      </w:r>
    </w:p>
    <w:p w14:paraId="5BD98CC6" w14:textId="77777777" w:rsidR="00D273D0" w:rsidRDefault="00D273D0">
      <w:pPr>
        <w:jc w:val="both"/>
        <w:rPr>
          <w:b/>
        </w:rPr>
      </w:pPr>
    </w:p>
    <w:p w14:paraId="43FA67EA" w14:textId="77777777" w:rsidR="00D273D0" w:rsidRDefault="00B637EB">
      <w:pPr>
        <w:jc w:val="both"/>
      </w:pPr>
      <w:r>
        <w:rPr>
          <w:rFonts w:eastAsia="Arial" w:cs="Arial"/>
          <w:color w:val="000000"/>
          <w:szCs w:val="24"/>
        </w:rPr>
        <w:t xml:space="preserve">Reconocemos que esta resolución, significó un cambio respecto de la normativa anterior, la Resolución GMC </w:t>
      </w:r>
      <w:proofErr w:type="spellStart"/>
      <w:r>
        <w:rPr>
          <w:rFonts w:eastAsia="Arial" w:cs="Arial"/>
          <w:color w:val="000000"/>
          <w:szCs w:val="24"/>
        </w:rPr>
        <w:t>N°</w:t>
      </w:r>
      <w:proofErr w:type="spellEnd"/>
      <w:r>
        <w:rPr>
          <w:rFonts w:eastAsia="Arial" w:cs="Arial"/>
          <w:color w:val="000000"/>
          <w:szCs w:val="24"/>
        </w:rPr>
        <w:t xml:space="preserve"> 26/00, que en su art. 1º establecía adoptar la vacunación obligatoria de los trabajadores de las áreas portuarias, aeroportuarias, de terminales y pasajes de fronteras.   Entendemos que este cambio respondió a la situación epidemiológica y al contexto regional de ese momento.</w:t>
      </w:r>
    </w:p>
    <w:p w14:paraId="787149A1" w14:textId="77777777" w:rsidR="00D273D0" w:rsidRDefault="00D273D0">
      <w:pPr>
        <w:jc w:val="both"/>
      </w:pPr>
    </w:p>
    <w:p w14:paraId="2D22AC96" w14:textId="77777777" w:rsidR="00D273D0" w:rsidRDefault="00B637EB">
      <w:pPr>
        <w:jc w:val="both"/>
      </w:pPr>
      <w:r>
        <w:rPr>
          <w:rFonts w:eastAsia="Arial" w:cs="Arial"/>
          <w:color w:val="000000"/>
          <w:szCs w:val="24"/>
        </w:rPr>
        <w:t xml:space="preserve">Sin embargo, teniendo en cuenta el aumento de casos de fiebre amarilla en la región, consideramos oportuno revisar el grado de exigencia de las medidas preventivas en los </w:t>
      </w:r>
      <w:proofErr w:type="spellStart"/>
      <w:r>
        <w:rPr>
          <w:rFonts w:eastAsia="Arial" w:cs="Arial"/>
          <w:color w:val="000000"/>
          <w:szCs w:val="24"/>
        </w:rPr>
        <w:t>PdE</w:t>
      </w:r>
      <w:proofErr w:type="spellEnd"/>
      <w:r>
        <w:rPr>
          <w:rFonts w:eastAsia="Arial" w:cs="Arial"/>
          <w:color w:val="000000"/>
          <w:szCs w:val="24"/>
        </w:rPr>
        <w:t>. En este sentido, si bien la actual recomendación no impone una obligación formal, consideramos fundamental reforzar su carácter, promoviendo la vacunación sistemática del personal expuesto, por tratarse de una población con riesgo potencial de contacto con viajeros provenientes de zonas endémicas o con circulación viral activa.</w:t>
      </w:r>
    </w:p>
    <w:p w14:paraId="2643BD27" w14:textId="77777777" w:rsidR="00D273D0" w:rsidRDefault="00D273D0">
      <w:pPr>
        <w:jc w:val="both"/>
      </w:pPr>
    </w:p>
    <w:p w14:paraId="0FBC3FA9" w14:textId="77777777" w:rsidR="00D273D0" w:rsidRDefault="00B637EB">
      <w:pPr>
        <w:jc w:val="both"/>
        <w:rPr>
          <w:rFonts w:eastAsia="Arial" w:cs="Arial"/>
          <w:color w:val="000000"/>
          <w:szCs w:val="24"/>
        </w:rPr>
      </w:pPr>
      <w:r>
        <w:rPr>
          <w:rFonts w:eastAsia="Arial" w:cs="Arial"/>
          <w:color w:val="000000"/>
          <w:szCs w:val="24"/>
        </w:rPr>
        <w:t xml:space="preserve">Por tanto, proponemos que se analice la posibilidad de reforzar esta recomendación en los países del bloque, ya sea mediante campañas activas de sensibilización y promoción de la vacunación, o incluso considerando la restitución del carácter obligatorio de la misma para el personal que se desempeña en </w:t>
      </w:r>
      <w:proofErr w:type="spellStart"/>
      <w:r>
        <w:rPr>
          <w:rFonts w:eastAsia="Arial" w:cs="Arial"/>
          <w:color w:val="000000"/>
          <w:szCs w:val="24"/>
        </w:rPr>
        <w:t>PdE</w:t>
      </w:r>
      <w:proofErr w:type="spellEnd"/>
      <w:r>
        <w:rPr>
          <w:rFonts w:eastAsia="Arial" w:cs="Arial"/>
          <w:color w:val="000000"/>
          <w:szCs w:val="24"/>
        </w:rPr>
        <w:t>.</w:t>
      </w:r>
    </w:p>
    <w:p w14:paraId="43E2FC9A" w14:textId="77777777" w:rsidR="00D273D0" w:rsidRDefault="00D273D0">
      <w:pPr>
        <w:jc w:val="both"/>
      </w:pPr>
    </w:p>
    <w:p w14:paraId="76018159" w14:textId="77777777" w:rsidR="00D273D0" w:rsidRDefault="00B637EB">
      <w:pPr>
        <w:jc w:val="both"/>
      </w:pPr>
      <w:r>
        <w:rPr>
          <w:rFonts w:eastAsia="Arial" w:cs="Arial"/>
          <w:color w:val="000000"/>
          <w:szCs w:val="24"/>
        </w:rPr>
        <w:t>Entendemos que esta medida contribuiría significativamente a la prevención y al control del riesgo de reintroducción o propagación de la fiebre amarilla en nuestros territorios, en línea con el principio de protección de la salud pública que guía nuestras acciones regionales.</w:t>
      </w:r>
    </w:p>
    <w:p w14:paraId="32CC38A1" w14:textId="77777777" w:rsidR="00D273D0" w:rsidRDefault="00D273D0">
      <w:pPr>
        <w:jc w:val="both"/>
      </w:pPr>
    </w:p>
    <w:p w14:paraId="5FA557B8" w14:textId="77777777" w:rsidR="00D273D0" w:rsidRDefault="00B637EB">
      <w:pPr>
        <w:jc w:val="both"/>
        <w:rPr>
          <w:rFonts w:eastAsia="Arial" w:cs="Arial"/>
          <w:color w:val="000000"/>
          <w:szCs w:val="24"/>
        </w:rPr>
      </w:pPr>
      <w:r>
        <w:rPr>
          <w:rFonts w:eastAsia="Arial" w:cs="Arial"/>
          <w:color w:val="000000"/>
          <w:szCs w:val="24"/>
        </w:rPr>
        <w:t>Por lo expuesto, solicitamos que este planteo sea elevado a consideración de la Comisión de Vigilancia en Salud (COVIGSAL) para su análisis y eventual tratamiento.</w:t>
      </w:r>
    </w:p>
    <w:p w14:paraId="652328E0" w14:textId="77777777" w:rsidR="00D273D0" w:rsidRDefault="00D273D0">
      <w:pPr>
        <w:jc w:val="both"/>
      </w:pPr>
    </w:p>
    <w:p w14:paraId="10E3FCF5" w14:textId="77777777" w:rsidR="00D273D0" w:rsidRDefault="00B637EB">
      <w:pPr>
        <w:jc w:val="both"/>
      </w:pPr>
      <w:r>
        <w:rPr>
          <w:i/>
        </w:rPr>
        <w:t>Corresponde al Ítem 1 del informe semestral sobre el grado de avance del programa de trabajo del periodo (2025-2026).</w:t>
      </w:r>
    </w:p>
    <w:p w14:paraId="156C05D8" w14:textId="77777777" w:rsidR="00D273D0" w:rsidRDefault="00D273D0">
      <w:pPr>
        <w:jc w:val="both"/>
        <w:rPr>
          <w:b/>
        </w:rPr>
      </w:pPr>
    </w:p>
    <w:p w14:paraId="6C28E3D7" w14:textId="77777777" w:rsidR="00D273D0" w:rsidRDefault="00B637EB">
      <w:pPr>
        <w:jc w:val="both"/>
        <w:rPr>
          <w:b/>
        </w:rPr>
      </w:pPr>
      <w:r>
        <w:rPr>
          <w:rFonts w:eastAsia="Arial" w:cs="Arial"/>
          <w:b/>
          <w:color w:val="000000"/>
          <w:szCs w:val="24"/>
        </w:rPr>
        <w:t>6. PROGRAMA DE TRABAJO 2025/2026. SEGUIMIENTO</w:t>
      </w:r>
      <w:r>
        <w:rPr>
          <w:b/>
        </w:rPr>
        <w:t>.</w:t>
      </w:r>
    </w:p>
    <w:p w14:paraId="77B9AE08" w14:textId="77777777" w:rsidR="00D273D0" w:rsidRDefault="00D273D0">
      <w:pPr>
        <w:jc w:val="both"/>
        <w:rPr>
          <w:b/>
        </w:rPr>
      </w:pPr>
    </w:p>
    <w:p w14:paraId="29565DB9" w14:textId="77777777" w:rsidR="00D273D0" w:rsidRDefault="00B637EB">
      <w:pPr>
        <w:jc w:val="both"/>
        <w:rPr>
          <w:rFonts w:eastAsia="Arial" w:cs="Arial"/>
          <w:b/>
          <w:color w:val="000000"/>
          <w:szCs w:val="24"/>
        </w:rPr>
      </w:pPr>
      <w:r>
        <w:rPr>
          <w:rFonts w:eastAsia="Arial" w:cs="Arial"/>
          <w:color w:val="000000"/>
          <w:szCs w:val="24"/>
        </w:rPr>
        <w:t xml:space="preserve">El informe sobre el grado de avance correspondiente al primer </w:t>
      </w:r>
      <w:r>
        <w:t>semestre de 2025</w:t>
      </w:r>
      <w:r>
        <w:rPr>
          <w:rFonts w:eastAsia="Arial" w:cs="Arial"/>
          <w:color w:val="000000"/>
          <w:szCs w:val="24"/>
        </w:rPr>
        <w:t xml:space="preserve">. Consta como </w:t>
      </w:r>
      <w:r>
        <w:rPr>
          <w:rFonts w:eastAsia="Arial" w:cs="Arial"/>
          <w:b/>
          <w:color w:val="000000"/>
          <w:szCs w:val="24"/>
        </w:rPr>
        <w:t>UNIDO VII.</w:t>
      </w:r>
    </w:p>
    <w:p w14:paraId="71563C93" w14:textId="77777777" w:rsidR="00D273D0" w:rsidRDefault="00D273D0">
      <w:pPr>
        <w:jc w:val="both"/>
        <w:rPr>
          <w:b/>
        </w:rPr>
      </w:pPr>
    </w:p>
    <w:p w14:paraId="145EC05A" w14:textId="77777777" w:rsidR="00D273D0" w:rsidRDefault="00B637EB">
      <w:pPr>
        <w:jc w:val="both"/>
        <w:rPr>
          <w:b/>
        </w:rPr>
      </w:pPr>
      <w:r>
        <w:rPr>
          <w:i/>
        </w:rPr>
        <w:t>El Ítem 3 del informe semestral sobre el grado de avance del programa de trabajo del periodo (2025-2026), no fue tratado ya que se encuentra en desarrollo en el Proyecto de Sur-Sur.</w:t>
      </w:r>
    </w:p>
    <w:p w14:paraId="1205F45F" w14:textId="77777777" w:rsidR="00D273D0" w:rsidRDefault="00D273D0">
      <w:pPr>
        <w:jc w:val="both"/>
        <w:rPr>
          <w:b/>
        </w:rPr>
      </w:pPr>
    </w:p>
    <w:p w14:paraId="097C926B" w14:textId="77777777" w:rsidR="00D273D0" w:rsidRDefault="00B637EB">
      <w:pPr>
        <w:jc w:val="both"/>
        <w:rPr>
          <w:b/>
        </w:rPr>
      </w:pPr>
      <w:r>
        <w:rPr>
          <w:rFonts w:eastAsia="Arial" w:cs="Arial"/>
          <w:b/>
          <w:color w:val="000000"/>
          <w:szCs w:val="24"/>
        </w:rPr>
        <w:t>7.</w:t>
      </w:r>
      <w:r>
        <w:rPr>
          <w:b/>
        </w:rPr>
        <w:t xml:space="preserve"> </w:t>
      </w:r>
      <w:r>
        <w:rPr>
          <w:rFonts w:eastAsia="Arial" w:cs="Arial"/>
          <w:b/>
          <w:color w:val="000000"/>
          <w:szCs w:val="24"/>
        </w:rPr>
        <w:t>OTROS.</w:t>
      </w:r>
    </w:p>
    <w:p w14:paraId="0B09C54D" w14:textId="77777777" w:rsidR="00D273D0" w:rsidRDefault="00D273D0">
      <w:pPr>
        <w:jc w:val="both"/>
        <w:rPr>
          <w:b/>
        </w:rPr>
      </w:pPr>
    </w:p>
    <w:p w14:paraId="10E2D7D1" w14:textId="77777777" w:rsidR="00D273D0" w:rsidRDefault="00B637EB">
      <w:pPr>
        <w:jc w:val="both"/>
        <w:rPr>
          <w:b/>
        </w:rPr>
      </w:pPr>
      <w:r>
        <w:rPr>
          <w:rFonts w:eastAsia="Arial" w:cs="Arial"/>
          <w:b/>
          <w:color w:val="000000"/>
          <w:szCs w:val="24"/>
        </w:rPr>
        <w:t>7.1 VISITA AL PUERTO DE BUENOS AIRES.</w:t>
      </w:r>
    </w:p>
    <w:p w14:paraId="697E3348" w14:textId="77777777" w:rsidR="00D273D0" w:rsidRDefault="00D273D0">
      <w:pPr>
        <w:jc w:val="both"/>
        <w:rPr>
          <w:b/>
        </w:rPr>
      </w:pPr>
    </w:p>
    <w:p w14:paraId="29824080" w14:textId="77777777" w:rsidR="00D273D0" w:rsidRDefault="00B637EB">
      <w:pPr>
        <w:jc w:val="both"/>
      </w:pPr>
      <w:r>
        <w:rPr>
          <w:rFonts w:eastAsia="Arial" w:cs="Arial"/>
          <w:color w:val="000000"/>
          <w:szCs w:val="24"/>
        </w:rPr>
        <w:t>El 7 de mayo del corriente, la PPTA ha organizado una visita al Puerto de Buenos Aires, en el marco del trabajo que se viene realizando en la Subcomisión sobre protocolos y lineamientos en los Puntos de Entrada fluviales.</w:t>
      </w:r>
    </w:p>
    <w:p w14:paraId="04F14532" w14:textId="77777777" w:rsidR="00D273D0" w:rsidRDefault="00D273D0">
      <w:pPr>
        <w:jc w:val="both"/>
      </w:pPr>
    </w:p>
    <w:p w14:paraId="36F848B6" w14:textId="77777777" w:rsidR="00D273D0" w:rsidRDefault="00B637EB">
      <w:pPr>
        <w:jc w:val="both"/>
        <w:rPr>
          <w:b/>
        </w:rPr>
      </w:pPr>
      <w:r>
        <w:rPr>
          <w:rFonts w:eastAsia="Arial" w:cs="Arial"/>
          <w:color w:val="000000"/>
          <w:szCs w:val="24"/>
        </w:rPr>
        <w:t xml:space="preserve">Esta visita tiene por objeto compartir, como se ha realizado oportunamente en el Puerto de Manaos/ Brasil, como parte del Proyecto Fronteras Saludables y Seguras, el </w:t>
      </w:r>
      <w:r>
        <w:t>f</w:t>
      </w:r>
      <w:r>
        <w:rPr>
          <w:rFonts w:eastAsia="Arial" w:cs="Arial"/>
          <w:color w:val="000000"/>
          <w:szCs w:val="24"/>
        </w:rPr>
        <w:t xml:space="preserve">uncionamiento de las actividades portuarias con los distintos organismos nacionales involucrados, el rol de los inspectores </w:t>
      </w:r>
      <w:r>
        <w:t>s</w:t>
      </w:r>
      <w:r>
        <w:rPr>
          <w:rFonts w:eastAsia="Arial" w:cs="Arial"/>
          <w:color w:val="000000"/>
          <w:szCs w:val="24"/>
        </w:rPr>
        <w:t xml:space="preserve">anitarios/ </w:t>
      </w:r>
      <w:r>
        <w:t>f</w:t>
      </w:r>
      <w:r>
        <w:rPr>
          <w:rFonts w:eastAsia="Arial" w:cs="Arial"/>
          <w:color w:val="000000"/>
          <w:szCs w:val="24"/>
        </w:rPr>
        <w:t>uncionarios y el Plan de Contingencia ante una emergencia de Salud Pública.</w:t>
      </w:r>
    </w:p>
    <w:p w14:paraId="6E0A34C6" w14:textId="77777777" w:rsidR="00D273D0" w:rsidRDefault="00D273D0">
      <w:pPr>
        <w:jc w:val="both"/>
        <w:rPr>
          <w:b/>
        </w:rPr>
      </w:pPr>
    </w:p>
    <w:p w14:paraId="189774C9" w14:textId="77777777" w:rsidR="00D273D0" w:rsidRDefault="00B637EB">
      <w:pPr>
        <w:jc w:val="both"/>
        <w:rPr>
          <w:b/>
        </w:rPr>
      </w:pPr>
      <w:r>
        <w:rPr>
          <w:rFonts w:eastAsia="Arial" w:cs="Arial"/>
          <w:b/>
          <w:color w:val="000000"/>
          <w:szCs w:val="24"/>
        </w:rPr>
        <w:t>7.2 AMPLIACIÓN DE FUNCIONES Y CAMBIO DE NOMBRE DE LA SCOCONTS</w:t>
      </w:r>
      <w:r>
        <w:rPr>
          <w:b/>
        </w:rPr>
        <w:t>.</w:t>
      </w:r>
    </w:p>
    <w:p w14:paraId="05680962" w14:textId="77777777" w:rsidR="00D273D0" w:rsidRDefault="00D273D0">
      <w:pPr>
        <w:jc w:val="both"/>
        <w:rPr>
          <w:b/>
        </w:rPr>
      </w:pPr>
    </w:p>
    <w:p w14:paraId="033C9739" w14:textId="77777777" w:rsidR="00D273D0" w:rsidRDefault="00B637EB">
      <w:pPr>
        <w:jc w:val="both"/>
        <w:rPr>
          <w:b/>
        </w:rPr>
      </w:pPr>
      <w:r>
        <w:rPr>
          <w:rFonts w:eastAsia="Arial" w:cs="Arial"/>
          <w:color w:val="000000"/>
          <w:szCs w:val="24"/>
        </w:rPr>
        <w:t>El pasado 28 de abril, durante la PPTA se realizó una reunión virtual entre los Coordinadores Nacionales, Puntos Focales de la COVIGSAL y de la SCOCONTS, en la que los miembros de la COVIGSAL manifestaron su conformidad a lo solicitado por la SCOCONTS acerca de la ampliación de funciones y cambio de nombre.</w:t>
      </w:r>
    </w:p>
    <w:p w14:paraId="46821609" w14:textId="77777777" w:rsidR="00D273D0" w:rsidRDefault="00D273D0">
      <w:pPr>
        <w:jc w:val="both"/>
        <w:rPr>
          <w:b/>
        </w:rPr>
      </w:pPr>
    </w:p>
    <w:p w14:paraId="0794372F" w14:textId="77777777" w:rsidR="00D273D0" w:rsidRDefault="00B637EB">
      <w:pPr>
        <w:jc w:val="both"/>
        <w:rPr>
          <w:b/>
        </w:rPr>
      </w:pPr>
      <w:r>
        <w:rPr>
          <w:rFonts w:eastAsia="Arial" w:cs="Arial"/>
          <w:b/>
          <w:color w:val="000000"/>
          <w:szCs w:val="24"/>
        </w:rPr>
        <w:t xml:space="preserve">7.3 ASESORAMIENTO </w:t>
      </w:r>
      <w:r>
        <w:rPr>
          <w:b/>
        </w:rPr>
        <w:t>TÉCNICO</w:t>
      </w:r>
      <w:r>
        <w:rPr>
          <w:rFonts w:eastAsia="Arial" w:cs="Arial"/>
          <w:b/>
          <w:color w:val="000000"/>
          <w:szCs w:val="24"/>
        </w:rPr>
        <w:t xml:space="preserve"> Y </w:t>
      </w:r>
      <w:r>
        <w:rPr>
          <w:b/>
        </w:rPr>
        <w:t>JURÍDICO</w:t>
      </w:r>
      <w:r>
        <w:rPr>
          <w:rFonts w:eastAsia="Arial" w:cs="Arial"/>
          <w:b/>
          <w:color w:val="000000"/>
          <w:szCs w:val="24"/>
        </w:rPr>
        <w:t xml:space="preserve"> </w:t>
      </w:r>
      <w:r>
        <w:rPr>
          <w:b/>
        </w:rPr>
        <w:t>SOBRE EL</w:t>
      </w:r>
      <w:r>
        <w:rPr>
          <w:rFonts w:eastAsia="Arial" w:cs="Arial"/>
          <w:b/>
          <w:color w:val="000000"/>
          <w:szCs w:val="24"/>
        </w:rPr>
        <w:t xml:space="preserve"> RSI.</w:t>
      </w:r>
    </w:p>
    <w:p w14:paraId="5C15BD5F" w14:textId="77777777" w:rsidR="00D273D0" w:rsidRDefault="00D273D0">
      <w:pPr>
        <w:jc w:val="both"/>
        <w:rPr>
          <w:b/>
        </w:rPr>
      </w:pPr>
    </w:p>
    <w:p w14:paraId="490EC14C" w14:textId="77777777" w:rsidR="00D273D0" w:rsidRDefault="00B637EB">
      <w:pPr>
        <w:jc w:val="both"/>
        <w:rPr>
          <w:rFonts w:eastAsia="Arial" w:cs="Arial"/>
          <w:b/>
          <w:color w:val="000000"/>
          <w:szCs w:val="24"/>
        </w:rPr>
      </w:pPr>
      <w:r>
        <w:rPr>
          <w:rFonts w:eastAsia="Arial" w:cs="Arial"/>
          <w:color w:val="000000"/>
          <w:szCs w:val="24"/>
        </w:rPr>
        <w:t xml:space="preserve">La Subcomisión solicita a la COVIGSAL recibir el asesoramiento técnico y jurídico mediante un taller </w:t>
      </w:r>
      <w:r>
        <w:t xml:space="preserve">sobre </w:t>
      </w:r>
      <w:r>
        <w:rPr>
          <w:rFonts w:eastAsia="Arial" w:cs="Arial"/>
          <w:color w:val="000000"/>
          <w:szCs w:val="24"/>
        </w:rPr>
        <w:t xml:space="preserve">el RSI </w:t>
      </w:r>
      <w:proofErr w:type="gramStart"/>
      <w:r>
        <w:rPr>
          <w:rFonts w:eastAsia="Arial" w:cs="Arial"/>
          <w:color w:val="000000"/>
          <w:szCs w:val="24"/>
        </w:rPr>
        <w:t>en relación a</w:t>
      </w:r>
      <w:proofErr w:type="gramEnd"/>
      <w:r>
        <w:rPr>
          <w:rFonts w:eastAsia="Arial" w:cs="Arial"/>
          <w:color w:val="000000"/>
          <w:szCs w:val="24"/>
        </w:rPr>
        <w:t xml:space="preserve"> la comunicación transfronteriza y los artículos concernientes a los </w:t>
      </w:r>
      <w:proofErr w:type="spellStart"/>
      <w:r>
        <w:rPr>
          <w:rFonts w:eastAsia="Arial" w:cs="Arial"/>
          <w:color w:val="000000"/>
          <w:szCs w:val="24"/>
        </w:rPr>
        <w:t>PdE</w:t>
      </w:r>
      <w:proofErr w:type="spellEnd"/>
      <w:r>
        <w:rPr>
          <w:rFonts w:eastAsia="Arial" w:cs="Arial"/>
          <w:color w:val="000000"/>
          <w:szCs w:val="24"/>
        </w:rPr>
        <w:t>.</w:t>
      </w:r>
    </w:p>
    <w:p w14:paraId="561A6E01" w14:textId="77777777" w:rsidR="00D273D0" w:rsidRDefault="00D273D0">
      <w:pPr>
        <w:keepNext/>
        <w:pBdr>
          <w:top w:val="nil"/>
          <w:left w:val="nil"/>
          <w:bottom w:val="nil"/>
          <w:right w:val="nil"/>
          <w:between w:val="nil"/>
        </w:pBdr>
        <w:jc w:val="both"/>
        <w:rPr>
          <w:rFonts w:eastAsia="Arial" w:cs="Arial"/>
          <w:b/>
          <w:color w:val="000000"/>
          <w:szCs w:val="24"/>
        </w:rPr>
      </w:pPr>
    </w:p>
    <w:p w14:paraId="4EFAFDB2" w14:textId="77777777" w:rsidR="00D273D0" w:rsidRDefault="00B637EB">
      <w:pPr>
        <w:keepNext/>
        <w:pBdr>
          <w:top w:val="nil"/>
          <w:left w:val="nil"/>
          <w:bottom w:val="nil"/>
          <w:right w:val="nil"/>
          <w:between w:val="nil"/>
        </w:pBdr>
        <w:jc w:val="both"/>
        <w:rPr>
          <w:rFonts w:eastAsia="Arial" w:cs="Arial"/>
          <w:b/>
          <w:color w:val="000000"/>
          <w:szCs w:val="24"/>
        </w:rPr>
      </w:pPr>
      <w:r>
        <w:rPr>
          <w:b/>
        </w:rPr>
        <w:t xml:space="preserve">8. </w:t>
      </w:r>
      <w:r>
        <w:rPr>
          <w:rFonts w:eastAsia="Arial" w:cs="Arial"/>
          <w:b/>
          <w:color w:val="000000"/>
          <w:szCs w:val="24"/>
        </w:rPr>
        <w:t xml:space="preserve">AGENDA </w:t>
      </w:r>
      <w:r>
        <w:rPr>
          <w:b/>
        </w:rPr>
        <w:t xml:space="preserve">TENTATIVA </w:t>
      </w:r>
      <w:r>
        <w:rPr>
          <w:rFonts w:eastAsia="Arial" w:cs="Arial"/>
          <w:b/>
          <w:color w:val="000000"/>
          <w:szCs w:val="24"/>
        </w:rPr>
        <w:t>PARA LA PRÓXIMA REUNIÓN</w:t>
      </w:r>
    </w:p>
    <w:p w14:paraId="0DE36DA2" w14:textId="77777777" w:rsidR="00D273D0" w:rsidRDefault="00D273D0">
      <w:pPr>
        <w:keepNext/>
        <w:pBdr>
          <w:top w:val="nil"/>
          <w:left w:val="nil"/>
          <w:bottom w:val="nil"/>
          <w:right w:val="nil"/>
          <w:between w:val="nil"/>
        </w:pBdr>
        <w:jc w:val="both"/>
        <w:rPr>
          <w:rFonts w:eastAsia="Arial" w:cs="Arial"/>
          <w:b/>
          <w:color w:val="000000"/>
          <w:szCs w:val="24"/>
        </w:rPr>
      </w:pPr>
    </w:p>
    <w:p w14:paraId="68F19CC4" w14:textId="77777777" w:rsidR="00D273D0" w:rsidRDefault="00B637EB">
      <w:pPr>
        <w:keepNext/>
        <w:pBdr>
          <w:top w:val="nil"/>
          <w:left w:val="nil"/>
          <w:bottom w:val="nil"/>
          <w:right w:val="nil"/>
          <w:between w:val="nil"/>
        </w:pBdr>
        <w:jc w:val="both"/>
        <w:rPr>
          <w:rFonts w:eastAsia="Arial" w:cs="Arial"/>
          <w:b/>
          <w:color w:val="000000"/>
          <w:szCs w:val="24"/>
        </w:rPr>
      </w:pPr>
      <w:r>
        <w:rPr>
          <w:rFonts w:eastAsia="Arial" w:cs="Arial"/>
          <w:color w:val="000000"/>
          <w:szCs w:val="24"/>
        </w:rPr>
        <w:t>Las delegaciones acordaron la agenda tentativa de la próxima reunión. Consta como</w:t>
      </w:r>
      <w:r>
        <w:rPr>
          <w:rFonts w:eastAsia="Arial" w:cs="Arial"/>
          <w:b/>
          <w:color w:val="000000"/>
          <w:szCs w:val="24"/>
        </w:rPr>
        <w:t xml:space="preserve"> U</w:t>
      </w:r>
      <w:r>
        <w:rPr>
          <w:b/>
        </w:rPr>
        <w:t>NIDO</w:t>
      </w:r>
      <w:r>
        <w:rPr>
          <w:rFonts w:eastAsia="Arial" w:cs="Arial"/>
          <w:b/>
          <w:color w:val="000000"/>
          <w:szCs w:val="24"/>
        </w:rPr>
        <w:t xml:space="preserve"> VIII</w:t>
      </w:r>
      <w:r>
        <w:rPr>
          <w:rFonts w:ascii="Times New Roman" w:hAnsi="Times New Roman"/>
          <w:color w:val="000000"/>
          <w:szCs w:val="24"/>
        </w:rPr>
        <w:t>.</w:t>
      </w:r>
    </w:p>
    <w:p w14:paraId="1817FEE5" w14:textId="77777777" w:rsidR="00D273D0" w:rsidRDefault="00D273D0">
      <w:pPr>
        <w:jc w:val="both"/>
      </w:pPr>
    </w:p>
    <w:p w14:paraId="6B9A5C0C" w14:textId="77777777" w:rsidR="00D273D0" w:rsidRDefault="00B637EB">
      <w:pPr>
        <w:jc w:val="both"/>
        <w:rPr>
          <w:b/>
        </w:rPr>
      </w:pPr>
      <w:r>
        <w:rPr>
          <w:b/>
        </w:rPr>
        <w:t>LISTA DE UNIDOS</w:t>
      </w:r>
    </w:p>
    <w:p w14:paraId="1BCA35CB" w14:textId="77777777" w:rsidR="00D273D0" w:rsidRDefault="00D273D0">
      <w:pPr>
        <w:jc w:val="both"/>
      </w:pPr>
    </w:p>
    <w:p w14:paraId="377E62EC" w14:textId="77777777" w:rsidR="00D273D0" w:rsidRDefault="00B637EB">
      <w:pPr>
        <w:jc w:val="both"/>
      </w:pPr>
      <w:r>
        <w:t xml:space="preserve"> Los Unidos que forman parte de la presente Acta son los siguientes:</w:t>
      </w:r>
    </w:p>
    <w:p w14:paraId="06A5B7BA" w14:textId="77777777" w:rsidR="00D273D0" w:rsidRDefault="00D273D0">
      <w:pPr>
        <w:jc w:val="both"/>
      </w:pPr>
    </w:p>
    <w:p w14:paraId="1E8612B2" w14:textId="77777777" w:rsidR="00D273D0" w:rsidRDefault="00D273D0">
      <w:pPr>
        <w:jc w:val="both"/>
      </w:pPr>
    </w:p>
    <w:tbl>
      <w:tblPr>
        <w:tblStyle w:val="a"/>
        <w:tblW w:w="850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82"/>
        <w:gridCol w:w="6821"/>
      </w:tblGrid>
      <w:tr w:rsidR="00D273D0" w14:paraId="1A244E69" w14:textId="77777777">
        <w:trPr>
          <w:trHeight w:val="285"/>
        </w:trPr>
        <w:tc>
          <w:tcPr>
            <w:tcW w:w="1682"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1887EC04" w14:textId="77777777" w:rsidR="00D273D0" w:rsidRDefault="00B637EB">
            <w:pPr>
              <w:spacing w:before="240" w:after="240"/>
              <w:jc w:val="both"/>
            </w:pPr>
            <w:r>
              <w:t>Unido I</w:t>
            </w:r>
          </w:p>
        </w:tc>
        <w:tc>
          <w:tcPr>
            <w:tcW w:w="682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31761585" w14:textId="77777777" w:rsidR="00D273D0" w:rsidRDefault="00B637EB">
            <w:pPr>
              <w:spacing w:before="240" w:after="240"/>
              <w:jc w:val="both"/>
            </w:pPr>
            <w:r>
              <w:t>Lista de participantes</w:t>
            </w:r>
          </w:p>
        </w:tc>
      </w:tr>
      <w:tr w:rsidR="00D273D0" w14:paraId="3D96B0FF" w14:textId="77777777">
        <w:trPr>
          <w:trHeight w:val="285"/>
        </w:trPr>
        <w:tc>
          <w:tcPr>
            <w:tcW w:w="1682"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7DE0C35E" w14:textId="77777777" w:rsidR="00D273D0" w:rsidRDefault="00B637EB">
            <w:pPr>
              <w:spacing w:before="240" w:after="240"/>
              <w:jc w:val="both"/>
            </w:pPr>
            <w:r>
              <w:t>Unido II</w:t>
            </w:r>
          </w:p>
        </w:tc>
        <w:tc>
          <w:tcPr>
            <w:tcW w:w="6820" w:type="dxa"/>
            <w:tcBorders>
              <w:top w:val="nil"/>
              <w:left w:val="nil"/>
              <w:bottom w:val="single" w:sz="5" w:space="0" w:color="000000"/>
              <w:right w:val="single" w:sz="5" w:space="0" w:color="000000"/>
            </w:tcBorders>
            <w:tcMar>
              <w:top w:w="0" w:type="dxa"/>
              <w:left w:w="100" w:type="dxa"/>
              <w:bottom w:w="0" w:type="dxa"/>
              <w:right w:w="100" w:type="dxa"/>
            </w:tcMar>
          </w:tcPr>
          <w:p w14:paraId="32B3FA51" w14:textId="77777777" w:rsidR="00D273D0" w:rsidRDefault="00B637EB">
            <w:pPr>
              <w:spacing w:before="240" w:after="240"/>
              <w:jc w:val="both"/>
            </w:pPr>
            <w:r>
              <w:t>Agenda de la Reunión</w:t>
            </w:r>
          </w:p>
        </w:tc>
      </w:tr>
      <w:tr w:rsidR="00D273D0" w14:paraId="2CA9D603" w14:textId="77777777">
        <w:trPr>
          <w:trHeight w:val="840"/>
        </w:trPr>
        <w:tc>
          <w:tcPr>
            <w:tcW w:w="1682"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5910E99F" w14:textId="77777777" w:rsidR="00D273D0" w:rsidRDefault="00B637EB">
            <w:pPr>
              <w:spacing w:before="240" w:after="240"/>
              <w:jc w:val="both"/>
            </w:pPr>
            <w:r>
              <w:t>Unido III</w:t>
            </w:r>
          </w:p>
        </w:tc>
        <w:tc>
          <w:tcPr>
            <w:tcW w:w="6820" w:type="dxa"/>
            <w:tcBorders>
              <w:top w:val="nil"/>
              <w:left w:val="nil"/>
              <w:bottom w:val="single" w:sz="5" w:space="0" w:color="000000"/>
              <w:right w:val="single" w:sz="5" w:space="0" w:color="000000"/>
            </w:tcBorders>
            <w:tcMar>
              <w:top w:w="0" w:type="dxa"/>
              <w:left w:w="100" w:type="dxa"/>
              <w:bottom w:w="0" w:type="dxa"/>
              <w:right w:w="100" w:type="dxa"/>
            </w:tcMar>
          </w:tcPr>
          <w:p w14:paraId="78DF616F" w14:textId="77777777" w:rsidR="00D273D0" w:rsidRDefault="00B637EB">
            <w:pPr>
              <w:spacing w:before="240" w:after="240"/>
              <w:jc w:val="both"/>
            </w:pPr>
            <w:r>
              <w:t>Instrumento de Control Sanitario para Embarcaciones Fluviales Internacionales y Requisitos Básicos de Insumos y Medicamentos para Embarcaciones/Buques   del MERCOSUR</w:t>
            </w:r>
          </w:p>
        </w:tc>
      </w:tr>
      <w:tr w:rsidR="00D273D0" w14:paraId="5989477C" w14:textId="77777777">
        <w:trPr>
          <w:trHeight w:val="1395"/>
        </w:trPr>
        <w:tc>
          <w:tcPr>
            <w:tcW w:w="1682"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0A840025" w14:textId="77777777" w:rsidR="00D273D0" w:rsidRDefault="00B637EB">
            <w:pPr>
              <w:spacing w:before="240" w:after="240"/>
              <w:jc w:val="both"/>
            </w:pPr>
            <w:r>
              <w:t>Unido III A</w:t>
            </w:r>
          </w:p>
        </w:tc>
        <w:tc>
          <w:tcPr>
            <w:tcW w:w="6820" w:type="dxa"/>
            <w:tcBorders>
              <w:top w:val="nil"/>
              <w:left w:val="nil"/>
              <w:bottom w:val="single" w:sz="5" w:space="0" w:color="000000"/>
              <w:right w:val="single" w:sz="5" w:space="0" w:color="000000"/>
            </w:tcBorders>
            <w:tcMar>
              <w:top w:w="0" w:type="dxa"/>
              <w:left w:w="100" w:type="dxa"/>
              <w:bottom w:w="0" w:type="dxa"/>
              <w:right w:w="100" w:type="dxa"/>
            </w:tcMar>
          </w:tcPr>
          <w:p w14:paraId="050630C2" w14:textId="77777777" w:rsidR="00D273D0" w:rsidRDefault="00B637EB">
            <w:pPr>
              <w:spacing w:before="240" w:after="240"/>
              <w:ind w:right="20"/>
              <w:jc w:val="both"/>
            </w:pPr>
            <w:r>
              <w:t>Certificado de Control Sanitario para Embarcaciones Fluviales Internacionales. Unido III B-Informe de inspección sanitaria para emisión del Certificado de Exención del Control de Sanidad a Bordo/Certificado de Control de Sanidad a Bordo, en embarcaciones fluviales</w:t>
            </w:r>
          </w:p>
        </w:tc>
      </w:tr>
      <w:tr w:rsidR="00D273D0" w14:paraId="33DF38D1" w14:textId="77777777">
        <w:trPr>
          <w:trHeight w:val="570"/>
        </w:trPr>
        <w:tc>
          <w:tcPr>
            <w:tcW w:w="1682"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0288450E" w14:textId="77777777" w:rsidR="00D273D0" w:rsidRDefault="00B637EB">
            <w:pPr>
              <w:spacing w:before="240" w:after="240"/>
              <w:jc w:val="both"/>
            </w:pPr>
            <w:r>
              <w:t>Unido IV</w:t>
            </w:r>
          </w:p>
        </w:tc>
        <w:tc>
          <w:tcPr>
            <w:tcW w:w="6820" w:type="dxa"/>
            <w:tcBorders>
              <w:top w:val="nil"/>
              <w:left w:val="nil"/>
              <w:bottom w:val="single" w:sz="5" w:space="0" w:color="000000"/>
              <w:right w:val="single" w:sz="5" w:space="0" w:color="000000"/>
            </w:tcBorders>
            <w:tcMar>
              <w:top w:w="0" w:type="dxa"/>
              <w:left w:w="100" w:type="dxa"/>
              <w:bottom w:w="0" w:type="dxa"/>
              <w:right w:w="100" w:type="dxa"/>
            </w:tcMar>
          </w:tcPr>
          <w:p w14:paraId="40CDD7DE" w14:textId="77777777" w:rsidR="00D273D0" w:rsidRDefault="00B637EB">
            <w:pPr>
              <w:spacing w:before="240" w:after="240"/>
              <w:jc w:val="both"/>
            </w:pPr>
            <w:r>
              <w:t>Requisitos Básicos de Insumos y Medicamentos para Embarcaciones/Buques del MERCOSUR</w:t>
            </w:r>
          </w:p>
        </w:tc>
      </w:tr>
      <w:tr w:rsidR="00D273D0" w14:paraId="1D3C2DA7" w14:textId="77777777">
        <w:trPr>
          <w:trHeight w:val="840"/>
        </w:trPr>
        <w:tc>
          <w:tcPr>
            <w:tcW w:w="1682"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15937A40" w14:textId="77777777" w:rsidR="00D273D0" w:rsidRDefault="00B637EB">
            <w:pPr>
              <w:spacing w:before="240" w:after="240"/>
              <w:jc w:val="both"/>
            </w:pPr>
            <w:r>
              <w:t>Unido V</w:t>
            </w:r>
          </w:p>
        </w:tc>
        <w:tc>
          <w:tcPr>
            <w:tcW w:w="6820" w:type="dxa"/>
            <w:tcBorders>
              <w:top w:val="nil"/>
              <w:left w:val="nil"/>
              <w:bottom w:val="single" w:sz="5" w:space="0" w:color="000000"/>
              <w:right w:val="single" w:sz="5" w:space="0" w:color="000000"/>
            </w:tcBorders>
            <w:tcMar>
              <w:top w:w="0" w:type="dxa"/>
              <w:left w:w="100" w:type="dxa"/>
              <w:bottom w:w="0" w:type="dxa"/>
              <w:right w:w="100" w:type="dxa"/>
            </w:tcMar>
          </w:tcPr>
          <w:p w14:paraId="55C5B84C" w14:textId="77777777" w:rsidR="00D273D0" w:rsidRDefault="00B637EB">
            <w:pPr>
              <w:spacing w:before="240" w:after="240"/>
              <w:jc w:val="both"/>
            </w:pPr>
            <w:r>
              <w:t>Lineamientos o directrices mínimos de Procedimientos Estandarizados para el Control Sanitario en Embarcaciones de los Países del MERCOSUR</w:t>
            </w:r>
          </w:p>
        </w:tc>
      </w:tr>
      <w:tr w:rsidR="00D273D0" w14:paraId="142DB058" w14:textId="77777777">
        <w:trPr>
          <w:trHeight w:val="570"/>
        </w:trPr>
        <w:tc>
          <w:tcPr>
            <w:tcW w:w="1682"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28B024AE" w14:textId="77777777" w:rsidR="00D273D0" w:rsidRDefault="00B637EB">
            <w:pPr>
              <w:spacing w:before="240" w:after="240"/>
              <w:jc w:val="both"/>
            </w:pPr>
            <w:r>
              <w:t>Unido VI</w:t>
            </w:r>
          </w:p>
        </w:tc>
        <w:tc>
          <w:tcPr>
            <w:tcW w:w="6820" w:type="dxa"/>
            <w:tcBorders>
              <w:top w:val="nil"/>
              <w:left w:val="nil"/>
              <w:bottom w:val="single" w:sz="5" w:space="0" w:color="000000"/>
              <w:right w:val="single" w:sz="5" w:space="0" w:color="000000"/>
            </w:tcBorders>
            <w:tcMar>
              <w:top w:w="0" w:type="dxa"/>
              <w:left w:w="100" w:type="dxa"/>
              <w:bottom w:w="0" w:type="dxa"/>
              <w:right w:w="100" w:type="dxa"/>
            </w:tcMar>
          </w:tcPr>
          <w:p w14:paraId="087BE5DB" w14:textId="77777777" w:rsidR="00D273D0" w:rsidRDefault="00B637EB">
            <w:pPr>
              <w:spacing w:before="240" w:after="240"/>
              <w:jc w:val="both"/>
            </w:pPr>
            <w:r>
              <w:t xml:space="preserve">Borrador del Plan de emergencia MERCOSUR ante Eventos de Salud Pública de Importancia Internacional en los </w:t>
            </w:r>
            <w:proofErr w:type="spellStart"/>
            <w:r>
              <w:t>PdE</w:t>
            </w:r>
            <w:proofErr w:type="spellEnd"/>
          </w:p>
        </w:tc>
      </w:tr>
    </w:tbl>
    <w:p w14:paraId="37D2D2C5" w14:textId="77777777" w:rsidR="00D273D0" w:rsidRDefault="00D273D0">
      <w:pPr>
        <w:jc w:val="both"/>
      </w:pPr>
    </w:p>
    <w:p w14:paraId="2DECAF40" w14:textId="77777777" w:rsidR="00D273D0" w:rsidRDefault="00B637EB">
      <w:pPr>
        <w:spacing w:before="240" w:after="240"/>
        <w:jc w:val="both"/>
      </w:pPr>
      <w:r>
        <w:t xml:space="preserve"> </w:t>
      </w:r>
    </w:p>
    <w:p w14:paraId="6C0C025D" w14:textId="77777777" w:rsidR="00D273D0" w:rsidRDefault="00B637EB">
      <w:pPr>
        <w:spacing w:before="240" w:after="240"/>
        <w:jc w:val="both"/>
      </w:pPr>
      <w:r>
        <w:lastRenderedPageBreak/>
        <w:t xml:space="preserve"> </w:t>
      </w:r>
    </w:p>
    <w:tbl>
      <w:tblPr>
        <w:tblStyle w:val="a0"/>
        <w:tblW w:w="850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97"/>
        <w:gridCol w:w="6806"/>
      </w:tblGrid>
      <w:tr w:rsidR="00D273D0" w14:paraId="7CB7F341" w14:textId="77777777">
        <w:trPr>
          <w:trHeight w:val="570"/>
        </w:trPr>
        <w:tc>
          <w:tcPr>
            <w:tcW w:w="1697"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23C39B01" w14:textId="77777777" w:rsidR="00D273D0" w:rsidRDefault="00B637EB">
            <w:pPr>
              <w:spacing w:before="240" w:after="240"/>
              <w:jc w:val="both"/>
            </w:pPr>
            <w:r>
              <w:t>Unido VII</w:t>
            </w:r>
          </w:p>
        </w:tc>
        <w:tc>
          <w:tcPr>
            <w:tcW w:w="680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221E3A86" w14:textId="77777777" w:rsidR="00D273D0" w:rsidRDefault="00B637EB">
            <w:pPr>
              <w:spacing w:before="240" w:after="240"/>
              <w:jc w:val="both"/>
            </w:pPr>
            <w:r>
              <w:t>Informe semestral sobre el grado de avance del programa de trabajo del periodo (2025-2026)</w:t>
            </w:r>
          </w:p>
        </w:tc>
      </w:tr>
      <w:tr w:rsidR="00D273D0" w14:paraId="680B922D" w14:textId="77777777">
        <w:trPr>
          <w:trHeight w:val="285"/>
        </w:trPr>
        <w:tc>
          <w:tcPr>
            <w:tcW w:w="1697"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37FBF6E1" w14:textId="77777777" w:rsidR="00D273D0" w:rsidRDefault="00B637EB">
            <w:pPr>
              <w:spacing w:before="240" w:after="240"/>
              <w:jc w:val="both"/>
            </w:pPr>
            <w:r>
              <w:t>Unido VIII</w:t>
            </w:r>
          </w:p>
        </w:tc>
        <w:tc>
          <w:tcPr>
            <w:tcW w:w="6805" w:type="dxa"/>
            <w:tcBorders>
              <w:top w:val="nil"/>
              <w:left w:val="nil"/>
              <w:bottom w:val="single" w:sz="5" w:space="0" w:color="000000"/>
              <w:right w:val="single" w:sz="5" w:space="0" w:color="000000"/>
            </w:tcBorders>
            <w:tcMar>
              <w:top w:w="0" w:type="dxa"/>
              <w:left w:w="100" w:type="dxa"/>
              <w:bottom w:w="0" w:type="dxa"/>
              <w:right w:w="100" w:type="dxa"/>
            </w:tcMar>
          </w:tcPr>
          <w:p w14:paraId="583AEFBA" w14:textId="77777777" w:rsidR="00D273D0" w:rsidRDefault="00B637EB">
            <w:pPr>
              <w:spacing w:before="240" w:after="240"/>
              <w:ind w:right="20"/>
              <w:jc w:val="both"/>
            </w:pPr>
            <w:r>
              <w:t>Agenda tentativa de la próxima reunión</w:t>
            </w:r>
          </w:p>
        </w:tc>
      </w:tr>
    </w:tbl>
    <w:p w14:paraId="1EF3BFDC" w14:textId="77777777" w:rsidR="00D273D0" w:rsidRDefault="00D273D0">
      <w:pPr>
        <w:jc w:val="both"/>
      </w:pPr>
    </w:p>
    <w:p w14:paraId="081429E6" w14:textId="77777777" w:rsidR="00D273D0" w:rsidRDefault="00D273D0">
      <w:pPr>
        <w:jc w:val="both"/>
      </w:pPr>
    </w:p>
    <w:p w14:paraId="08982145" w14:textId="77777777" w:rsidR="00D273D0" w:rsidRDefault="00D273D0">
      <w:pPr>
        <w:ind w:left="1418" w:hanging="1418"/>
        <w:jc w:val="both"/>
      </w:pPr>
    </w:p>
    <w:tbl>
      <w:tblPr>
        <w:tblStyle w:val="a1"/>
        <w:tblW w:w="9135" w:type="dxa"/>
        <w:tblInd w:w="-70" w:type="dxa"/>
        <w:tblLayout w:type="fixed"/>
        <w:tblLook w:val="0400" w:firstRow="0" w:lastRow="0" w:firstColumn="0" w:lastColumn="0" w:noHBand="0" w:noVBand="1"/>
      </w:tblPr>
      <w:tblGrid>
        <w:gridCol w:w="4462"/>
        <w:gridCol w:w="4673"/>
      </w:tblGrid>
      <w:tr w:rsidR="00D273D0" w14:paraId="7BF666C1" w14:textId="77777777">
        <w:tc>
          <w:tcPr>
            <w:tcW w:w="4462" w:type="dxa"/>
            <w:vAlign w:val="bottom"/>
          </w:tcPr>
          <w:p w14:paraId="4F40F6D5" w14:textId="77777777" w:rsidR="00D273D0" w:rsidRDefault="00D273D0">
            <w:pPr>
              <w:widowControl w:val="0"/>
              <w:jc w:val="center"/>
              <w:rPr>
                <w:b/>
              </w:rPr>
            </w:pPr>
          </w:p>
          <w:p w14:paraId="0A4A2E03" w14:textId="77777777" w:rsidR="00D273D0" w:rsidRDefault="00D273D0">
            <w:pPr>
              <w:widowControl w:val="0"/>
              <w:jc w:val="center"/>
              <w:rPr>
                <w:b/>
              </w:rPr>
            </w:pPr>
          </w:p>
          <w:p w14:paraId="5AD3DA64" w14:textId="77777777" w:rsidR="00D273D0" w:rsidRDefault="00D273D0">
            <w:pPr>
              <w:widowControl w:val="0"/>
              <w:jc w:val="center"/>
              <w:rPr>
                <w:b/>
              </w:rPr>
            </w:pPr>
          </w:p>
          <w:p w14:paraId="0C6E1C1A" w14:textId="77777777" w:rsidR="00D273D0" w:rsidRDefault="00D273D0">
            <w:pPr>
              <w:widowControl w:val="0"/>
              <w:rPr>
                <w:b/>
              </w:rPr>
            </w:pPr>
          </w:p>
          <w:p w14:paraId="7738C8E4" w14:textId="77777777" w:rsidR="00D273D0" w:rsidRDefault="00B637EB">
            <w:pPr>
              <w:widowControl w:val="0"/>
              <w:rPr>
                <w:b/>
              </w:rPr>
            </w:pPr>
            <w:r>
              <w:rPr>
                <w:b/>
              </w:rPr>
              <w:t>________________________________</w:t>
            </w:r>
          </w:p>
          <w:p w14:paraId="587FBC8D" w14:textId="77777777" w:rsidR="00D273D0" w:rsidRDefault="00B637EB">
            <w:pPr>
              <w:widowControl w:val="0"/>
              <w:jc w:val="center"/>
            </w:pPr>
            <w:r>
              <w:t>Por la Delegación de Argentina</w:t>
            </w:r>
          </w:p>
          <w:p w14:paraId="37715274" w14:textId="77777777" w:rsidR="00D273D0" w:rsidRDefault="00D273D0">
            <w:pPr>
              <w:widowControl w:val="0"/>
              <w:jc w:val="center"/>
              <w:rPr>
                <w:b/>
              </w:rPr>
            </w:pPr>
          </w:p>
        </w:tc>
        <w:tc>
          <w:tcPr>
            <w:tcW w:w="4673" w:type="dxa"/>
            <w:vAlign w:val="bottom"/>
          </w:tcPr>
          <w:p w14:paraId="1174EED4" w14:textId="77777777" w:rsidR="00D273D0" w:rsidRDefault="00D273D0">
            <w:pPr>
              <w:widowControl w:val="0"/>
              <w:jc w:val="center"/>
              <w:rPr>
                <w:b/>
              </w:rPr>
            </w:pPr>
          </w:p>
          <w:p w14:paraId="4DFB07D1" w14:textId="77777777" w:rsidR="00D273D0" w:rsidRDefault="00D273D0">
            <w:pPr>
              <w:widowControl w:val="0"/>
              <w:jc w:val="center"/>
              <w:rPr>
                <w:b/>
              </w:rPr>
            </w:pPr>
          </w:p>
          <w:p w14:paraId="3267BDBC" w14:textId="77777777" w:rsidR="00D273D0" w:rsidRDefault="00D273D0">
            <w:pPr>
              <w:widowControl w:val="0"/>
              <w:jc w:val="center"/>
              <w:rPr>
                <w:b/>
              </w:rPr>
            </w:pPr>
          </w:p>
          <w:p w14:paraId="50E6A2D9" w14:textId="77777777" w:rsidR="00D273D0" w:rsidRDefault="00D273D0">
            <w:pPr>
              <w:widowControl w:val="0"/>
              <w:jc w:val="center"/>
              <w:rPr>
                <w:b/>
              </w:rPr>
            </w:pPr>
          </w:p>
          <w:p w14:paraId="3B023899" w14:textId="77777777" w:rsidR="00D273D0" w:rsidRDefault="00B637EB">
            <w:pPr>
              <w:widowControl w:val="0"/>
              <w:jc w:val="center"/>
              <w:rPr>
                <w:b/>
              </w:rPr>
            </w:pPr>
            <w:r>
              <w:rPr>
                <w:b/>
              </w:rPr>
              <w:t>________________________________</w:t>
            </w:r>
          </w:p>
          <w:p w14:paraId="5F421049" w14:textId="77777777" w:rsidR="00D273D0" w:rsidRDefault="00B637EB">
            <w:pPr>
              <w:widowControl w:val="0"/>
              <w:jc w:val="center"/>
            </w:pPr>
            <w:r>
              <w:t>Por la Delegación de Brasil</w:t>
            </w:r>
          </w:p>
          <w:p w14:paraId="04779E09" w14:textId="77777777" w:rsidR="00D273D0" w:rsidRDefault="00D273D0">
            <w:pPr>
              <w:widowControl w:val="0"/>
              <w:jc w:val="center"/>
              <w:rPr>
                <w:b/>
              </w:rPr>
            </w:pPr>
          </w:p>
        </w:tc>
      </w:tr>
      <w:tr w:rsidR="00D273D0" w14:paraId="3AD01176" w14:textId="77777777">
        <w:trPr>
          <w:trHeight w:val="2075"/>
        </w:trPr>
        <w:tc>
          <w:tcPr>
            <w:tcW w:w="4462" w:type="dxa"/>
            <w:vAlign w:val="bottom"/>
          </w:tcPr>
          <w:p w14:paraId="36D0EFC0" w14:textId="77777777" w:rsidR="00D273D0" w:rsidRDefault="00B637EB">
            <w:pPr>
              <w:widowControl w:val="0"/>
              <w:jc w:val="center"/>
              <w:rPr>
                <w:b/>
              </w:rPr>
            </w:pPr>
            <w:r>
              <w:rPr>
                <w:b/>
              </w:rPr>
              <w:t>___________________________</w:t>
            </w:r>
          </w:p>
          <w:p w14:paraId="088A797C" w14:textId="77777777" w:rsidR="00D273D0" w:rsidRDefault="00B637EB">
            <w:pPr>
              <w:widowControl w:val="0"/>
              <w:jc w:val="center"/>
            </w:pPr>
            <w:r>
              <w:t>Por la Delegación de Paraguay</w:t>
            </w:r>
          </w:p>
          <w:p w14:paraId="436350A1" w14:textId="77777777" w:rsidR="00D273D0" w:rsidRDefault="00D273D0">
            <w:pPr>
              <w:widowControl w:val="0"/>
              <w:jc w:val="center"/>
              <w:rPr>
                <w:b/>
              </w:rPr>
            </w:pPr>
          </w:p>
        </w:tc>
        <w:tc>
          <w:tcPr>
            <w:tcW w:w="4673" w:type="dxa"/>
            <w:vAlign w:val="bottom"/>
          </w:tcPr>
          <w:p w14:paraId="54190E5F" w14:textId="77777777" w:rsidR="00D273D0" w:rsidRDefault="00D273D0">
            <w:pPr>
              <w:widowControl w:val="0"/>
              <w:jc w:val="center"/>
              <w:rPr>
                <w:b/>
              </w:rPr>
            </w:pPr>
          </w:p>
          <w:p w14:paraId="60494334" w14:textId="77777777" w:rsidR="00D273D0" w:rsidRDefault="00D273D0">
            <w:pPr>
              <w:widowControl w:val="0"/>
              <w:jc w:val="center"/>
              <w:rPr>
                <w:b/>
              </w:rPr>
            </w:pPr>
          </w:p>
          <w:p w14:paraId="75A402EB" w14:textId="77777777" w:rsidR="00D273D0" w:rsidRDefault="00B637EB">
            <w:pPr>
              <w:widowControl w:val="0"/>
              <w:jc w:val="center"/>
              <w:rPr>
                <w:b/>
              </w:rPr>
            </w:pPr>
            <w:r>
              <w:rPr>
                <w:b/>
              </w:rPr>
              <w:t>_____________________________</w:t>
            </w:r>
          </w:p>
          <w:p w14:paraId="3010FA31" w14:textId="77777777" w:rsidR="00D273D0" w:rsidRDefault="00B637EB">
            <w:pPr>
              <w:widowControl w:val="0"/>
              <w:jc w:val="center"/>
            </w:pPr>
            <w:r>
              <w:t>Por la Delegación de Uruguay</w:t>
            </w:r>
          </w:p>
          <w:p w14:paraId="165AF75B" w14:textId="77777777" w:rsidR="00D273D0" w:rsidRDefault="00D273D0">
            <w:pPr>
              <w:widowControl w:val="0"/>
              <w:jc w:val="center"/>
              <w:rPr>
                <w:b/>
              </w:rPr>
            </w:pPr>
          </w:p>
        </w:tc>
      </w:tr>
    </w:tbl>
    <w:p w14:paraId="5B3AA692" w14:textId="77777777" w:rsidR="00D273D0" w:rsidRDefault="00D273D0">
      <w:pPr>
        <w:widowControl w:val="0"/>
        <w:jc w:val="both"/>
        <w:rPr>
          <w:b/>
          <w:sz w:val="2"/>
          <w:szCs w:val="2"/>
        </w:rPr>
      </w:pPr>
    </w:p>
    <w:p w14:paraId="74150C8C" w14:textId="77777777" w:rsidR="00D273D0" w:rsidRDefault="00D273D0"/>
    <w:p w14:paraId="668F4B12" w14:textId="77777777" w:rsidR="00D273D0" w:rsidRDefault="00D273D0"/>
    <w:p w14:paraId="223FE741" w14:textId="77777777" w:rsidR="00D273D0" w:rsidRDefault="00D273D0"/>
    <w:p w14:paraId="089769CE" w14:textId="77777777" w:rsidR="00D273D0" w:rsidRDefault="00D273D0"/>
    <w:p w14:paraId="33C2B85D" w14:textId="77777777" w:rsidR="00D273D0" w:rsidRDefault="00D273D0"/>
    <w:p w14:paraId="502787EC" w14:textId="77777777" w:rsidR="00D273D0" w:rsidRDefault="00D273D0"/>
    <w:p w14:paraId="17965529" w14:textId="77777777" w:rsidR="00D273D0" w:rsidRDefault="00D273D0"/>
    <w:p w14:paraId="7D4DB2FF" w14:textId="77777777" w:rsidR="00D273D0" w:rsidRDefault="00D273D0"/>
    <w:p w14:paraId="28D8EE2E" w14:textId="77777777" w:rsidR="00D273D0" w:rsidRDefault="00D273D0"/>
    <w:p w14:paraId="253612D6" w14:textId="77777777" w:rsidR="00D273D0" w:rsidRDefault="00D273D0"/>
    <w:p w14:paraId="267D5118" w14:textId="77777777" w:rsidR="00D273D0" w:rsidRDefault="00D273D0"/>
    <w:p w14:paraId="309CC5C9" w14:textId="77777777" w:rsidR="00D273D0" w:rsidRDefault="00D273D0">
      <w:pPr>
        <w:spacing w:after="160"/>
        <w:jc w:val="center"/>
        <w:rPr>
          <w:b/>
        </w:rPr>
      </w:pPr>
      <w:bookmarkStart w:id="1" w:name="_heading=h.85l3vwphvs6x" w:colFirst="0" w:colLast="0"/>
      <w:bookmarkEnd w:id="1"/>
    </w:p>
    <w:p w14:paraId="095C6F1D" w14:textId="77777777" w:rsidR="00D273D0" w:rsidRDefault="00D273D0">
      <w:pPr>
        <w:spacing w:after="160"/>
        <w:jc w:val="center"/>
        <w:rPr>
          <w:b/>
        </w:rPr>
      </w:pPr>
      <w:bookmarkStart w:id="2" w:name="_heading=h.2umk3i395wns" w:colFirst="0" w:colLast="0"/>
      <w:bookmarkEnd w:id="2"/>
    </w:p>
    <w:p w14:paraId="3A1F5CC4" w14:textId="77777777" w:rsidR="00D273D0" w:rsidRDefault="00D273D0">
      <w:pPr>
        <w:spacing w:after="160"/>
        <w:jc w:val="center"/>
        <w:rPr>
          <w:b/>
        </w:rPr>
      </w:pPr>
      <w:bookmarkStart w:id="3" w:name="_heading=h.qcvml5fkst3v" w:colFirst="0" w:colLast="0"/>
      <w:bookmarkEnd w:id="3"/>
    </w:p>
    <w:p w14:paraId="60368BA4" w14:textId="77777777" w:rsidR="00D273D0" w:rsidRDefault="00D273D0">
      <w:pPr>
        <w:spacing w:after="160"/>
        <w:jc w:val="center"/>
        <w:rPr>
          <w:b/>
        </w:rPr>
      </w:pPr>
      <w:bookmarkStart w:id="4" w:name="_heading=h.eel1xpcsy2zt" w:colFirst="0" w:colLast="0"/>
      <w:bookmarkEnd w:id="4"/>
    </w:p>
    <w:p w14:paraId="2797F483" w14:textId="77777777" w:rsidR="00D273D0" w:rsidRDefault="00D273D0">
      <w:pPr>
        <w:spacing w:after="160"/>
        <w:jc w:val="center"/>
        <w:rPr>
          <w:b/>
        </w:rPr>
      </w:pPr>
      <w:bookmarkStart w:id="5" w:name="_heading=h.wxiiy9iircdd" w:colFirst="0" w:colLast="0"/>
      <w:bookmarkEnd w:id="5"/>
    </w:p>
    <w:p w14:paraId="0B8C0894" w14:textId="77777777" w:rsidR="00D273D0" w:rsidRDefault="00D273D0">
      <w:pPr>
        <w:spacing w:after="160"/>
        <w:jc w:val="center"/>
        <w:rPr>
          <w:b/>
        </w:rPr>
      </w:pPr>
      <w:bookmarkStart w:id="6" w:name="_heading=h.twokd4aaylyb" w:colFirst="0" w:colLast="0"/>
      <w:bookmarkEnd w:id="6"/>
    </w:p>
    <w:p w14:paraId="1631D814" w14:textId="77777777" w:rsidR="00D273D0" w:rsidRDefault="00D273D0">
      <w:pPr>
        <w:spacing w:after="160"/>
        <w:jc w:val="center"/>
        <w:rPr>
          <w:b/>
        </w:rPr>
      </w:pPr>
      <w:bookmarkStart w:id="7" w:name="_heading=h.yl5vb7todgso" w:colFirst="0" w:colLast="0"/>
      <w:bookmarkEnd w:id="7"/>
    </w:p>
    <w:p w14:paraId="545B9B71" w14:textId="77777777" w:rsidR="00B637EB" w:rsidRDefault="00B637EB">
      <w:pPr>
        <w:spacing w:after="160"/>
        <w:jc w:val="center"/>
        <w:rPr>
          <w:b/>
        </w:rPr>
      </w:pPr>
    </w:p>
    <w:p w14:paraId="113B4798" w14:textId="77777777" w:rsidR="00D273D0" w:rsidRDefault="00D273D0">
      <w:pPr>
        <w:spacing w:after="160"/>
        <w:jc w:val="center"/>
        <w:rPr>
          <w:b/>
        </w:rPr>
      </w:pPr>
      <w:bookmarkStart w:id="8" w:name="_heading=h.m6bhu068aqhi" w:colFirst="0" w:colLast="0"/>
      <w:bookmarkEnd w:id="8"/>
    </w:p>
    <w:sectPr w:rsidR="00D273D0">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667FB9"/>
    <w:multiLevelType w:val="multilevel"/>
    <w:tmpl w:val="433E23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2524003"/>
    <w:multiLevelType w:val="multilevel"/>
    <w:tmpl w:val="CED08218"/>
    <w:lvl w:ilvl="0">
      <w:start w:val="1"/>
      <w:numFmt w:val="decimal"/>
      <w:lvlText w:val="%1."/>
      <w:lvlJc w:val="left"/>
      <w:pPr>
        <w:ind w:left="705" w:hanging="705"/>
      </w:pPr>
      <w:rPr>
        <w:color w:val="000000"/>
      </w:rPr>
    </w:lvl>
    <w:lvl w:ilvl="1">
      <w:start w:val="1"/>
      <w:numFmt w:val="decimal"/>
      <w:lvlText w:val="%1.%2."/>
      <w:lvlJc w:val="left"/>
      <w:pPr>
        <w:ind w:left="-1264" w:hanging="720"/>
      </w:pPr>
    </w:lvl>
    <w:lvl w:ilvl="2">
      <w:start w:val="1"/>
      <w:numFmt w:val="decimal"/>
      <w:lvlText w:val="%1.%2.%3."/>
      <w:lvlJc w:val="left"/>
      <w:pPr>
        <w:ind w:left="-1472" w:hanging="720"/>
      </w:pPr>
    </w:lvl>
    <w:lvl w:ilvl="3">
      <w:start w:val="1"/>
      <w:numFmt w:val="decimal"/>
      <w:lvlText w:val="%1.%2.%3.%4."/>
      <w:lvlJc w:val="left"/>
      <w:pPr>
        <w:ind w:left="-1112" w:hanging="1080"/>
      </w:pPr>
    </w:lvl>
    <w:lvl w:ilvl="4">
      <w:start w:val="1"/>
      <w:numFmt w:val="decimal"/>
      <w:lvlText w:val="%1.%2.%3.%4.%5."/>
      <w:lvlJc w:val="left"/>
      <w:pPr>
        <w:ind w:left="-1112" w:hanging="1080"/>
      </w:pPr>
    </w:lvl>
    <w:lvl w:ilvl="5">
      <w:start w:val="1"/>
      <w:numFmt w:val="decimal"/>
      <w:lvlText w:val="%1.%2.%3.%4.%5.%6."/>
      <w:lvlJc w:val="left"/>
      <w:pPr>
        <w:ind w:left="-752" w:hanging="1440"/>
      </w:pPr>
    </w:lvl>
    <w:lvl w:ilvl="6">
      <w:start w:val="1"/>
      <w:numFmt w:val="decimal"/>
      <w:lvlText w:val="%1.%2.%3.%4.%5.%6.%7."/>
      <w:lvlJc w:val="left"/>
      <w:pPr>
        <w:ind w:left="-752" w:hanging="1440"/>
      </w:pPr>
    </w:lvl>
    <w:lvl w:ilvl="7">
      <w:start w:val="1"/>
      <w:numFmt w:val="decimal"/>
      <w:lvlText w:val="%1.%2.%3.%4.%5.%6.%7.%8."/>
      <w:lvlJc w:val="left"/>
      <w:pPr>
        <w:ind w:left="-392" w:hanging="1800"/>
      </w:pPr>
    </w:lvl>
    <w:lvl w:ilvl="8">
      <w:start w:val="1"/>
      <w:numFmt w:val="decimal"/>
      <w:lvlText w:val="%1.%2.%3.%4.%5.%6.%7.%8.%9."/>
      <w:lvlJc w:val="left"/>
      <w:pPr>
        <w:ind w:left="-32" w:hanging="2160"/>
      </w:pPr>
    </w:lvl>
  </w:abstractNum>
  <w:num w:numId="1" w16cid:durableId="804127552">
    <w:abstractNumId w:val="0"/>
  </w:num>
  <w:num w:numId="2" w16cid:durableId="16774893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3D0"/>
    <w:rsid w:val="0088314C"/>
    <w:rsid w:val="00B637EB"/>
    <w:rsid w:val="00D273D0"/>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785E3"/>
  <w15:docId w15:val="{0FDD14F0-5503-403E-BA6F-7AD301860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es-AR" w:eastAsia="es-U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C9C"/>
    <w:rPr>
      <w:rFonts w:eastAsia="Times New Roman" w:cs="Times New Roman"/>
      <w:szCs w:val="20"/>
      <w:lang w:eastAsia="es-ES"/>
    </w:rPr>
  </w:style>
  <w:style w:type="paragraph" w:styleId="Ttulo1">
    <w:name w:val="heading 1"/>
    <w:basedOn w:val="Normal"/>
    <w:next w:val="Normal"/>
    <w:link w:val="Ttulo1Car"/>
    <w:uiPriority w:val="9"/>
    <w:qFormat/>
    <w:rsid w:val="00432C9C"/>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ar"/>
    <w:uiPriority w:val="9"/>
    <w:semiHidden/>
    <w:unhideWhenUsed/>
    <w:qFormat/>
    <w:rsid w:val="00432C9C"/>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ar"/>
    <w:uiPriority w:val="9"/>
    <w:semiHidden/>
    <w:unhideWhenUsed/>
    <w:qFormat/>
    <w:rsid w:val="00432C9C"/>
    <w:pPr>
      <w:keepNext/>
      <w:keepLines/>
      <w:spacing w:before="200"/>
      <w:outlineLvl w:val="2"/>
    </w:pPr>
    <w:rPr>
      <w:rFonts w:asciiTheme="majorHAnsi" w:eastAsiaTheme="majorEastAsia" w:hAnsiTheme="majorHAnsi" w:cstheme="majorBidi"/>
      <w:b/>
      <w:bCs/>
      <w:color w:val="4472C4" w:themeColor="accent1"/>
    </w:rPr>
  </w:style>
  <w:style w:type="paragraph" w:styleId="Ttulo4">
    <w:name w:val="heading 4"/>
    <w:basedOn w:val="Normal"/>
    <w:next w:val="Normal"/>
    <w:link w:val="Ttulo4Car"/>
    <w:uiPriority w:val="9"/>
    <w:semiHidden/>
    <w:unhideWhenUsed/>
    <w:qFormat/>
    <w:rsid w:val="00432C9C"/>
    <w:pPr>
      <w:keepNext/>
      <w:keepLines/>
      <w:spacing w:before="200"/>
      <w:outlineLvl w:val="3"/>
    </w:pPr>
    <w:rPr>
      <w:rFonts w:asciiTheme="majorHAnsi" w:eastAsiaTheme="majorEastAsia" w:hAnsiTheme="majorHAnsi" w:cstheme="majorBidi"/>
      <w:b/>
      <w:bCs/>
      <w:i/>
      <w:iCs/>
      <w:color w:val="4472C4" w:themeColor="accent1"/>
    </w:rPr>
  </w:style>
  <w:style w:type="paragraph" w:styleId="Ttulo5">
    <w:name w:val="heading 5"/>
    <w:basedOn w:val="Normal"/>
    <w:next w:val="Normal"/>
    <w:link w:val="Ttulo5Car"/>
    <w:uiPriority w:val="9"/>
    <w:semiHidden/>
    <w:unhideWhenUsed/>
    <w:qFormat/>
    <w:rsid w:val="00432C9C"/>
    <w:pPr>
      <w:keepNext/>
      <w:keepLines/>
      <w:spacing w:before="200"/>
      <w:outlineLvl w:val="4"/>
    </w:pPr>
    <w:rPr>
      <w:rFonts w:asciiTheme="majorHAnsi" w:eastAsiaTheme="majorEastAsia" w:hAnsiTheme="majorHAnsi" w:cstheme="majorBidi"/>
      <w:color w:val="1F3763" w:themeColor="accent1" w:themeShade="7F"/>
    </w:rPr>
  </w:style>
  <w:style w:type="paragraph" w:styleId="Ttulo6">
    <w:name w:val="heading 6"/>
    <w:basedOn w:val="Normal"/>
    <w:next w:val="Normal"/>
    <w:link w:val="Ttulo6Car"/>
    <w:uiPriority w:val="9"/>
    <w:semiHidden/>
    <w:unhideWhenUsed/>
    <w:qFormat/>
    <w:rsid w:val="00432C9C"/>
    <w:pPr>
      <w:keepNext/>
      <w:keepLines/>
      <w:spacing w:before="200"/>
      <w:outlineLvl w:val="5"/>
    </w:pPr>
    <w:rPr>
      <w:rFonts w:asciiTheme="majorHAnsi" w:eastAsiaTheme="majorEastAsia" w:hAnsiTheme="majorHAnsi" w:cstheme="majorBidi"/>
      <w:i/>
      <w:iCs/>
      <w:color w:val="1F3763" w:themeColor="accent1" w:themeShade="7F"/>
    </w:rPr>
  </w:style>
  <w:style w:type="paragraph" w:styleId="Ttulo7">
    <w:name w:val="heading 7"/>
    <w:basedOn w:val="Normal"/>
    <w:next w:val="Normal"/>
    <w:link w:val="Ttulo7Car"/>
    <w:uiPriority w:val="9"/>
    <w:semiHidden/>
    <w:unhideWhenUsed/>
    <w:qFormat/>
    <w:rsid w:val="00432C9C"/>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432C9C"/>
    <w:pPr>
      <w:keepNext/>
      <w:keepLines/>
      <w:spacing w:before="200"/>
      <w:outlineLvl w:val="7"/>
    </w:pPr>
    <w:rPr>
      <w:rFonts w:asciiTheme="majorHAnsi" w:eastAsiaTheme="majorEastAsia" w:hAnsiTheme="majorHAnsi" w:cstheme="majorBidi"/>
      <w:color w:val="404040" w:themeColor="text1" w:themeTint="BF"/>
      <w:sz w:val="20"/>
    </w:rPr>
  </w:style>
  <w:style w:type="paragraph" w:styleId="Ttulo9">
    <w:name w:val="heading 9"/>
    <w:basedOn w:val="Normal"/>
    <w:next w:val="Normal"/>
    <w:link w:val="Ttulo9Car"/>
    <w:uiPriority w:val="9"/>
    <w:semiHidden/>
    <w:unhideWhenUsed/>
    <w:qFormat/>
    <w:rsid w:val="00432C9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432C9C"/>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paragraph" w:styleId="Sinespaciado">
    <w:name w:val="No Spacing"/>
    <w:uiPriority w:val="1"/>
    <w:qFormat/>
    <w:rsid w:val="00432C9C"/>
  </w:style>
  <w:style w:type="character" w:customStyle="1" w:styleId="Ttulo1Car">
    <w:name w:val="Título 1 Car"/>
    <w:link w:val="Ttulo1"/>
    <w:uiPriority w:val="9"/>
    <w:rsid w:val="00432C9C"/>
    <w:rPr>
      <w:rFonts w:asciiTheme="majorHAnsi" w:eastAsiaTheme="majorEastAsia" w:hAnsiTheme="majorHAnsi" w:cstheme="majorBidi"/>
      <w:b/>
      <w:bCs/>
      <w:color w:val="2F5496" w:themeColor="accent1" w:themeShade="BF"/>
      <w:sz w:val="28"/>
      <w:szCs w:val="28"/>
    </w:rPr>
  </w:style>
  <w:style w:type="character" w:customStyle="1" w:styleId="Ttulo2Car">
    <w:name w:val="Título 2 Car"/>
    <w:link w:val="Ttulo2"/>
    <w:uiPriority w:val="9"/>
    <w:rsid w:val="00432C9C"/>
    <w:rPr>
      <w:rFonts w:asciiTheme="majorHAnsi" w:eastAsiaTheme="majorEastAsia" w:hAnsiTheme="majorHAnsi" w:cstheme="majorBidi"/>
      <w:b/>
      <w:bCs/>
      <w:color w:val="4472C4" w:themeColor="accent1"/>
      <w:sz w:val="26"/>
      <w:szCs w:val="26"/>
    </w:rPr>
  </w:style>
  <w:style w:type="character" w:customStyle="1" w:styleId="Ttulo3Car">
    <w:name w:val="Título 3 Car"/>
    <w:link w:val="Ttulo3"/>
    <w:uiPriority w:val="9"/>
    <w:rsid w:val="00432C9C"/>
    <w:rPr>
      <w:rFonts w:asciiTheme="majorHAnsi" w:eastAsiaTheme="majorEastAsia" w:hAnsiTheme="majorHAnsi" w:cstheme="majorBidi"/>
      <w:b/>
      <w:bCs/>
      <w:color w:val="4472C4" w:themeColor="accent1"/>
    </w:rPr>
  </w:style>
  <w:style w:type="character" w:customStyle="1" w:styleId="Ttulo4Car">
    <w:name w:val="Título 4 Car"/>
    <w:link w:val="Ttulo4"/>
    <w:uiPriority w:val="9"/>
    <w:rsid w:val="00432C9C"/>
    <w:rPr>
      <w:rFonts w:asciiTheme="majorHAnsi" w:eastAsiaTheme="majorEastAsia" w:hAnsiTheme="majorHAnsi" w:cstheme="majorBidi"/>
      <w:b/>
      <w:bCs/>
      <w:i/>
      <w:iCs/>
      <w:color w:val="4472C4" w:themeColor="accent1"/>
    </w:rPr>
  </w:style>
  <w:style w:type="character" w:customStyle="1" w:styleId="Ttulo5Car">
    <w:name w:val="Título 5 Car"/>
    <w:link w:val="Ttulo5"/>
    <w:uiPriority w:val="9"/>
    <w:rsid w:val="00432C9C"/>
    <w:rPr>
      <w:rFonts w:asciiTheme="majorHAnsi" w:eastAsiaTheme="majorEastAsia" w:hAnsiTheme="majorHAnsi" w:cstheme="majorBidi"/>
      <w:color w:val="1F3763" w:themeColor="accent1" w:themeShade="7F"/>
    </w:rPr>
  </w:style>
  <w:style w:type="character" w:customStyle="1" w:styleId="Ttulo6Car">
    <w:name w:val="Título 6 Car"/>
    <w:link w:val="Ttulo6"/>
    <w:uiPriority w:val="9"/>
    <w:rsid w:val="00432C9C"/>
    <w:rPr>
      <w:rFonts w:asciiTheme="majorHAnsi" w:eastAsiaTheme="majorEastAsia" w:hAnsiTheme="majorHAnsi" w:cstheme="majorBidi"/>
      <w:i/>
      <w:iCs/>
      <w:color w:val="1F3763" w:themeColor="accent1" w:themeShade="7F"/>
    </w:rPr>
  </w:style>
  <w:style w:type="character" w:customStyle="1" w:styleId="Ttulo7Car">
    <w:name w:val="Título 7 Car"/>
    <w:link w:val="Ttulo7"/>
    <w:uiPriority w:val="9"/>
    <w:rsid w:val="00432C9C"/>
    <w:rPr>
      <w:rFonts w:asciiTheme="majorHAnsi" w:eastAsiaTheme="majorEastAsia" w:hAnsiTheme="majorHAnsi" w:cstheme="majorBidi"/>
      <w:i/>
      <w:iCs/>
      <w:color w:val="404040" w:themeColor="text1" w:themeTint="BF"/>
    </w:rPr>
  </w:style>
  <w:style w:type="character" w:customStyle="1" w:styleId="Ttulo8Car">
    <w:name w:val="Título 8 Car"/>
    <w:link w:val="Ttulo8"/>
    <w:uiPriority w:val="9"/>
    <w:rsid w:val="00432C9C"/>
    <w:rPr>
      <w:rFonts w:asciiTheme="majorHAnsi" w:eastAsiaTheme="majorEastAsia" w:hAnsiTheme="majorHAnsi" w:cstheme="majorBidi"/>
      <w:color w:val="404040" w:themeColor="text1" w:themeTint="BF"/>
      <w:sz w:val="20"/>
      <w:szCs w:val="20"/>
    </w:rPr>
  </w:style>
  <w:style w:type="character" w:customStyle="1" w:styleId="Ttulo9Car">
    <w:name w:val="Título 9 Car"/>
    <w:link w:val="Ttulo9"/>
    <w:uiPriority w:val="9"/>
    <w:rsid w:val="00432C9C"/>
    <w:rPr>
      <w:rFonts w:asciiTheme="majorHAnsi" w:eastAsiaTheme="majorEastAsia" w:hAnsiTheme="majorHAnsi" w:cstheme="majorBidi"/>
      <w:i/>
      <w:iCs/>
      <w:color w:val="404040" w:themeColor="text1" w:themeTint="BF"/>
      <w:sz w:val="20"/>
      <w:szCs w:val="20"/>
    </w:rPr>
  </w:style>
  <w:style w:type="character" w:customStyle="1" w:styleId="TtuloCar">
    <w:name w:val="Título Car"/>
    <w:link w:val="Ttulo"/>
    <w:uiPriority w:val="10"/>
    <w:rsid w:val="00432C9C"/>
    <w:rPr>
      <w:rFonts w:asciiTheme="majorHAnsi" w:eastAsiaTheme="majorEastAsia" w:hAnsiTheme="majorHAnsi" w:cstheme="majorBidi"/>
      <w:color w:val="323E4F" w:themeColor="text2" w:themeShade="BF"/>
      <w:spacing w:val="5"/>
      <w:sz w:val="52"/>
      <w:szCs w:val="52"/>
    </w:rPr>
  </w:style>
  <w:style w:type="paragraph" w:styleId="Subttulo">
    <w:name w:val="Subtitle"/>
    <w:basedOn w:val="Normal"/>
    <w:next w:val="Normal"/>
    <w:link w:val="SubttuloCar"/>
    <w:uiPriority w:val="11"/>
    <w:qFormat/>
    <w:rPr>
      <w:rFonts w:ascii="Calibri" w:eastAsia="Calibri" w:hAnsi="Calibri" w:cs="Calibri"/>
      <w:i/>
      <w:color w:val="4472C4"/>
    </w:rPr>
  </w:style>
  <w:style w:type="character" w:customStyle="1" w:styleId="SubttuloCar">
    <w:name w:val="Subtítulo Car"/>
    <w:link w:val="Subttulo"/>
    <w:uiPriority w:val="11"/>
    <w:rsid w:val="00432C9C"/>
    <w:rPr>
      <w:rFonts w:asciiTheme="majorHAnsi" w:eastAsiaTheme="majorEastAsia" w:hAnsiTheme="majorHAnsi" w:cstheme="majorBidi"/>
      <w:i/>
      <w:iCs/>
      <w:color w:val="4472C4" w:themeColor="accent1"/>
      <w:spacing w:val="15"/>
      <w:sz w:val="24"/>
      <w:szCs w:val="24"/>
    </w:rPr>
  </w:style>
  <w:style w:type="character" w:styleId="nfasissutil">
    <w:name w:val="Subtle Emphasis"/>
    <w:uiPriority w:val="19"/>
    <w:qFormat/>
    <w:rsid w:val="00432C9C"/>
    <w:rPr>
      <w:i/>
      <w:iCs/>
      <w:color w:val="808080" w:themeColor="text1" w:themeTint="7F"/>
    </w:rPr>
  </w:style>
  <w:style w:type="character" w:styleId="nfasis">
    <w:name w:val="Emphasis"/>
    <w:uiPriority w:val="20"/>
    <w:qFormat/>
    <w:rsid w:val="00432C9C"/>
    <w:rPr>
      <w:i/>
      <w:iCs/>
    </w:rPr>
  </w:style>
  <w:style w:type="character" w:styleId="nfasisintenso">
    <w:name w:val="Intense Emphasis"/>
    <w:uiPriority w:val="21"/>
    <w:qFormat/>
    <w:rsid w:val="00432C9C"/>
    <w:rPr>
      <w:b/>
      <w:bCs/>
      <w:i/>
      <w:iCs/>
      <w:color w:val="4472C4" w:themeColor="accent1"/>
    </w:rPr>
  </w:style>
  <w:style w:type="character" w:styleId="Textoennegrita">
    <w:name w:val="Strong"/>
    <w:uiPriority w:val="22"/>
    <w:qFormat/>
    <w:rsid w:val="00432C9C"/>
    <w:rPr>
      <w:b/>
      <w:bCs/>
    </w:rPr>
  </w:style>
  <w:style w:type="paragraph" w:styleId="Cita">
    <w:name w:val="Quote"/>
    <w:basedOn w:val="Normal"/>
    <w:next w:val="Normal"/>
    <w:link w:val="CitaCar"/>
    <w:uiPriority w:val="29"/>
    <w:qFormat/>
    <w:rsid w:val="00432C9C"/>
    <w:rPr>
      <w:i/>
      <w:iCs/>
      <w:color w:val="000000" w:themeColor="text1"/>
    </w:rPr>
  </w:style>
  <w:style w:type="character" w:customStyle="1" w:styleId="CitaCar">
    <w:name w:val="Cita Car"/>
    <w:link w:val="Cita"/>
    <w:uiPriority w:val="29"/>
    <w:rsid w:val="00432C9C"/>
    <w:rPr>
      <w:i/>
      <w:iCs/>
      <w:color w:val="000000" w:themeColor="text1"/>
    </w:rPr>
  </w:style>
  <w:style w:type="paragraph" w:styleId="Citadestacada">
    <w:name w:val="Intense Quote"/>
    <w:basedOn w:val="Normal"/>
    <w:next w:val="Normal"/>
    <w:link w:val="CitadestacadaCar"/>
    <w:uiPriority w:val="30"/>
    <w:qFormat/>
    <w:rsid w:val="00432C9C"/>
    <w:pPr>
      <w:pBdr>
        <w:bottom w:val="single" w:sz="4" w:space="4" w:color="4472C4" w:themeColor="accent1"/>
      </w:pBdr>
      <w:spacing w:before="200" w:after="280"/>
      <w:ind w:left="936" w:right="936"/>
    </w:pPr>
    <w:rPr>
      <w:b/>
      <w:bCs/>
      <w:i/>
      <w:iCs/>
      <w:color w:val="4472C4" w:themeColor="accent1"/>
    </w:rPr>
  </w:style>
  <w:style w:type="character" w:customStyle="1" w:styleId="CitadestacadaCar">
    <w:name w:val="Cita destacada Car"/>
    <w:link w:val="Citadestacada"/>
    <w:uiPriority w:val="30"/>
    <w:rsid w:val="00432C9C"/>
    <w:rPr>
      <w:b/>
      <w:bCs/>
      <w:i/>
      <w:iCs/>
      <w:color w:val="4472C4" w:themeColor="accent1"/>
    </w:rPr>
  </w:style>
  <w:style w:type="character" w:styleId="Referenciasutil">
    <w:name w:val="Subtle Reference"/>
    <w:uiPriority w:val="31"/>
    <w:qFormat/>
    <w:rsid w:val="00432C9C"/>
    <w:rPr>
      <w:smallCaps/>
      <w:color w:val="ED7D31" w:themeColor="accent2"/>
      <w:u w:val="single"/>
    </w:rPr>
  </w:style>
  <w:style w:type="character" w:styleId="Referenciaintensa">
    <w:name w:val="Intense Reference"/>
    <w:uiPriority w:val="32"/>
    <w:qFormat/>
    <w:rsid w:val="00432C9C"/>
    <w:rPr>
      <w:b/>
      <w:bCs/>
      <w:smallCaps/>
      <w:color w:val="ED7D31" w:themeColor="accent2"/>
      <w:spacing w:val="5"/>
      <w:u w:val="single"/>
    </w:rPr>
  </w:style>
  <w:style w:type="character" w:styleId="Ttulodellibro">
    <w:name w:val="Book Title"/>
    <w:uiPriority w:val="33"/>
    <w:qFormat/>
    <w:rsid w:val="00432C9C"/>
    <w:rPr>
      <w:b/>
      <w:bCs/>
      <w:smallCaps/>
      <w:spacing w:val="5"/>
    </w:rPr>
  </w:style>
  <w:style w:type="paragraph" w:styleId="Textonotapie">
    <w:name w:val="footnote text"/>
    <w:basedOn w:val="Normal"/>
    <w:link w:val="TextonotapieCar"/>
    <w:uiPriority w:val="99"/>
    <w:semiHidden/>
    <w:unhideWhenUsed/>
    <w:rsid w:val="00432C9C"/>
    <w:rPr>
      <w:sz w:val="20"/>
    </w:rPr>
  </w:style>
  <w:style w:type="character" w:customStyle="1" w:styleId="TextonotapieCar">
    <w:name w:val="Texto nota pie Car"/>
    <w:link w:val="Textonotapie"/>
    <w:uiPriority w:val="99"/>
    <w:semiHidden/>
    <w:rsid w:val="00432C9C"/>
    <w:rPr>
      <w:sz w:val="20"/>
      <w:szCs w:val="20"/>
    </w:rPr>
  </w:style>
  <w:style w:type="character" w:styleId="Refdenotaalpie">
    <w:name w:val="footnote reference"/>
    <w:uiPriority w:val="99"/>
    <w:semiHidden/>
    <w:unhideWhenUsed/>
    <w:rsid w:val="00432C9C"/>
    <w:rPr>
      <w:vertAlign w:val="superscript"/>
    </w:rPr>
  </w:style>
  <w:style w:type="paragraph" w:styleId="Textonotaalfinal">
    <w:name w:val="endnote text"/>
    <w:basedOn w:val="Normal"/>
    <w:link w:val="TextonotaalfinalCar"/>
    <w:uiPriority w:val="99"/>
    <w:semiHidden/>
    <w:unhideWhenUsed/>
    <w:rsid w:val="00432C9C"/>
    <w:rPr>
      <w:sz w:val="20"/>
    </w:rPr>
  </w:style>
  <w:style w:type="character" w:customStyle="1" w:styleId="TextonotaalfinalCar">
    <w:name w:val="Texto nota al final Car"/>
    <w:link w:val="Textonotaalfinal"/>
    <w:uiPriority w:val="99"/>
    <w:semiHidden/>
    <w:rsid w:val="00432C9C"/>
    <w:rPr>
      <w:sz w:val="20"/>
      <w:szCs w:val="20"/>
    </w:rPr>
  </w:style>
  <w:style w:type="character" w:styleId="Refdenotaalfinal">
    <w:name w:val="endnote reference"/>
    <w:uiPriority w:val="99"/>
    <w:semiHidden/>
    <w:unhideWhenUsed/>
    <w:rsid w:val="00432C9C"/>
    <w:rPr>
      <w:vertAlign w:val="superscript"/>
    </w:rPr>
  </w:style>
  <w:style w:type="character" w:styleId="Hipervnculo">
    <w:name w:val="Hyperlink"/>
    <w:uiPriority w:val="99"/>
    <w:unhideWhenUsed/>
    <w:rsid w:val="00432C9C"/>
    <w:rPr>
      <w:color w:val="0563C1" w:themeColor="hyperlink"/>
      <w:u w:val="single"/>
    </w:rPr>
  </w:style>
  <w:style w:type="character" w:styleId="Hipervnculovisitado">
    <w:name w:val="FollowedHyperlink"/>
    <w:uiPriority w:val="99"/>
    <w:semiHidden/>
    <w:unhideWhenUsed/>
    <w:rsid w:val="00432C9C"/>
    <w:rPr>
      <w:color w:val="954F72" w:themeColor="followedHyperlink"/>
      <w:u w:val="single"/>
    </w:rPr>
  </w:style>
  <w:style w:type="paragraph" w:styleId="Textosinformato">
    <w:name w:val="Plain Text"/>
    <w:basedOn w:val="Normal"/>
    <w:link w:val="TextosinformatoCar"/>
    <w:uiPriority w:val="99"/>
    <w:semiHidden/>
    <w:unhideWhenUsed/>
    <w:rsid w:val="00432C9C"/>
    <w:rPr>
      <w:rFonts w:ascii="Courier New" w:hAnsi="Courier New" w:cs="Courier New"/>
      <w:sz w:val="21"/>
      <w:szCs w:val="21"/>
    </w:rPr>
  </w:style>
  <w:style w:type="character" w:customStyle="1" w:styleId="TextosinformatoCar">
    <w:name w:val="Texto sin formato Car"/>
    <w:link w:val="Textosinformato"/>
    <w:uiPriority w:val="99"/>
    <w:rsid w:val="00432C9C"/>
    <w:rPr>
      <w:rFonts w:ascii="Courier New" w:hAnsi="Courier New" w:cs="Courier New"/>
      <w:sz w:val="21"/>
      <w:szCs w:val="21"/>
    </w:rPr>
  </w:style>
  <w:style w:type="paragraph" w:styleId="Encabezado">
    <w:name w:val="header"/>
    <w:basedOn w:val="Normal"/>
    <w:link w:val="EncabezadoCar"/>
    <w:uiPriority w:val="99"/>
    <w:unhideWhenUsed/>
    <w:rsid w:val="00432C9C"/>
  </w:style>
  <w:style w:type="character" w:customStyle="1" w:styleId="EncabezadoCar">
    <w:name w:val="Encabezado Car"/>
    <w:link w:val="Encabezado"/>
    <w:uiPriority w:val="99"/>
    <w:rsid w:val="00432C9C"/>
  </w:style>
  <w:style w:type="paragraph" w:styleId="Piedepgina">
    <w:name w:val="footer"/>
    <w:basedOn w:val="Normal"/>
    <w:link w:val="PiedepginaCar"/>
    <w:uiPriority w:val="99"/>
    <w:unhideWhenUsed/>
    <w:rsid w:val="00432C9C"/>
  </w:style>
  <w:style w:type="character" w:customStyle="1" w:styleId="PiedepginaCar">
    <w:name w:val="Pie de página Car"/>
    <w:link w:val="Piedepgina"/>
    <w:uiPriority w:val="99"/>
    <w:rsid w:val="00432C9C"/>
  </w:style>
  <w:style w:type="paragraph" w:styleId="Descripcin">
    <w:name w:val="caption"/>
    <w:basedOn w:val="Normal"/>
    <w:next w:val="Normal"/>
    <w:uiPriority w:val="35"/>
    <w:unhideWhenUsed/>
    <w:qFormat/>
    <w:rsid w:val="00432C9C"/>
    <w:pPr>
      <w:spacing w:after="200"/>
    </w:pPr>
    <w:rPr>
      <w:i/>
      <w:iCs/>
      <w:color w:val="44546A" w:themeColor="text2"/>
      <w:sz w:val="18"/>
      <w:szCs w:val="18"/>
    </w:rPr>
  </w:style>
  <w:style w:type="paragraph" w:styleId="Prrafodelista">
    <w:name w:val="List Paragraph"/>
    <w:basedOn w:val="Normal"/>
    <w:uiPriority w:val="34"/>
    <w:qFormat/>
    <w:rsid w:val="00432C9C"/>
    <w:pPr>
      <w:ind w:left="708"/>
    </w:pPr>
    <w:rPr>
      <w:rFonts w:ascii="Times New Roman" w:hAnsi="Times New Roman"/>
      <w:szCs w:val="24"/>
      <w:lang w:val="en-US" w:eastAsia="en-US"/>
    </w:rPr>
  </w:style>
  <w:style w:type="paragraph" w:customStyle="1" w:styleId="ListParagraph1">
    <w:name w:val="List Paragraph1"/>
    <w:basedOn w:val="Normal"/>
    <w:uiPriority w:val="99"/>
    <w:qFormat/>
    <w:rsid w:val="00432C9C"/>
    <w:pPr>
      <w:jc w:val="both"/>
    </w:pPr>
    <w:rPr>
      <w:rFonts w:ascii="Times New Roman" w:hAnsi="Times New Roman"/>
      <w:szCs w:val="24"/>
      <w:lang w:val="es-ES" w:eastAsia="ar-SA"/>
    </w:rPr>
  </w:style>
  <w:style w:type="paragraph" w:styleId="Textodeglobo">
    <w:name w:val="Balloon Text"/>
    <w:basedOn w:val="Normal"/>
    <w:link w:val="TextodegloboCar"/>
    <w:uiPriority w:val="99"/>
    <w:semiHidden/>
    <w:unhideWhenUsed/>
    <w:rsid w:val="008E6C6F"/>
    <w:rPr>
      <w:rFonts w:ascii="Tahoma" w:hAnsi="Tahoma" w:cs="Tahoma"/>
      <w:sz w:val="16"/>
      <w:szCs w:val="16"/>
    </w:rPr>
  </w:style>
  <w:style w:type="character" w:customStyle="1" w:styleId="TextodegloboCar">
    <w:name w:val="Texto de globo Car"/>
    <w:basedOn w:val="Fuentedeprrafopredeter"/>
    <w:link w:val="Textodeglobo"/>
    <w:uiPriority w:val="99"/>
    <w:semiHidden/>
    <w:rsid w:val="008E6C6F"/>
    <w:rPr>
      <w:rFonts w:ascii="Tahoma" w:eastAsia="Times New Roman" w:hAnsi="Tahoma" w:cs="Tahoma"/>
      <w:sz w:val="16"/>
      <w:szCs w:val="16"/>
      <w:lang w:val="pt-BR" w:eastAsia="es-ES"/>
    </w:rPr>
  </w:style>
  <w:style w:type="paragraph" w:styleId="NormalWeb">
    <w:name w:val="Normal (Web)"/>
    <w:basedOn w:val="Normal"/>
    <w:uiPriority w:val="99"/>
    <w:unhideWhenUsed/>
    <w:rsid w:val="00756C5A"/>
    <w:pPr>
      <w:spacing w:before="100" w:beforeAutospacing="1" w:after="100" w:afterAutospacing="1"/>
    </w:pPr>
    <w:rPr>
      <w:rFonts w:ascii="Times New Roman" w:hAnsi="Times New Roman"/>
      <w:szCs w:val="24"/>
      <w:lang w:eastAsia="es-AR"/>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JzaYtfIQ7wztD7HOlW0J3VplA==">CgMxLjAyDmgub2ppY3VlNDBxdnV1Mg5oLjg1bDN2d3BodnM2eDIOaC4ydW1rM2kzOTV3bnMyDmgucWN2bWw1ZmtzdDN2Mg5oLmVlbDF4cGNzeTJ6dDIOaC53eGlpeTlpaXJjZGQyDmgudHdva2Q0YWF5bHliMg5oLnlsNXZiN3RvZGdzbzIOaC5tNmJodTA2OGFxaGkyDmguZG5uOHprZW1vZWV4OAByITFnTHNJMENnTDNGQW1xWG9vNy1NWkZ0eldFbHlmSFdiNQ==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0B7BE7D6-0481-4B89-A370-484AB61F4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1317</Words>
  <Characters>7249</Characters>
  <Application>Microsoft Office Word</Application>
  <DocSecurity>0</DocSecurity>
  <Lines>60</Lines>
  <Paragraphs>17</Paragraphs>
  <ScaleCrop>false</ScaleCrop>
  <Company/>
  <LinksUpToDate>false</LinksUpToDate>
  <CharactersWithSpaces>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Jorgelina Andrea Costanzi</dc:creator>
  <cp:lastModifiedBy>María Eugenia Gómez Urbieta</cp:lastModifiedBy>
  <cp:revision>2</cp:revision>
  <dcterms:created xsi:type="dcterms:W3CDTF">2025-05-06T17:14:00Z</dcterms:created>
  <dcterms:modified xsi:type="dcterms:W3CDTF">2025-05-07T21:07:00Z</dcterms:modified>
</cp:coreProperties>
</file>