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E1912" w14:textId="77777777" w:rsidR="00FE56B8" w:rsidRPr="00D25054" w:rsidRDefault="00954A15">
      <w:pPr>
        <w:pStyle w:val="LO-normal"/>
        <w:widowControl w:val="0"/>
        <w:tabs>
          <w:tab w:val="center" w:pos="4252"/>
          <w:tab w:val="right" w:pos="8504"/>
          <w:tab w:val="center" w:pos="8505"/>
        </w:tabs>
        <w:rPr>
          <w:color w:val="000000"/>
          <w:lang w:val="pt-BR"/>
        </w:rPr>
      </w:pPr>
      <w:r w:rsidRPr="00D25054">
        <w:rPr>
          <w:color w:val="000000"/>
          <w:lang w:val="pt-BR"/>
        </w:rPr>
        <w:t xml:space="preserve">                                                                                                                                                                                                                                                                               </w:t>
      </w:r>
    </w:p>
    <w:p w14:paraId="4E44A559" w14:textId="77777777" w:rsidR="00FE56B8" w:rsidRPr="00D25054" w:rsidRDefault="00954A15">
      <w:pPr>
        <w:pStyle w:val="LO-normal"/>
        <w:jc w:val="both"/>
        <w:rPr>
          <w:lang w:val="pt-BR"/>
        </w:rPr>
      </w:pPr>
      <w:bookmarkStart w:id="0" w:name="_heading=h.gjdgxs"/>
      <w:bookmarkEnd w:id="0"/>
      <w:r>
        <w:rPr>
          <w:noProof/>
          <w:lang w:val="en-US" w:eastAsia="en-US" w:bidi="ar-SA"/>
        </w:rPr>
        <w:drawing>
          <wp:inline distT="0" distB="0" distL="0" distR="0" wp14:anchorId="75497DC3" wp14:editId="1F6A97C8">
            <wp:extent cx="1194435" cy="72517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a:picLocks noChangeAspect="1" noChangeArrowheads="1"/>
                    </pic:cNvPicPr>
                  </pic:nvPicPr>
                  <pic:blipFill>
                    <a:blip r:embed="rId9"/>
                    <a:stretch>
                      <a:fillRect/>
                    </a:stretch>
                  </pic:blipFill>
                  <pic:spPr bwMode="auto">
                    <a:xfrm>
                      <a:off x="0" y="0"/>
                      <a:ext cx="1194435" cy="725170"/>
                    </a:xfrm>
                    <a:prstGeom prst="rect">
                      <a:avLst/>
                    </a:prstGeom>
                  </pic:spPr>
                </pic:pic>
              </a:graphicData>
            </a:graphic>
          </wp:inline>
        </w:drawing>
      </w:r>
      <w:r>
        <w:rPr>
          <w:noProof/>
          <w:lang w:val="en-US" w:eastAsia="en-US" w:bidi="ar-SA"/>
        </w:rPr>
        <w:drawing>
          <wp:anchor distT="0" distB="0" distL="114935" distR="114935" simplePos="0" relativeHeight="7" behindDoc="0" locked="0" layoutInCell="1" allowOverlap="1" wp14:anchorId="574D8389" wp14:editId="53BBFB3B">
            <wp:simplePos x="0" y="0"/>
            <wp:positionH relativeFrom="column">
              <wp:posOffset>4299585</wp:posOffset>
            </wp:positionH>
            <wp:positionV relativeFrom="paragraph">
              <wp:posOffset>-440690</wp:posOffset>
            </wp:positionV>
            <wp:extent cx="1184275" cy="74612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10"/>
                    <a:srcRect l="-18" t="-29" r="-18" b="-29"/>
                    <a:stretch>
                      <a:fillRect/>
                    </a:stretch>
                  </pic:blipFill>
                  <pic:spPr bwMode="auto">
                    <a:xfrm>
                      <a:off x="0" y="0"/>
                      <a:ext cx="1184275" cy="746125"/>
                    </a:xfrm>
                    <a:prstGeom prst="rect">
                      <a:avLst/>
                    </a:prstGeom>
                  </pic:spPr>
                </pic:pic>
              </a:graphicData>
            </a:graphic>
          </wp:anchor>
        </w:drawing>
      </w:r>
      <w:r w:rsidRPr="00D25054">
        <w:rPr>
          <w:lang w:val="pt-BR"/>
        </w:rPr>
        <w:t xml:space="preserve">      </w:t>
      </w:r>
    </w:p>
    <w:p w14:paraId="3A88310E" w14:textId="77777777" w:rsidR="00FE56B8" w:rsidRPr="00D25054" w:rsidRDefault="00FE56B8">
      <w:pPr>
        <w:pStyle w:val="LO-normal"/>
        <w:jc w:val="both"/>
        <w:rPr>
          <w:lang w:val="pt-BR"/>
        </w:rPr>
      </w:pPr>
    </w:p>
    <w:p w14:paraId="15CECB3E" w14:textId="77777777" w:rsidR="00FE56B8" w:rsidRPr="00D25054" w:rsidRDefault="00954A15">
      <w:pPr>
        <w:pStyle w:val="LO-normal"/>
        <w:jc w:val="both"/>
        <w:rPr>
          <w:lang w:val="pt-BR"/>
        </w:rPr>
      </w:pPr>
      <w:bookmarkStart w:id="1" w:name="_heading=h.30j0zll"/>
      <w:bookmarkEnd w:id="1"/>
      <w:r w:rsidRPr="00D25054">
        <w:rPr>
          <w:b/>
          <w:lang w:val="pt-BR"/>
        </w:rPr>
        <w:t>MERCOSUR/SGT N° 10/ACTA Nº 0</w:t>
      </w:r>
      <w:r w:rsidR="00344D6D" w:rsidRPr="00D25054">
        <w:rPr>
          <w:b/>
          <w:lang w:val="pt-BR"/>
        </w:rPr>
        <w:t>1/25</w:t>
      </w:r>
    </w:p>
    <w:p w14:paraId="3957C53E" w14:textId="77777777" w:rsidR="00FE56B8" w:rsidRPr="00D25054" w:rsidRDefault="00FE56B8">
      <w:pPr>
        <w:pStyle w:val="LO-normal"/>
        <w:rPr>
          <w:b/>
          <w:lang w:val="pt-BR"/>
        </w:rPr>
      </w:pPr>
    </w:p>
    <w:p w14:paraId="7736AC71" w14:textId="77777777" w:rsidR="00FE56B8" w:rsidRDefault="00344D6D">
      <w:pPr>
        <w:pStyle w:val="LO-normal"/>
        <w:jc w:val="center"/>
      </w:pPr>
      <w:r>
        <w:rPr>
          <w:b/>
        </w:rPr>
        <w:t xml:space="preserve">LVII </w:t>
      </w:r>
      <w:r w:rsidR="00954A15">
        <w:rPr>
          <w:b/>
        </w:rPr>
        <w:t>REUNIÓN ORDINARIA DEL SUBGRUPO DE TRABAJO N° 10 “ASUNTOS LABORALES, EMPLEO Y SEGURIDAD SOCIAL”</w:t>
      </w:r>
    </w:p>
    <w:p w14:paraId="078271DA" w14:textId="77777777" w:rsidR="00FE56B8" w:rsidRDefault="00FE56B8">
      <w:pPr>
        <w:pStyle w:val="LO-normal"/>
        <w:jc w:val="both"/>
        <w:rPr>
          <w:b/>
        </w:rPr>
      </w:pPr>
    </w:p>
    <w:p w14:paraId="325662FB" w14:textId="77777777" w:rsidR="00925171" w:rsidRDefault="00954A15" w:rsidP="00925171">
      <w:pPr>
        <w:shd w:val="clear" w:color="auto" w:fill="FFFFFF"/>
        <w:ind w:hanging="2"/>
        <w:jc w:val="both"/>
      </w:pPr>
      <w:r>
        <w:t xml:space="preserve">Se realizó el día </w:t>
      </w:r>
      <w:r w:rsidR="00344D6D">
        <w:t>26 de mayo de 2025</w:t>
      </w:r>
      <w:r>
        <w:t xml:space="preserve">, en ejercicio de la Presidencia </w:t>
      </w:r>
      <w:r>
        <w:rPr>
          <w:i/>
        </w:rPr>
        <w:t>Pro Tempore</w:t>
      </w:r>
      <w:r>
        <w:t xml:space="preserve"> de </w:t>
      </w:r>
      <w:r w:rsidR="00344D6D">
        <w:t>Argentina</w:t>
      </w:r>
      <w:r>
        <w:t xml:space="preserve"> (</w:t>
      </w:r>
      <w:r w:rsidR="00344D6D">
        <w:t>PPTA</w:t>
      </w:r>
      <w:r>
        <w:t>), la LVI</w:t>
      </w:r>
      <w:r w:rsidR="00811AA8">
        <w:t>I</w:t>
      </w:r>
      <w:r>
        <w:t xml:space="preserve"> Reunión Ordinaria del Subgrupo de Trabajo N° 10 “Asuntos Laborales, Empleo y Seguridad Social”, por sistema de videoconferencia de conformidad con lo dispuesto en la Resolución GMC N° 19/12, con la presencia de las delegaciones de Argentina, Brasil, Paraguay, Uruguay y el sector sindical y empresarial</w:t>
      </w:r>
      <w:r w:rsidR="00AD79A2">
        <w:t>.</w:t>
      </w:r>
    </w:p>
    <w:p w14:paraId="37200629" w14:textId="77777777" w:rsidR="00FE56B8" w:rsidRDefault="00FE56B8">
      <w:pPr>
        <w:pStyle w:val="LO-normal"/>
        <w:jc w:val="both"/>
      </w:pPr>
    </w:p>
    <w:p w14:paraId="6299179A" w14:textId="77777777" w:rsidR="00FE56B8" w:rsidRPr="00D25054" w:rsidRDefault="00954A15">
      <w:pPr>
        <w:pStyle w:val="LO-normal"/>
        <w:jc w:val="both"/>
        <w:rPr>
          <w:lang w:val="pt-BR"/>
        </w:rPr>
      </w:pPr>
      <w:r w:rsidRPr="00D25054">
        <w:rPr>
          <w:lang w:val="pt-BR"/>
        </w:rPr>
        <w:t xml:space="preserve">La Lista de Participantes consta como </w:t>
      </w:r>
      <w:r w:rsidRPr="00D25054">
        <w:rPr>
          <w:b/>
          <w:lang w:val="pt-BR"/>
        </w:rPr>
        <w:t>Anexo I</w:t>
      </w:r>
      <w:r w:rsidRPr="00D25054">
        <w:rPr>
          <w:lang w:val="pt-BR"/>
        </w:rPr>
        <w:t>.</w:t>
      </w:r>
    </w:p>
    <w:p w14:paraId="262B5E71" w14:textId="77777777" w:rsidR="00FE56B8" w:rsidRPr="00D25054" w:rsidRDefault="00FE56B8">
      <w:pPr>
        <w:pStyle w:val="LO-normal"/>
        <w:jc w:val="both"/>
        <w:rPr>
          <w:b/>
          <w:lang w:val="pt-BR"/>
        </w:rPr>
      </w:pPr>
    </w:p>
    <w:p w14:paraId="68D2D350" w14:textId="77777777" w:rsidR="00FE56B8" w:rsidRDefault="00954A15">
      <w:pPr>
        <w:pStyle w:val="LO-normal"/>
        <w:jc w:val="both"/>
      </w:pPr>
      <w:r>
        <w:t xml:space="preserve">La Agenda de la Reunión consta como </w:t>
      </w:r>
      <w:r>
        <w:rPr>
          <w:b/>
        </w:rPr>
        <w:t>Anexo II</w:t>
      </w:r>
      <w:r>
        <w:t>.</w:t>
      </w:r>
    </w:p>
    <w:p w14:paraId="7B01A217" w14:textId="77777777" w:rsidR="00FE56B8" w:rsidRDefault="00FE56B8">
      <w:pPr>
        <w:pStyle w:val="LO-normal"/>
        <w:jc w:val="both"/>
        <w:rPr>
          <w:b/>
        </w:rPr>
      </w:pPr>
    </w:p>
    <w:p w14:paraId="08B43A21" w14:textId="77777777" w:rsidR="00FE56B8" w:rsidRDefault="00954A15">
      <w:pPr>
        <w:pStyle w:val="LO-normal"/>
        <w:jc w:val="both"/>
      </w:pPr>
      <w:r>
        <w:t xml:space="preserve">El Resumen del Acta consta como </w:t>
      </w:r>
      <w:r>
        <w:rPr>
          <w:b/>
        </w:rPr>
        <w:t>Anexo III</w:t>
      </w:r>
      <w:r>
        <w:t>.</w:t>
      </w:r>
    </w:p>
    <w:p w14:paraId="0526BB84" w14:textId="77777777" w:rsidR="00FE56B8" w:rsidRDefault="00FE56B8">
      <w:pPr>
        <w:pStyle w:val="LO-normal"/>
        <w:jc w:val="both"/>
        <w:rPr>
          <w:b/>
        </w:rPr>
      </w:pPr>
    </w:p>
    <w:p w14:paraId="39F45AEB" w14:textId="77777777" w:rsidR="00FE56B8" w:rsidRDefault="009B41DC">
      <w:pPr>
        <w:pStyle w:val="LO-normal"/>
        <w:tabs>
          <w:tab w:val="left" w:pos="1134"/>
        </w:tabs>
        <w:ind w:hanging="2"/>
        <w:jc w:val="both"/>
      </w:pPr>
      <w:r>
        <w:t>La PPTA</w:t>
      </w:r>
      <w:r w:rsidR="00954A15">
        <w:t xml:space="preserve"> dio la bienvenida a las delegaciones presentes y sometió a consideración la Agenda de la Reunión, que fue aprobada y consta en el anexo correspondiente.</w:t>
      </w:r>
    </w:p>
    <w:p w14:paraId="6E50CA67" w14:textId="77777777" w:rsidR="00FE56B8" w:rsidRDefault="00FE56B8">
      <w:pPr>
        <w:pStyle w:val="LO-normal"/>
        <w:jc w:val="both"/>
      </w:pPr>
    </w:p>
    <w:p w14:paraId="2C71B3E0" w14:textId="77777777" w:rsidR="00FE56B8" w:rsidRDefault="00954A15">
      <w:pPr>
        <w:pStyle w:val="LO-normal"/>
        <w:jc w:val="both"/>
      </w:pPr>
      <w:r>
        <w:t>Fueron tratados los siguientes temas:</w:t>
      </w:r>
    </w:p>
    <w:p w14:paraId="210E65EE" w14:textId="77777777" w:rsidR="00FE56B8" w:rsidRDefault="00FE56B8">
      <w:pPr>
        <w:pStyle w:val="LO-normal"/>
        <w:ind w:left="720"/>
        <w:jc w:val="both"/>
        <w:rPr>
          <w:b/>
        </w:rPr>
      </w:pPr>
    </w:p>
    <w:p w14:paraId="40690EDD" w14:textId="77777777" w:rsidR="00FE56B8" w:rsidRDefault="00954A15" w:rsidP="002C778F">
      <w:pPr>
        <w:pStyle w:val="LO-normal"/>
        <w:numPr>
          <w:ilvl w:val="0"/>
          <w:numId w:val="4"/>
        </w:numPr>
        <w:jc w:val="both"/>
      </w:pPr>
      <w:r>
        <w:rPr>
          <w:b/>
        </w:rPr>
        <w:t xml:space="preserve">PRESENTACIÓN DEL ACTA DE LA COMISIÓN DEL OBSERVATORIO DE MERCADO DE TRABAJO DEL MERCOSUR (OMTM) </w:t>
      </w:r>
    </w:p>
    <w:p w14:paraId="196BFEFE" w14:textId="77777777" w:rsidR="00120309" w:rsidRDefault="00120309" w:rsidP="00120309">
      <w:pPr>
        <w:pStyle w:val="LO-normal"/>
        <w:jc w:val="both"/>
      </w:pPr>
    </w:p>
    <w:p w14:paraId="5F220D6B" w14:textId="6B5AA564" w:rsidR="00120309" w:rsidRDefault="00880F07" w:rsidP="00120309">
      <w:pPr>
        <w:pStyle w:val="LO-normal"/>
        <w:jc w:val="both"/>
      </w:pPr>
      <w:r>
        <w:t>Los C</w:t>
      </w:r>
      <w:r w:rsidR="00120309">
        <w:t xml:space="preserve">oordinadores Nacionales aprobaron el Acta N° 01/25 de la Reunión de la Comisión del Observatorio del Mercado de Trabajo del MERCOSUR (OMTM), realizada el día 19 de mayo de 2025, por el sistema de videoconferencia, conforme lo establecido en la Resolución GMC N° 19/12 “Reuniones por el sistema de videoconferencia” que consta como </w:t>
      </w:r>
      <w:r w:rsidR="00120309">
        <w:rPr>
          <w:b/>
        </w:rPr>
        <w:t>Anexo</w:t>
      </w:r>
      <w:r w:rsidR="004635C0">
        <w:rPr>
          <w:b/>
        </w:rPr>
        <w:t xml:space="preserve"> IV</w:t>
      </w:r>
      <w:r w:rsidR="00120309">
        <w:t>.</w:t>
      </w:r>
    </w:p>
    <w:p w14:paraId="3869B616" w14:textId="77777777" w:rsidR="00FE56B8" w:rsidRDefault="00FE56B8">
      <w:pPr>
        <w:pStyle w:val="LO-normal"/>
        <w:jc w:val="both"/>
        <w:rPr>
          <w:b/>
        </w:rPr>
      </w:pPr>
    </w:p>
    <w:p w14:paraId="4A7B3944" w14:textId="4B108FA8" w:rsidR="00FE56B8" w:rsidRDefault="00954A15">
      <w:pPr>
        <w:pStyle w:val="LO-normal"/>
        <w:jc w:val="both"/>
      </w:pPr>
      <w:r>
        <w:t xml:space="preserve">El SGT N° 10 se congratuló por los avances de los temas tratados dentro de la </w:t>
      </w:r>
      <w:r w:rsidR="00046EE8">
        <w:t>C</w:t>
      </w:r>
      <w:r>
        <w:t>omisión.</w:t>
      </w:r>
    </w:p>
    <w:p w14:paraId="7450C648" w14:textId="77777777" w:rsidR="00FE56B8" w:rsidRDefault="00954A15">
      <w:pPr>
        <w:pStyle w:val="LO-normal"/>
        <w:tabs>
          <w:tab w:val="left" w:pos="5420"/>
        </w:tabs>
        <w:jc w:val="both"/>
      </w:pPr>
      <w:r>
        <w:tab/>
      </w:r>
    </w:p>
    <w:p w14:paraId="59D3BD87" w14:textId="77777777" w:rsidR="00FE56B8" w:rsidRDefault="00FE56B8">
      <w:pPr>
        <w:pStyle w:val="LO-normal"/>
        <w:jc w:val="both"/>
      </w:pPr>
    </w:p>
    <w:p w14:paraId="2B1ACA2C" w14:textId="77777777" w:rsidR="00FE56B8" w:rsidRDefault="00954A15" w:rsidP="002C778F">
      <w:pPr>
        <w:pStyle w:val="LO-normal"/>
        <w:numPr>
          <w:ilvl w:val="0"/>
          <w:numId w:val="4"/>
        </w:numPr>
        <w:jc w:val="both"/>
      </w:pPr>
      <w:r>
        <w:rPr>
          <w:b/>
          <w:smallCaps/>
        </w:rPr>
        <w:t>PRESENTACIÓN DEL ACTA DE LA REUNIÓN DE LA COMISIÓN OPERATIVA COORDINADORA DEL PLAN REGIONAL DE INSPECCIÓN DEL TRABAJO DEL MERCOSUR (COPRIT)</w:t>
      </w:r>
    </w:p>
    <w:p w14:paraId="3DCAC390" w14:textId="77777777" w:rsidR="00FE56B8" w:rsidRDefault="00FE56B8">
      <w:pPr>
        <w:pStyle w:val="LO-normal"/>
        <w:ind w:left="567"/>
        <w:jc w:val="both"/>
        <w:rPr>
          <w:b/>
          <w:smallCaps/>
        </w:rPr>
      </w:pPr>
    </w:p>
    <w:p w14:paraId="26BD5364" w14:textId="77777777" w:rsidR="00FE56B8" w:rsidRDefault="00954A15">
      <w:pPr>
        <w:pStyle w:val="LO-normal"/>
        <w:jc w:val="both"/>
        <w:rPr>
          <w:b/>
        </w:rPr>
      </w:pPr>
      <w:r>
        <w:t>Los Coordinadores Nacionales aprobaron el Acta N° 0</w:t>
      </w:r>
      <w:r w:rsidR="005F0A4E">
        <w:t>1/25</w:t>
      </w:r>
      <w:r>
        <w:t xml:space="preserve"> de la Reunión de la Comisión Operativa Coordinadora del Plan Regional de Inspección del Trabajo del MERCOSUR (COPRIT), realizada el día </w:t>
      </w:r>
      <w:r w:rsidR="005F0A4E">
        <w:t>7 de abril</w:t>
      </w:r>
      <w:r>
        <w:t xml:space="preserve"> de</w:t>
      </w:r>
      <w:r w:rsidR="005F0A4E">
        <w:t xml:space="preserve"> 2025</w:t>
      </w:r>
      <w:r>
        <w:t>, por el sistema de videoconferencia, conforme lo establecido en la Resolución GMC N° 19/12 “Reuniones por el sistema de videoconferencia” que consta como</w:t>
      </w:r>
      <w:r w:rsidR="005F0A4E">
        <w:rPr>
          <w:b/>
        </w:rPr>
        <w:t xml:space="preserve"> Anexo V</w:t>
      </w:r>
      <w:r>
        <w:rPr>
          <w:b/>
        </w:rPr>
        <w:t>.</w:t>
      </w:r>
    </w:p>
    <w:p w14:paraId="4834E245" w14:textId="77777777" w:rsidR="004438CC" w:rsidRPr="004438CC" w:rsidRDefault="004438CC">
      <w:pPr>
        <w:pStyle w:val="LO-normal"/>
        <w:jc w:val="both"/>
      </w:pPr>
      <w:r w:rsidRPr="004438CC">
        <w:lastRenderedPageBreak/>
        <w:t>El SGT Nº 10 agradeci</w:t>
      </w:r>
      <w:r>
        <w:t>ó el trabajo realizado por la</w:t>
      </w:r>
      <w:r w:rsidRPr="004438CC">
        <w:t xml:space="preserve"> COPRIT.</w:t>
      </w:r>
    </w:p>
    <w:p w14:paraId="2FD93AB9" w14:textId="77777777" w:rsidR="00FE56B8" w:rsidRDefault="00FE56B8">
      <w:pPr>
        <w:pStyle w:val="LO-normal"/>
        <w:jc w:val="both"/>
        <w:rPr>
          <w:b/>
        </w:rPr>
      </w:pPr>
    </w:p>
    <w:p w14:paraId="3BAE93E3" w14:textId="77777777" w:rsidR="00FE56B8" w:rsidRDefault="00FE56B8">
      <w:pPr>
        <w:pStyle w:val="LO-normal"/>
        <w:jc w:val="both"/>
        <w:rPr>
          <w:b/>
        </w:rPr>
      </w:pPr>
    </w:p>
    <w:p w14:paraId="336C4CA6" w14:textId="77777777" w:rsidR="00FE56B8" w:rsidRPr="00AE2ABE" w:rsidRDefault="00954A15" w:rsidP="002C778F">
      <w:pPr>
        <w:pStyle w:val="LO-normal"/>
        <w:numPr>
          <w:ilvl w:val="0"/>
          <w:numId w:val="4"/>
        </w:numPr>
        <w:spacing w:after="170"/>
        <w:ind w:left="720"/>
        <w:jc w:val="both"/>
      </w:pPr>
      <w:r w:rsidRPr="00AE2ABE">
        <w:rPr>
          <w:b/>
          <w:smallCaps/>
        </w:rPr>
        <w:t>PRESENTACIÓN DEL ACTA DE LA REUNIÓN DE LA COMISIÓN DEL EQUIPO TÉCNICO DE SALUD Y SEGURIDAD EN EL TRABAJO DEL MERCOSUR (CETSS)</w:t>
      </w:r>
    </w:p>
    <w:p w14:paraId="5CC54655" w14:textId="77777777" w:rsidR="00FE56B8" w:rsidRDefault="00954A15">
      <w:pPr>
        <w:pStyle w:val="LO-normal"/>
        <w:jc w:val="both"/>
        <w:rPr>
          <w:b/>
        </w:rPr>
      </w:pPr>
      <w:r w:rsidRPr="00AE2ABE">
        <w:t>Los Coordinadores Nacionales aprobaron el Acta N° 0</w:t>
      </w:r>
      <w:r w:rsidR="00AE2ABE" w:rsidRPr="00AE2ABE">
        <w:t>1/25</w:t>
      </w:r>
      <w:r w:rsidRPr="00AE2ABE">
        <w:t xml:space="preserve"> de la Reunión de la Comisión del Equipo Técnico de Salud y Seguridad en el Trabajo (CETSS), realizada el día 11 de </w:t>
      </w:r>
      <w:r w:rsidR="00AE2ABE" w:rsidRPr="00AE2ABE">
        <w:t>abril de 2025</w:t>
      </w:r>
      <w:r w:rsidRPr="00AE2ABE">
        <w:t xml:space="preserve">, por el sistema de videoconferencia, conforme lo establecido en la Resolución GMC N° 19/12 “Reuniones por el sistema de videoconferencia” que consta como </w:t>
      </w:r>
      <w:r w:rsidR="00B92E01">
        <w:rPr>
          <w:b/>
        </w:rPr>
        <w:t>Anexo VI</w:t>
      </w:r>
      <w:r w:rsidRPr="00AE2ABE">
        <w:rPr>
          <w:b/>
        </w:rPr>
        <w:t>.</w:t>
      </w:r>
    </w:p>
    <w:p w14:paraId="17281667" w14:textId="77777777" w:rsidR="0046143C" w:rsidRDefault="0046143C" w:rsidP="0046143C">
      <w:pPr>
        <w:overflowPunct w:val="0"/>
        <w:jc w:val="both"/>
        <w:rPr>
          <w:rFonts w:eastAsia="Arial"/>
          <w:szCs w:val="24"/>
        </w:rPr>
      </w:pPr>
      <w:bookmarkStart w:id="2" w:name="_Hlk135223473"/>
    </w:p>
    <w:p w14:paraId="77F039FE" w14:textId="77777777" w:rsidR="0046143C" w:rsidRPr="004B48B9" w:rsidRDefault="0046143C" w:rsidP="0046143C">
      <w:pPr>
        <w:overflowPunct w:val="0"/>
        <w:jc w:val="both"/>
        <w:rPr>
          <w:rFonts w:eastAsia="Arial"/>
          <w:szCs w:val="24"/>
        </w:rPr>
      </w:pPr>
      <w:r w:rsidRPr="004B48B9">
        <w:rPr>
          <w:rFonts w:eastAsia="Arial"/>
          <w:szCs w:val="24"/>
        </w:rPr>
        <w:t xml:space="preserve">El SGT N° 10, solicitó a la SM/UCIM la publicación </w:t>
      </w:r>
      <w:r w:rsidRPr="004B48B9">
        <w:t xml:space="preserve">de flyer con motivo del Día Mundial de la SST, de </w:t>
      </w:r>
      <w:r w:rsidRPr="004B48B9">
        <w:rPr>
          <w:rFonts w:eastAsia="Arial"/>
          <w:szCs w:val="24"/>
        </w:rPr>
        <w:t xml:space="preserve">conformidad en los términos estipulados en la Decisión CMC N° 06/21, el que se adjunta como </w:t>
      </w:r>
      <w:r w:rsidR="004B48B9" w:rsidRPr="004B48B9">
        <w:rPr>
          <w:rFonts w:eastAsia="Arial"/>
          <w:b/>
          <w:szCs w:val="24"/>
        </w:rPr>
        <w:t xml:space="preserve">Anexo </w:t>
      </w:r>
      <w:r w:rsidR="00B92E01" w:rsidRPr="004B48B9">
        <w:rPr>
          <w:rFonts w:eastAsia="Arial"/>
          <w:b/>
          <w:szCs w:val="24"/>
        </w:rPr>
        <w:t>VII</w:t>
      </w:r>
      <w:r w:rsidRPr="004B48B9">
        <w:rPr>
          <w:rFonts w:eastAsia="Arial"/>
          <w:b/>
          <w:szCs w:val="24"/>
        </w:rPr>
        <w:t>.</w:t>
      </w:r>
      <w:r w:rsidRPr="004B48B9">
        <w:rPr>
          <w:rFonts w:eastAsia="Arial"/>
          <w:szCs w:val="24"/>
        </w:rPr>
        <w:t xml:space="preserve"> </w:t>
      </w:r>
    </w:p>
    <w:bookmarkEnd w:id="2"/>
    <w:p w14:paraId="55EDB78A" w14:textId="77777777" w:rsidR="0046143C" w:rsidRPr="00AE2ABE" w:rsidRDefault="0046143C">
      <w:pPr>
        <w:pStyle w:val="LO-normal"/>
        <w:jc w:val="both"/>
      </w:pPr>
    </w:p>
    <w:p w14:paraId="712F9BDE" w14:textId="77777777" w:rsidR="00363FF5" w:rsidRDefault="00363FF5">
      <w:pPr>
        <w:pStyle w:val="LO-normal"/>
        <w:jc w:val="both"/>
        <w:rPr>
          <w:b/>
        </w:rPr>
      </w:pPr>
    </w:p>
    <w:p w14:paraId="4A7B8B29" w14:textId="77777777" w:rsidR="00FE56B8" w:rsidRPr="00A14873" w:rsidRDefault="00954A15" w:rsidP="002C778F">
      <w:pPr>
        <w:pStyle w:val="LO-normal"/>
        <w:numPr>
          <w:ilvl w:val="0"/>
          <w:numId w:val="4"/>
        </w:numPr>
        <w:jc w:val="both"/>
        <w:rPr>
          <w:rFonts w:ascii="Times New Roman" w:eastAsia="Times New Roman" w:hAnsi="Times New Roman" w:cs="Times New Roman"/>
        </w:rPr>
      </w:pPr>
      <w:r w:rsidRPr="00A14873">
        <w:rPr>
          <w:b/>
          <w:smallCaps/>
        </w:rPr>
        <w:t>PRESENTACIÓN DEL ACTA DE LA REUNIÓN DE EQUIPO TÉCNICO DEL PLAN REGIONAL PARA LA PREVENCIÓN Y ERRADICACIÓN DEL TRABAJO FORZOSO Y LA TRATA DE PERSONAS CON FINES DE EXPLOTACIÓN LABORAL (RETP)</w:t>
      </w:r>
    </w:p>
    <w:p w14:paraId="009672F3" w14:textId="77777777" w:rsidR="00FE56B8" w:rsidRPr="00320639" w:rsidRDefault="00FE56B8">
      <w:pPr>
        <w:pStyle w:val="LO-normal"/>
        <w:ind w:left="708"/>
        <w:rPr>
          <w:b/>
          <w:smallCaps/>
          <w:color w:val="0070C0"/>
        </w:rPr>
      </w:pPr>
    </w:p>
    <w:p w14:paraId="26C47998" w14:textId="77777777" w:rsidR="00FE56B8" w:rsidRPr="00032FFA" w:rsidRDefault="00954A15">
      <w:pPr>
        <w:pStyle w:val="LO-normal"/>
        <w:jc w:val="both"/>
        <w:rPr>
          <w:b/>
        </w:rPr>
      </w:pPr>
      <w:r w:rsidRPr="00032FFA">
        <w:t>Los Coordinadores Nacionales aprobaron el Acta N° 0</w:t>
      </w:r>
      <w:r w:rsidR="00A14873" w:rsidRPr="00032FFA">
        <w:t>1/25</w:t>
      </w:r>
      <w:r w:rsidRPr="00032FFA">
        <w:t xml:space="preserve"> de la Reunión del Equipo Técnico del Plan Regional para la Prevención y Erradicación del Trabajo Forzoso y la Trata de Personas con Fines de Explotación Laboral (R</w:t>
      </w:r>
      <w:r w:rsidR="008D1D62">
        <w:t>ETP), realizada el día 12 de mayo de 2025</w:t>
      </w:r>
      <w:r w:rsidRPr="00032FFA">
        <w:t xml:space="preserve">, por el sistema de videoconferencia, conforme lo establecido en la Resolución GMC N° 19/12 “Reuniones por el sistema de videoconferencia” que consta como </w:t>
      </w:r>
      <w:r w:rsidRPr="00032FFA">
        <w:rPr>
          <w:b/>
        </w:rPr>
        <w:t xml:space="preserve">Anexo </w:t>
      </w:r>
      <w:r w:rsidR="007B4D82">
        <w:rPr>
          <w:b/>
        </w:rPr>
        <w:t>VIII</w:t>
      </w:r>
      <w:r w:rsidR="00032FFA" w:rsidRPr="00032FFA">
        <w:rPr>
          <w:b/>
        </w:rPr>
        <w:t>.</w:t>
      </w:r>
    </w:p>
    <w:p w14:paraId="5A79813A" w14:textId="77777777" w:rsidR="00FE56B8" w:rsidRPr="00032FFA" w:rsidRDefault="00FE56B8">
      <w:pPr>
        <w:pStyle w:val="LO-normal"/>
        <w:jc w:val="both"/>
        <w:rPr>
          <w:b/>
          <w:color w:val="0070C0"/>
        </w:rPr>
      </w:pPr>
    </w:p>
    <w:p w14:paraId="025F7E94" w14:textId="77777777" w:rsidR="00FE56B8" w:rsidRDefault="00032FFA">
      <w:pPr>
        <w:pStyle w:val="LO-normal"/>
        <w:jc w:val="both"/>
        <w:rPr>
          <w:color w:val="0070C0"/>
        </w:rPr>
      </w:pPr>
      <w:r w:rsidRPr="00032FFA">
        <w:t>El SGT N° 10 agradeció el trabajo realizado por la comisión.</w:t>
      </w:r>
    </w:p>
    <w:p w14:paraId="2487B029" w14:textId="77777777" w:rsidR="00A547DE" w:rsidRPr="00320639" w:rsidRDefault="00A547DE">
      <w:pPr>
        <w:pStyle w:val="LO-normal"/>
        <w:jc w:val="both"/>
        <w:rPr>
          <w:color w:val="0070C0"/>
        </w:rPr>
      </w:pPr>
    </w:p>
    <w:p w14:paraId="047DD7D0" w14:textId="77777777" w:rsidR="00FE56B8" w:rsidRPr="00320639" w:rsidRDefault="00FE56B8">
      <w:pPr>
        <w:pStyle w:val="LO-normal"/>
        <w:jc w:val="both"/>
        <w:rPr>
          <w:strike/>
          <w:color w:val="0070C0"/>
        </w:rPr>
      </w:pPr>
    </w:p>
    <w:p w14:paraId="6ACCF28B" w14:textId="77777777" w:rsidR="00FE56B8" w:rsidRPr="00D763A3" w:rsidRDefault="00954A15" w:rsidP="002C778F">
      <w:pPr>
        <w:pStyle w:val="LO-normal"/>
        <w:numPr>
          <w:ilvl w:val="0"/>
          <w:numId w:val="4"/>
        </w:numPr>
        <w:ind w:left="567" w:hanging="567"/>
        <w:jc w:val="both"/>
      </w:pPr>
      <w:r w:rsidRPr="00D763A3">
        <w:rPr>
          <w:b/>
        </w:rPr>
        <w:t xml:space="preserve">PRESENTACIÓN Y APROBACIÓN DEL ACTA DE LA REUNIÓN DE LA UNIDAD EJECUTORA DEL PLAN REGIONAL PARA LA PREVENCIÓN Y ERRADICACIÓN DEL TRABAJO INFANTIL (UEPETI) </w:t>
      </w:r>
    </w:p>
    <w:p w14:paraId="5381B03D" w14:textId="77777777" w:rsidR="00FE56B8" w:rsidRPr="00320639" w:rsidRDefault="00FE56B8">
      <w:pPr>
        <w:pStyle w:val="LO-normal"/>
        <w:ind w:left="567"/>
        <w:jc w:val="both"/>
        <w:rPr>
          <w:b/>
          <w:color w:val="0070C0"/>
        </w:rPr>
      </w:pPr>
    </w:p>
    <w:p w14:paraId="3152E3CF" w14:textId="77777777" w:rsidR="00FE56B8" w:rsidRDefault="00954A15">
      <w:pPr>
        <w:pStyle w:val="LO-normal"/>
        <w:jc w:val="both"/>
        <w:rPr>
          <w:b/>
        </w:rPr>
      </w:pPr>
      <w:r w:rsidRPr="00D763A3">
        <w:t>Los Coordinadores Nacionales aprobaron el Acta N° 0</w:t>
      </w:r>
      <w:r w:rsidR="00D763A3" w:rsidRPr="00D763A3">
        <w:t>1/25</w:t>
      </w:r>
      <w:r w:rsidRPr="00D763A3">
        <w:t xml:space="preserve"> de la Reunión de la Unidad Ejecutora del Plan Regional de Prevención y Erradicación del Trabajo Infantil (UEPETI), realizada el día </w:t>
      </w:r>
      <w:r w:rsidR="00D763A3" w:rsidRPr="00D763A3">
        <w:t>16 de mayo 2025</w:t>
      </w:r>
      <w:r w:rsidRPr="00D763A3">
        <w:t xml:space="preserve">, por el sistema de videoconferencias, conforme lo establecido en la Resolución GMC N° 19/12 “Reuniones por el sistema de videoconferencia” que consta </w:t>
      </w:r>
      <w:r w:rsidRPr="0056614C">
        <w:t>como</w:t>
      </w:r>
      <w:r w:rsidR="00D763A3" w:rsidRPr="0056614C">
        <w:rPr>
          <w:b/>
        </w:rPr>
        <w:t xml:space="preserve"> Anexo </w:t>
      </w:r>
      <w:r w:rsidR="0056614C" w:rsidRPr="0056614C">
        <w:rPr>
          <w:b/>
        </w:rPr>
        <w:t>IX</w:t>
      </w:r>
      <w:r w:rsidRPr="0056614C">
        <w:rPr>
          <w:b/>
        </w:rPr>
        <w:t>.</w:t>
      </w:r>
    </w:p>
    <w:p w14:paraId="53FA5942" w14:textId="77777777" w:rsidR="002C778F" w:rsidRPr="00D763A3" w:rsidRDefault="002C778F">
      <w:pPr>
        <w:pStyle w:val="LO-normal"/>
        <w:jc w:val="both"/>
      </w:pPr>
    </w:p>
    <w:p w14:paraId="463F29BE" w14:textId="552FB721" w:rsidR="00FE56B8" w:rsidRDefault="00976FAD">
      <w:pPr>
        <w:pStyle w:val="LO-normal"/>
        <w:jc w:val="both"/>
        <w:rPr>
          <w:b/>
        </w:rPr>
      </w:pPr>
      <w:r w:rsidRPr="00976FAD">
        <w:t>La delegación de Argentina agreg</w:t>
      </w:r>
      <w:r w:rsidR="00ED2041">
        <w:t>ó</w:t>
      </w:r>
      <w:r w:rsidRPr="00976FAD">
        <w:t xml:space="preserve"> la propuesta de cuadro para el seguimiento de las </w:t>
      </w:r>
      <w:r w:rsidR="00EE24F8">
        <w:t>R</w:t>
      </w:r>
      <w:r w:rsidRPr="00976FAD">
        <w:t>ecomendaciones</w:t>
      </w:r>
      <w:r>
        <w:t xml:space="preserve"> MERCOSUR sobre trabajo infantil</w:t>
      </w:r>
      <w:r w:rsidRPr="00976FAD">
        <w:t xml:space="preserve"> como</w:t>
      </w:r>
      <w:r>
        <w:rPr>
          <w:b/>
        </w:rPr>
        <w:t xml:space="preserve"> Anexo</w:t>
      </w:r>
      <w:r w:rsidR="0056614C">
        <w:rPr>
          <w:b/>
        </w:rPr>
        <w:t xml:space="preserve"> X</w:t>
      </w:r>
      <w:r>
        <w:rPr>
          <w:b/>
        </w:rPr>
        <w:t>.</w:t>
      </w:r>
    </w:p>
    <w:p w14:paraId="00314607" w14:textId="77777777" w:rsidR="002C778F" w:rsidRPr="00D763A3" w:rsidRDefault="002C778F">
      <w:pPr>
        <w:pStyle w:val="LO-normal"/>
        <w:jc w:val="both"/>
        <w:rPr>
          <w:b/>
        </w:rPr>
      </w:pPr>
    </w:p>
    <w:p w14:paraId="7D583283" w14:textId="77777777" w:rsidR="002C778F" w:rsidRDefault="00954A15" w:rsidP="002C778F">
      <w:pPr>
        <w:pStyle w:val="LO-normal"/>
        <w:jc w:val="both"/>
      </w:pPr>
      <w:r w:rsidRPr="00A83581">
        <w:t xml:space="preserve">El SGT N° 10 </w:t>
      </w:r>
      <w:r w:rsidR="00AA6571" w:rsidRPr="00A83581">
        <w:t>se congratuló por</w:t>
      </w:r>
      <w:r w:rsidR="003F5E29">
        <w:t xml:space="preserve"> las actividades proyectadas para el mes de junio de la mesa Encarnación- Posadas</w:t>
      </w:r>
      <w:r w:rsidR="0012519E">
        <w:t>,</w:t>
      </w:r>
      <w:r w:rsidR="003F5E29">
        <w:t xml:space="preserve"> organizadas por la Coordinación de Paraguay</w:t>
      </w:r>
      <w:r w:rsidR="0012519E">
        <w:t>:</w:t>
      </w:r>
      <w:r w:rsidR="003F5E29">
        <w:t xml:space="preserve"> la realización del </w:t>
      </w:r>
      <w:r w:rsidR="00AA6571" w:rsidRPr="00A83581">
        <w:t xml:space="preserve">primer seminario de capacitación dirigido a los funcionarios de control fronterizo (seguridad y migraciones) </w:t>
      </w:r>
      <w:r w:rsidR="003F5E29">
        <w:t>y la celebración del Encuentro Plenario</w:t>
      </w:r>
      <w:r w:rsidR="0012519E">
        <w:t>,</w:t>
      </w:r>
      <w:r w:rsidR="003F5E29">
        <w:t xml:space="preserve"> conforme lo establecido por su reglamento de funcionamiento.</w:t>
      </w:r>
    </w:p>
    <w:p w14:paraId="3B96BFBB" w14:textId="77777777" w:rsidR="002C778F" w:rsidRDefault="002C778F" w:rsidP="002C778F">
      <w:pPr>
        <w:pStyle w:val="LO-normal"/>
        <w:jc w:val="both"/>
      </w:pPr>
    </w:p>
    <w:p w14:paraId="21463FA1" w14:textId="77777777" w:rsidR="00FE56B8" w:rsidRPr="002C778F" w:rsidRDefault="002C778F" w:rsidP="002C778F">
      <w:pPr>
        <w:pStyle w:val="LO-normal"/>
        <w:jc w:val="both"/>
      </w:pPr>
      <w:r w:rsidRPr="002C778F">
        <w:rPr>
          <w:b/>
        </w:rPr>
        <w:lastRenderedPageBreak/>
        <w:t>6.</w:t>
      </w:r>
      <w:r>
        <w:rPr>
          <w:b/>
        </w:rPr>
        <w:t xml:space="preserve"> </w:t>
      </w:r>
      <w:r w:rsidR="00954A15" w:rsidRPr="00FA3F46">
        <w:rPr>
          <w:b/>
          <w:smallCaps/>
        </w:rPr>
        <w:t>PLAN PARA FACILITAR LA CIRCULACIÓN DE TRABAJADORES EN EL MERCOSUR (RES. GMC 21/15)</w:t>
      </w:r>
    </w:p>
    <w:p w14:paraId="1F03BD09" w14:textId="77777777" w:rsidR="002C778F" w:rsidRDefault="002C778F" w:rsidP="00FA3F46">
      <w:pPr>
        <w:pStyle w:val="LO-normal"/>
        <w:jc w:val="both"/>
        <w:rPr>
          <w:b/>
        </w:rPr>
      </w:pPr>
    </w:p>
    <w:p w14:paraId="6D77C8ED" w14:textId="77777777" w:rsidR="002C778F" w:rsidRDefault="002C778F" w:rsidP="00FA3F46">
      <w:pPr>
        <w:pStyle w:val="LO-normal"/>
        <w:jc w:val="both"/>
        <w:rPr>
          <w:b/>
        </w:rPr>
      </w:pPr>
    </w:p>
    <w:p w14:paraId="276410F4" w14:textId="77777777" w:rsidR="00FA3F46" w:rsidRPr="004A0851" w:rsidRDefault="00FA3F46" w:rsidP="00307189">
      <w:pPr>
        <w:pStyle w:val="LO-normal"/>
        <w:ind w:left="1134" w:hanging="567"/>
        <w:jc w:val="both"/>
      </w:pPr>
      <w:r w:rsidRPr="004A0851">
        <w:rPr>
          <w:b/>
        </w:rPr>
        <w:t>6.1. Presentación del Acta de la Comisión del Equipo Técnico Servicios Públicos de Empleo (CETSP)</w:t>
      </w:r>
    </w:p>
    <w:p w14:paraId="44EB2700" w14:textId="77777777" w:rsidR="00FA3F46" w:rsidRPr="004A0851" w:rsidRDefault="00FA3F46" w:rsidP="00FA3F46">
      <w:pPr>
        <w:pStyle w:val="LO-normal"/>
        <w:ind w:left="360"/>
        <w:jc w:val="both"/>
        <w:rPr>
          <w:b/>
        </w:rPr>
      </w:pPr>
    </w:p>
    <w:p w14:paraId="0C43F3FC" w14:textId="77777777" w:rsidR="00FA3F46" w:rsidRDefault="00FA3F46" w:rsidP="00831EF0">
      <w:pPr>
        <w:pStyle w:val="LO-normal"/>
        <w:jc w:val="both"/>
        <w:rPr>
          <w:b/>
        </w:rPr>
      </w:pPr>
      <w:r w:rsidRPr="004A0851">
        <w:t>Los Coordinadores Nacionales aprobaron el Acta N° 0</w:t>
      </w:r>
      <w:r w:rsidR="004A0851" w:rsidRPr="004A0851">
        <w:t>1/25</w:t>
      </w:r>
      <w:r w:rsidRPr="004A0851">
        <w:t xml:space="preserve"> de la Reunión de la Comisión del Equipo Técnico de Servicios Públicos de Empleo (CE</w:t>
      </w:r>
      <w:r w:rsidR="004A0851" w:rsidRPr="004A0851">
        <w:t>TSP), realizada el día 28</w:t>
      </w:r>
      <w:r w:rsidRPr="004A0851">
        <w:t xml:space="preserve"> de </w:t>
      </w:r>
      <w:r w:rsidR="004A0851" w:rsidRPr="004A0851">
        <w:t>abril</w:t>
      </w:r>
      <w:r w:rsidRPr="004A0851">
        <w:t xml:space="preserve"> </w:t>
      </w:r>
      <w:r w:rsidR="004A0851" w:rsidRPr="004A0851">
        <w:t>de 2025</w:t>
      </w:r>
      <w:r w:rsidRPr="004A0851">
        <w:t>, por el sistema de videoconferencias, conforme lo establecido en la Resolución GMC N° 19/12 “Reuniones por el sistema de videoconferencia” que consta como</w:t>
      </w:r>
      <w:r w:rsidR="004A0851" w:rsidRPr="004A0851">
        <w:rPr>
          <w:b/>
        </w:rPr>
        <w:t xml:space="preserve"> Anexo X</w:t>
      </w:r>
      <w:r w:rsidRPr="004A0851">
        <w:rPr>
          <w:b/>
        </w:rPr>
        <w:t>I.</w:t>
      </w:r>
    </w:p>
    <w:p w14:paraId="25F3BAE1" w14:textId="77777777" w:rsidR="00FA7BB7" w:rsidRPr="004A0851" w:rsidRDefault="00FA7BB7" w:rsidP="00831EF0">
      <w:pPr>
        <w:pStyle w:val="LO-normal"/>
        <w:jc w:val="both"/>
      </w:pPr>
    </w:p>
    <w:p w14:paraId="12550349" w14:textId="77777777" w:rsidR="00FA7BB7" w:rsidRPr="004438CC" w:rsidRDefault="00FA7BB7" w:rsidP="00FA7BB7">
      <w:pPr>
        <w:pStyle w:val="LO-normal"/>
        <w:jc w:val="both"/>
      </w:pPr>
      <w:r w:rsidRPr="004438CC">
        <w:t>El SGT Nº 10 agradeci</w:t>
      </w:r>
      <w:r>
        <w:t>ó el trabajo realizado por la</w:t>
      </w:r>
      <w:r w:rsidRPr="004438CC">
        <w:t xml:space="preserve"> </w:t>
      </w:r>
      <w:r>
        <w:t>CETSP</w:t>
      </w:r>
      <w:r w:rsidRPr="004438CC">
        <w:t>.</w:t>
      </w:r>
    </w:p>
    <w:p w14:paraId="626BCE2D" w14:textId="77777777" w:rsidR="00FA3F46" w:rsidRPr="0021029F" w:rsidRDefault="00FA3F46" w:rsidP="00FA3F46">
      <w:pPr>
        <w:pStyle w:val="LO-normal"/>
        <w:jc w:val="both"/>
      </w:pPr>
    </w:p>
    <w:p w14:paraId="5CD17933" w14:textId="77777777" w:rsidR="00FE56B8" w:rsidRPr="0021029F" w:rsidRDefault="00FA3F46" w:rsidP="003B22C4">
      <w:pPr>
        <w:pStyle w:val="LO-normal"/>
        <w:ind w:left="1134" w:hanging="567"/>
        <w:jc w:val="both"/>
      </w:pPr>
      <w:r w:rsidRPr="0021029F">
        <w:rPr>
          <w:b/>
        </w:rPr>
        <w:t>6.2.</w:t>
      </w:r>
      <w:r w:rsidR="00954A15" w:rsidRPr="0021029F">
        <w:rPr>
          <w:b/>
        </w:rPr>
        <w:t xml:space="preserve"> Presentación del Acta de la Comisión del Equipo Técnico de Formación Profesional (CETFP)</w:t>
      </w:r>
    </w:p>
    <w:p w14:paraId="6B238619" w14:textId="77777777" w:rsidR="00FE56B8" w:rsidRPr="0021029F" w:rsidRDefault="00FE56B8">
      <w:pPr>
        <w:pStyle w:val="LO-normal"/>
        <w:ind w:left="720"/>
        <w:jc w:val="both"/>
        <w:rPr>
          <w:b/>
        </w:rPr>
      </w:pPr>
    </w:p>
    <w:p w14:paraId="4CDC4E7D" w14:textId="77777777" w:rsidR="00FE56B8" w:rsidRPr="0021029F" w:rsidRDefault="00954A15">
      <w:pPr>
        <w:pStyle w:val="LO-normal"/>
        <w:jc w:val="both"/>
        <w:rPr>
          <w:b/>
        </w:rPr>
      </w:pPr>
      <w:r w:rsidRPr="0021029F">
        <w:t>Los Coordinadores Na</w:t>
      </w:r>
      <w:r w:rsidR="00026AF9">
        <w:t>cionales aprobaron el Acta N° 01/25</w:t>
      </w:r>
      <w:r w:rsidRPr="0021029F">
        <w:t xml:space="preserve"> de la Reunión de la Comisión del Equipo Técnico de Formación Profes</w:t>
      </w:r>
      <w:r w:rsidR="0021029F" w:rsidRPr="0021029F">
        <w:t>ional (CETFP)</w:t>
      </w:r>
      <w:r w:rsidR="00965B94">
        <w:t xml:space="preserve">, realizada el día 30 de abril </w:t>
      </w:r>
      <w:r w:rsidR="0021029F" w:rsidRPr="0021029F">
        <w:t>2025</w:t>
      </w:r>
      <w:r w:rsidRPr="0021029F">
        <w:t xml:space="preserve">, por el sistema de videoconferencias, conforme lo establecido en la Resolución GMC N° 19/12 “Reuniones por el sistema de videoconferencia” que consta como </w:t>
      </w:r>
      <w:r w:rsidRPr="0021029F">
        <w:rPr>
          <w:b/>
        </w:rPr>
        <w:t>Anexo XI</w:t>
      </w:r>
      <w:r w:rsidR="00831EF0">
        <w:rPr>
          <w:b/>
        </w:rPr>
        <w:t>I</w:t>
      </w:r>
      <w:r w:rsidRPr="0021029F">
        <w:rPr>
          <w:b/>
        </w:rPr>
        <w:t>.</w:t>
      </w:r>
    </w:p>
    <w:p w14:paraId="3ABBF058" w14:textId="77777777" w:rsidR="00F43146" w:rsidRPr="00320639" w:rsidRDefault="00F43146">
      <w:pPr>
        <w:pStyle w:val="LO-normal"/>
        <w:jc w:val="both"/>
        <w:rPr>
          <w:color w:val="0070C0"/>
        </w:rPr>
      </w:pPr>
    </w:p>
    <w:p w14:paraId="57003F20" w14:textId="69798A67" w:rsidR="000704E2" w:rsidRDefault="00F43146" w:rsidP="000704E2">
      <w:pPr>
        <w:pStyle w:val="LO-normal"/>
        <w:jc w:val="both"/>
        <w:rPr>
          <w:rFonts w:eastAsia="Calibri"/>
          <w:lang w:val="es-ES_tradnl" w:eastAsia="ko-KR"/>
        </w:rPr>
      </w:pPr>
      <w:r w:rsidRPr="00076C99">
        <w:rPr>
          <w:rFonts w:eastAsia="Calibri"/>
          <w:lang w:val="es-ES_tradnl" w:eastAsia="ko-KR"/>
        </w:rPr>
        <w:t xml:space="preserve">El SGT 10 tomó conocimiento del punto 2.1.1. del </w:t>
      </w:r>
      <w:r w:rsidR="003B22C4">
        <w:rPr>
          <w:rFonts w:eastAsia="Calibri"/>
          <w:lang w:val="es-ES_tradnl" w:eastAsia="ko-KR"/>
        </w:rPr>
        <w:t>A</w:t>
      </w:r>
      <w:r w:rsidRPr="00076C99">
        <w:rPr>
          <w:rFonts w:eastAsia="Calibri"/>
          <w:lang w:val="es-ES_tradnl" w:eastAsia="ko-KR"/>
        </w:rPr>
        <w:t xml:space="preserve">cta </w:t>
      </w:r>
      <w:r w:rsidR="003B22C4">
        <w:rPr>
          <w:rFonts w:eastAsia="Calibri"/>
          <w:lang w:val="es-ES_tradnl" w:eastAsia="ko-KR"/>
        </w:rPr>
        <w:t xml:space="preserve">N° </w:t>
      </w:r>
      <w:r w:rsidR="00965B94" w:rsidRPr="00076C99">
        <w:rPr>
          <w:rFonts w:eastAsia="Calibri"/>
          <w:lang w:val="es-ES_tradnl" w:eastAsia="ko-KR"/>
        </w:rPr>
        <w:t>0</w:t>
      </w:r>
      <w:r w:rsidRPr="00076C99">
        <w:rPr>
          <w:rFonts w:eastAsia="Calibri"/>
          <w:lang w:val="es-ES_tradnl" w:eastAsia="ko-KR"/>
        </w:rPr>
        <w:t>1/25 correspondiente a la XXXV reunión ordinaria del Grupo de Cooperación Internacional (GCI)</w:t>
      </w:r>
      <w:r w:rsidR="00FA7BB7">
        <w:rPr>
          <w:rFonts w:eastAsia="Calibri"/>
          <w:lang w:val="es-ES_tradnl" w:eastAsia="ko-KR"/>
        </w:rPr>
        <w:t xml:space="preserve"> y agradeció el trabajo realizado por la CETFP</w:t>
      </w:r>
      <w:r w:rsidRPr="00076C99">
        <w:rPr>
          <w:rFonts w:eastAsia="Calibri"/>
          <w:lang w:val="es-ES_tradnl" w:eastAsia="ko-KR"/>
        </w:rPr>
        <w:t>.</w:t>
      </w:r>
      <w:bookmarkStart w:id="3" w:name="_heading=h.3znysh7"/>
      <w:bookmarkEnd w:id="3"/>
    </w:p>
    <w:p w14:paraId="3F82A2B0" w14:textId="77777777" w:rsidR="000704E2" w:rsidRDefault="000704E2" w:rsidP="000704E2">
      <w:pPr>
        <w:pStyle w:val="LO-normal"/>
        <w:jc w:val="both"/>
        <w:rPr>
          <w:rFonts w:eastAsia="Calibri"/>
          <w:lang w:val="es-ES_tradnl" w:eastAsia="ko-KR"/>
        </w:rPr>
      </w:pPr>
    </w:p>
    <w:p w14:paraId="11A821A4" w14:textId="77777777" w:rsidR="00FE56B8" w:rsidRPr="000704E2" w:rsidRDefault="000704E2" w:rsidP="003B22C4">
      <w:pPr>
        <w:pStyle w:val="LO-normal"/>
        <w:ind w:left="1134" w:hanging="567"/>
        <w:jc w:val="both"/>
        <w:rPr>
          <w:rFonts w:eastAsia="Calibri"/>
          <w:lang w:val="es-ES_tradnl" w:eastAsia="ko-KR"/>
        </w:rPr>
      </w:pPr>
      <w:r w:rsidRPr="000704E2">
        <w:rPr>
          <w:rFonts w:eastAsia="Calibri"/>
          <w:b/>
          <w:lang w:val="es-ES_tradnl" w:eastAsia="ko-KR"/>
        </w:rPr>
        <w:t>6.3.</w:t>
      </w:r>
      <w:r w:rsidR="00954A15">
        <w:rPr>
          <w:b/>
        </w:rPr>
        <w:t xml:space="preserve"> Presentación y aprobación del acta de la reunión de la Comisión del Equipo Técnico en Seguridad y Protección Social (CSPS)</w:t>
      </w:r>
    </w:p>
    <w:p w14:paraId="7A1F5309" w14:textId="77777777" w:rsidR="00FE56B8" w:rsidRDefault="00FE56B8">
      <w:pPr>
        <w:pStyle w:val="LO-normal"/>
        <w:ind w:left="720"/>
        <w:jc w:val="both"/>
        <w:rPr>
          <w:b/>
        </w:rPr>
      </w:pPr>
    </w:p>
    <w:p w14:paraId="1EC184E5" w14:textId="77777777" w:rsidR="00FE56B8" w:rsidRPr="00076C99" w:rsidRDefault="00954A15">
      <w:pPr>
        <w:pStyle w:val="LO-normal"/>
        <w:jc w:val="both"/>
        <w:rPr>
          <w:b/>
        </w:rPr>
      </w:pPr>
      <w:r>
        <w:t>Los Coordinadores Nacionales aprobaron el Acta N° 0</w:t>
      </w:r>
      <w:r w:rsidR="00320639">
        <w:t>1</w:t>
      </w:r>
      <w:r w:rsidR="00965B94">
        <w:t>/25</w:t>
      </w:r>
      <w:r>
        <w:t xml:space="preserve"> de la Reunión de la Comisión del Equipo Técnico en Seguridad y Protección S</w:t>
      </w:r>
      <w:r w:rsidR="00965B94">
        <w:t>ocial (CSPS), realizada el día 9 de abril de 2025</w:t>
      </w:r>
      <w:r>
        <w:t xml:space="preserve">, por el sistema de videoconferencias, conforme lo establecido en la Resolución GMC N° 19/12 “Reuniones por el sistema de </w:t>
      </w:r>
      <w:r w:rsidRPr="00076C99">
        <w:t>videoconferencia” que consta como</w:t>
      </w:r>
      <w:r w:rsidR="00376636">
        <w:rPr>
          <w:b/>
        </w:rPr>
        <w:t xml:space="preserve"> Anexo XIII</w:t>
      </w:r>
      <w:r w:rsidRPr="00076C99">
        <w:rPr>
          <w:b/>
        </w:rPr>
        <w:t>.</w:t>
      </w:r>
    </w:p>
    <w:p w14:paraId="461AFE25" w14:textId="77777777" w:rsidR="003B22C4" w:rsidRDefault="003B22C4">
      <w:pPr>
        <w:pStyle w:val="LO-normal"/>
        <w:jc w:val="both"/>
        <w:rPr>
          <w:rFonts w:eastAsia="Calibri"/>
          <w:lang w:val="es-ES_tradnl" w:eastAsia="ko-KR"/>
        </w:rPr>
      </w:pPr>
    </w:p>
    <w:p w14:paraId="01140C27" w14:textId="3DF0D4FB" w:rsidR="0024315F" w:rsidRDefault="0024315F">
      <w:pPr>
        <w:pStyle w:val="LO-normal"/>
        <w:jc w:val="both"/>
        <w:rPr>
          <w:rFonts w:eastAsia="Calibri"/>
          <w:lang w:val="es-ES_tradnl" w:eastAsia="ko-KR"/>
        </w:rPr>
      </w:pPr>
      <w:r w:rsidRPr="00076C99">
        <w:rPr>
          <w:rFonts w:eastAsia="Calibri"/>
          <w:lang w:val="es-ES_tradnl" w:eastAsia="ko-KR"/>
        </w:rPr>
        <w:t xml:space="preserve">El SGT 10 tomó conocimiento del punto 2.2.1 del </w:t>
      </w:r>
      <w:r w:rsidR="003B22C4">
        <w:rPr>
          <w:rFonts w:eastAsia="Calibri"/>
          <w:lang w:val="es-ES_tradnl" w:eastAsia="ko-KR"/>
        </w:rPr>
        <w:t>A</w:t>
      </w:r>
      <w:r w:rsidRPr="00076C99">
        <w:rPr>
          <w:rFonts w:eastAsia="Calibri"/>
          <w:lang w:val="es-ES_tradnl" w:eastAsia="ko-KR"/>
        </w:rPr>
        <w:t xml:space="preserve">cta </w:t>
      </w:r>
      <w:r w:rsidR="003B22C4">
        <w:rPr>
          <w:rFonts w:eastAsia="Calibri"/>
          <w:lang w:val="es-ES_tradnl" w:eastAsia="ko-KR"/>
        </w:rPr>
        <w:t>N° 0</w:t>
      </w:r>
      <w:r w:rsidRPr="00076C99">
        <w:rPr>
          <w:rFonts w:eastAsia="Calibri"/>
          <w:lang w:val="es-ES_tradnl" w:eastAsia="ko-KR"/>
        </w:rPr>
        <w:t>1/25 correspondiente a la XXXV reunión ordinaria del Grupo de Cooperación Internacional (GCI).</w:t>
      </w:r>
    </w:p>
    <w:p w14:paraId="7922E82A" w14:textId="77777777" w:rsidR="005D7044" w:rsidRDefault="005D7044">
      <w:pPr>
        <w:pStyle w:val="LO-normal"/>
        <w:jc w:val="both"/>
        <w:rPr>
          <w:rFonts w:eastAsia="Calibri"/>
          <w:lang w:val="es-ES_tradnl" w:eastAsia="ko-KR"/>
        </w:rPr>
      </w:pPr>
    </w:p>
    <w:p w14:paraId="4B3195B5" w14:textId="77777777" w:rsidR="00FE56B8" w:rsidRDefault="0051398A">
      <w:pPr>
        <w:pStyle w:val="LO-normal"/>
        <w:jc w:val="both"/>
        <w:rPr>
          <w:b/>
        </w:rPr>
      </w:pPr>
      <w:r>
        <w:t>La</w:t>
      </w:r>
      <w:r w:rsidR="0024315F" w:rsidRPr="00C7433C">
        <w:t xml:space="preserve"> deleg</w:t>
      </w:r>
      <w:r w:rsidR="00C7433C" w:rsidRPr="00C7433C">
        <w:t>ación de Brasil presentó la información</w:t>
      </w:r>
      <w:r w:rsidR="0024315F" w:rsidRPr="00C7433C">
        <w:t xml:space="preserve"> sobre prest</w:t>
      </w:r>
      <w:r w:rsidR="00C7433C" w:rsidRPr="00C7433C">
        <w:t>aciones por edad que se adjunta</w:t>
      </w:r>
      <w:r w:rsidR="0024315F" w:rsidRPr="00C7433C">
        <w:t xml:space="preserve"> como </w:t>
      </w:r>
      <w:r w:rsidR="0087786A">
        <w:rPr>
          <w:b/>
        </w:rPr>
        <w:t>Anexo X</w:t>
      </w:r>
      <w:r w:rsidR="00376636">
        <w:rPr>
          <w:b/>
        </w:rPr>
        <w:t>I</w:t>
      </w:r>
      <w:r w:rsidR="0087786A">
        <w:rPr>
          <w:b/>
        </w:rPr>
        <w:t>V</w:t>
      </w:r>
      <w:r w:rsidR="0024315F" w:rsidRPr="00C7433C">
        <w:rPr>
          <w:b/>
        </w:rPr>
        <w:t>.</w:t>
      </w:r>
    </w:p>
    <w:p w14:paraId="48492F46" w14:textId="77777777" w:rsidR="005D7044" w:rsidRDefault="005D7044">
      <w:pPr>
        <w:pStyle w:val="LO-normal"/>
        <w:jc w:val="both"/>
        <w:rPr>
          <w:b/>
        </w:rPr>
      </w:pPr>
    </w:p>
    <w:p w14:paraId="3AA76733" w14:textId="47B33DDB" w:rsidR="00FA7BB7" w:rsidRPr="00FA7BB7" w:rsidRDefault="00FA7BB7">
      <w:pPr>
        <w:pStyle w:val="LO-normal"/>
        <w:jc w:val="both"/>
      </w:pPr>
      <w:r w:rsidRPr="00FA7BB7">
        <w:t xml:space="preserve">El SGT </w:t>
      </w:r>
      <w:r w:rsidR="003B22C4">
        <w:t xml:space="preserve">N° </w:t>
      </w:r>
      <w:r w:rsidRPr="00FA7BB7">
        <w:t>10 agradeció el trabajo realizado por la CSPS.</w:t>
      </w:r>
    </w:p>
    <w:p w14:paraId="432ED00A" w14:textId="77777777" w:rsidR="00FE56B8" w:rsidRDefault="00FE56B8">
      <w:pPr>
        <w:pStyle w:val="LO-normal"/>
        <w:jc w:val="both"/>
        <w:rPr>
          <w:b/>
        </w:rPr>
      </w:pPr>
    </w:p>
    <w:p w14:paraId="322155FA" w14:textId="77777777" w:rsidR="005D7044" w:rsidRPr="00B06410" w:rsidRDefault="005D7044">
      <w:pPr>
        <w:pStyle w:val="LO-normal"/>
        <w:ind w:left="720"/>
        <w:jc w:val="both"/>
        <w:rPr>
          <w:b/>
        </w:rPr>
      </w:pPr>
    </w:p>
    <w:p w14:paraId="43EC2B97" w14:textId="77777777" w:rsidR="00FE56B8" w:rsidRPr="00B06410" w:rsidRDefault="00954A15" w:rsidP="000704E2">
      <w:pPr>
        <w:pStyle w:val="LO-normal"/>
        <w:numPr>
          <w:ilvl w:val="0"/>
          <w:numId w:val="5"/>
        </w:numPr>
        <w:jc w:val="both"/>
      </w:pPr>
      <w:r w:rsidRPr="00B06410">
        <w:rPr>
          <w:b/>
        </w:rPr>
        <w:t>PRESENTACIÓN DEL ACTA</w:t>
      </w:r>
      <w:r w:rsidR="000704E2">
        <w:rPr>
          <w:b/>
        </w:rPr>
        <w:t xml:space="preserve"> DE LA REUNIÓN DE LA COMISIÓN GÉ</w:t>
      </w:r>
      <w:r w:rsidRPr="00B06410">
        <w:rPr>
          <w:b/>
        </w:rPr>
        <w:t>NERO (CG)</w:t>
      </w:r>
    </w:p>
    <w:p w14:paraId="56511C8A" w14:textId="77777777" w:rsidR="00FE56B8" w:rsidRPr="00320639" w:rsidRDefault="00FE56B8">
      <w:pPr>
        <w:pStyle w:val="LO-normal"/>
        <w:ind w:left="708"/>
        <w:rPr>
          <w:rFonts w:ascii="Times New Roman" w:eastAsia="Times New Roman" w:hAnsi="Times New Roman" w:cs="Times New Roman"/>
          <w:b/>
          <w:color w:val="0070C0"/>
        </w:rPr>
      </w:pPr>
    </w:p>
    <w:p w14:paraId="00C0CE6D" w14:textId="77777777" w:rsidR="00FE56B8" w:rsidRPr="00B06410" w:rsidRDefault="00954A15">
      <w:pPr>
        <w:pStyle w:val="LO-normal"/>
        <w:jc w:val="both"/>
      </w:pPr>
      <w:r w:rsidRPr="00B06410">
        <w:t>Los Coordinadores Na</w:t>
      </w:r>
      <w:r w:rsidR="000E0914" w:rsidRPr="00B06410">
        <w:t>cionales aprobaron el Acta N° 01/25</w:t>
      </w:r>
      <w:r w:rsidRPr="00B06410">
        <w:t xml:space="preserve"> de la Reunión de la Comisión de Género (CG), realizada</w:t>
      </w:r>
      <w:r w:rsidR="00B06410" w:rsidRPr="00B06410">
        <w:t xml:space="preserve"> el día 20 de mayo </w:t>
      </w:r>
      <w:r w:rsidR="000E0914" w:rsidRPr="00B06410">
        <w:t>2025</w:t>
      </w:r>
      <w:r w:rsidRPr="00B06410">
        <w:t xml:space="preserve">, por el sistema de </w:t>
      </w:r>
      <w:r w:rsidRPr="00B06410">
        <w:lastRenderedPageBreak/>
        <w:t xml:space="preserve">videoconferencias, conforme lo establecido en la Resolución GMC N° 19/12 “Reuniones por el sistema de videoconferencia” que consta como </w:t>
      </w:r>
      <w:r w:rsidR="00880F07">
        <w:rPr>
          <w:b/>
        </w:rPr>
        <w:t xml:space="preserve">Anexo </w:t>
      </w:r>
      <w:r w:rsidR="00216C91">
        <w:rPr>
          <w:b/>
        </w:rPr>
        <w:t>X</w:t>
      </w:r>
      <w:r w:rsidR="00376636">
        <w:rPr>
          <w:b/>
        </w:rPr>
        <w:t>V</w:t>
      </w:r>
      <w:r w:rsidRPr="00B06410">
        <w:t>.</w:t>
      </w:r>
    </w:p>
    <w:p w14:paraId="7FBBDB79" w14:textId="77777777" w:rsidR="00FE56B8" w:rsidRPr="00320639" w:rsidRDefault="00FE56B8">
      <w:pPr>
        <w:pStyle w:val="LO-normal"/>
        <w:jc w:val="both"/>
        <w:rPr>
          <w:b/>
          <w:color w:val="0070C0"/>
        </w:rPr>
      </w:pPr>
    </w:p>
    <w:p w14:paraId="64DFB3C8" w14:textId="555D1163" w:rsidR="00FA7BB7" w:rsidRPr="00FA7BB7" w:rsidRDefault="00FA7BB7" w:rsidP="00FA7BB7">
      <w:pPr>
        <w:pStyle w:val="LO-normal"/>
        <w:jc w:val="both"/>
      </w:pPr>
      <w:r w:rsidRPr="00FA7BB7">
        <w:t xml:space="preserve">El SGT </w:t>
      </w:r>
      <w:r w:rsidR="003B22C4">
        <w:t xml:space="preserve">N° </w:t>
      </w:r>
      <w:r w:rsidRPr="00FA7BB7">
        <w:t xml:space="preserve">10 agradeció el trabajo realizado por la </w:t>
      </w:r>
      <w:r>
        <w:t>CG</w:t>
      </w:r>
      <w:r w:rsidRPr="00FA7BB7">
        <w:t>.</w:t>
      </w:r>
    </w:p>
    <w:p w14:paraId="7500EA93" w14:textId="77777777" w:rsidR="00FE56B8" w:rsidRPr="00320639" w:rsidRDefault="00FE56B8">
      <w:pPr>
        <w:pStyle w:val="LO-normal"/>
        <w:jc w:val="both"/>
        <w:rPr>
          <w:b/>
          <w:color w:val="0070C0"/>
        </w:rPr>
      </w:pPr>
    </w:p>
    <w:p w14:paraId="3F341153" w14:textId="77777777" w:rsidR="00FE56B8" w:rsidRPr="00320639" w:rsidRDefault="00FE56B8">
      <w:pPr>
        <w:pStyle w:val="LO-normal"/>
        <w:jc w:val="both"/>
        <w:rPr>
          <w:b/>
          <w:color w:val="0070C0"/>
        </w:rPr>
      </w:pPr>
    </w:p>
    <w:p w14:paraId="4B8963CF" w14:textId="6F9D024F" w:rsidR="00FE56B8" w:rsidRPr="000E0914" w:rsidRDefault="009F709B" w:rsidP="000704E2">
      <w:pPr>
        <w:pStyle w:val="LO-normal"/>
        <w:numPr>
          <w:ilvl w:val="0"/>
          <w:numId w:val="5"/>
        </w:numPr>
        <w:spacing w:after="170"/>
        <w:jc w:val="both"/>
        <w:rPr>
          <w:b/>
        </w:rPr>
      </w:pPr>
      <w:r w:rsidRPr="000E0914">
        <w:rPr>
          <w:b/>
        </w:rPr>
        <w:t>INFORME</w:t>
      </w:r>
      <w:r w:rsidR="003B7C06">
        <w:rPr>
          <w:b/>
        </w:rPr>
        <w:t xml:space="preserve"> SEMESTRAL SOBR</w:t>
      </w:r>
      <w:r w:rsidR="00880F07">
        <w:rPr>
          <w:b/>
        </w:rPr>
        <w:t>E EL GRADO DE AVANCE</w:t>
      </w:r>
      <w:r w:rsidR="00594158">
        <w:rPr>
          <w:b/>
        </w:rPr>
        <w:t xml:space="preserve"> DEL</w:t>
      </w:r>
      <w:r w:rsidRPr="000E0914">
        <w:rPr>
          <w:b/>
        </w:rPr>
        <w:t xml:space="preserve"> PROGRAMA DE TRABAJO 2025 – 2026</w:t>
      </w:r>
    </w:p>
    <w:p w14:paraId="067DE101" w14:textId="5E554A62" w:rsidR="003317C7" w:rsidRDefault="003317C7" w:rsidP="003317C7">
      <w:pPr>
        <w:jc w:val="both"/>
      </w:pPr>
    </w:p>
    <w:p w14:paraId="70C6E10D" w14:textId="3C23F9BB" w:rsidR="009F709B" w:rsidRDefault="003317C7" w:rsidP="003317C7">
      <w:pPr>
        <w:ind w:left="2" w:hanging="2"/>
        <w:jc w:val="both"/>
        <w:rPr>
          <w:b/>
        </w:rPr>
      </w:pPr>
      <w:r>
        <w:t xml:space="preserve">Los Coordinadores Nacionales elevaron al GMC los informes semestrales sobre el grado de avance de los programas de trabajo 2025-2026 de la COPRIT, CSPS, CETSS, CETSP, CETFP, RETP, </w:t>
      </w:r>
      <w:r w:rsidR="003E10DB">
        <w:t>UEPETI, OMTM y CG y del SGT 10</w:t>
      </w:r>
      <w:bookmarkStart w:id="4" w:name="_GoBack"/>
      <w:bookmarkEnd w:id="4"/>
      <w:r w:rsidR="009F709B" w:rsidRPr="009F709B">
        <w:t xml:space="preserve">, </w:t>
      </w:r>
      <w:r w:rsidR="00D216EA">
        <w:rPr>
          <w:rFonts w:eastAsia="Arial"/>
          <w:szCs w:val="24"/>
          <w:lang w:bidi="hi-IN"/>
        </w:rPr>
        <w:t xml:space="preserve">correspondientes al primer semestre 2025 </w:t>
      </w:r>
      <w:r w:rsidR="00D216EA" w:rsidRPr="00D216EA">
        <w:rPr>
          <w:rFonts w:cs="Times New Roman"/>
          <w:szCs w:val="24"/>
          <w:lang w:val="es-ES" w:eastAsia="es-ES"/>
        </w:rPr>
        <w:t xml:space="preserve">elaborados </w:t>
      </w:r>
      <w:r w:rsidR="00D216EA">
        <w:rPr>
          <w:rFonts w:cs="Times New Roman"/>
          <w:szCs w:val="24"/>
          <w:lang w:val="es-ES" w:eastAsia="es-ES"/>
        </w:rPr>
        <w:t xml:space="preserve">en el </w:t>
      </w:r>
      <w:r w:rsidR="00D216EA" w:rsidRPr="00D216EA">
        <w:rPr>
          <w:rFonts w:eastAsia="Arial"/>
          <w:szCs w:val="24"/>
          <w:lang w:eastAsia="es-ES"/>
        </w:rPr>
        <w:t>módulo “Programa de Trabajo Digital” de la plataforma del Sistema de Información MERCOSUR (SIM)</w:t>
      </w:r>
      <w:r w:rsidR="009F709B" w:rsidRPr="009F709B">
        <w:t>.</w:t>
      </w:r>
      <w:r>
        <w:t xml:space="preserve"> Se</w:t>
      </w:r>
      <w:r w:rsidR="004F0C15">
        <w:t xml:space="preserve"> agregan como </w:t>
      </w:r>
      <w:r w:rsidR="004F0C15" w:rsidRPr="004F0C15">
        <w:rPr>
          <w:b/>
        </w:rPr>
        <w:t>A</w:t>
      </w:r>
      <w:r w:rsidR="00376636">
        <w:rPr>
          <w:b/>
        </w:rPr>
        <w:t>nexo XV</w:t>
      </w:r>
      <w:r w:rsidR="004F0C15" w:rsidRPr="004F0C15">
        <w:rPr>
          <w:b/>
        </w:rPr>
        <w:t>I.</w:t>
      </w:r>
    </w:p>
    <w:p w14:paraId="18B49C4C" w14:textId="77777777" w:rsidR="000704E2" w:rsidRDefault="000704E2" w:rsidP="000704E2">
      <w:pPr>
        <w:pStyle w:val="LO-normal"/>
        <w:rPr>
          <w:lang w:bidi="ar-SA"/>
        </w:rPr>
      </w:pPr>
    </w:p>
    <w:p w14:paraId="7D9AE35C" w14:textId="33726924" w:rsidR="00AA4F00" w:rsidRDefault="007F2305" w:rsidP="007F2305">
      <w:pPr>
        <w:rPr>
          <w:color w:val="000000"/>
        </w:rPr>
      </w:pPr>
      <w:r>
        <w:rPr>
          <w:color w:val="000000"/>
        </w:rPr>
        <w:t xml:space="preserve">El SGT </w:t>
      </w:r>
      <w:r w:rsidR="00E67CF5">
        <w:rPr>
          <w:color w:val="000000"/>
        </w:rPr>
        <w:t xml:space="preserve">N° </w:t>
      </w:r>
      <w:r w:rsidR="00AA6FA4">
        <w:rPr>
          <w:color w:val="000000"/>
        </w:rPr>
        <w:t>10 solicitó</w:t>
      </w:r>
      <w:r>
        <w:rPr>
          <w:color w:val="000000"/>
        </w:rPr>
        <w:t xml:space="preserve"> al GMC</w:t>
      </w:r>
      <w:r w:rsidR="00E87165">
        <w:rPr>
          <w:color w:val="000000"/>
        </w:rPr>
        <w:t xml:space="preserve"> </w:t>
      </w:r>
      <w:r w:rsidR="00E67CF5">
        <w:rPr>
          <w:color w:val="000000"/>
        </w:rPr>
        <w:t xml:space="preserve">un </w:t>
      </w:r>
      <w:proofErr w:type="spellStart"/>
      <w:r w:rsidR="004F3650">
        <w:rPr>
          <w:i/>
          <w:iCs/>
          <w:color w:val="000000"/>
        </w:rPr>
        <w:t>C</w:t>
      </w:r>
      <w:r w:rsidR="00E67CF5" w:rsidRPr="00E67CF5">
        <w:rPr>
          <w:i/>
          <w:iCs/>
          <w:color w:val="000000"/>
        </w:rPr>
        <w:t>orrigendum</w:t>
      </w:r>
      <w:proofErr w:type="spellEnd"/>
      <w:r w:rsidR="00E67CF5">
        <w:rPr>
          <w:color w:val="000000"/>
        </w:rPr>
        <w:t xml:space="preserve"> al Programa de Trabajo 2025-2026 de la RETP </w:t>
      </w:r>
      <w:r w:rsidR="00E87165">
        <w:rPr>
          <w:color w:val="000000"/>
        </w:rPr>
        <w:t xml:space="preserve">en la </w:t>
      </w:r>
      <w:r>
        <w:rPr>
          <w:color w:val="000000"/>
        </w:rPr>
        <w:t xml:space="preserve">segunda actividad </w:t>
      </w:r>
      <w:r w:rsidR="00E67CF5">
        <w:rPr>
          <w:color w:val="000000"/>
        </w:rPr>
        <w:t>donde</w:t>
      </w:r>
      <w:r w:rsidR="00E87165">
        <w:rPr>
          <w:color w:val="000000"/>
        </w:rPr>
        <w:t xml:space="preserve"> indica:</w:t>
      </w:r>
      <w:r w:rsidR="009B41DC">
        <w:rPr>
          <w:color w:val="000000"/>
        </w:rPr>
        <w:t xml:space="preserve"> </w:t>
      </w:r>
    </w:p>
    <w:p w14:paraId="4122E04E" w14:textId="2F026C44" w:rsidR="00AA4F00" w:rsidRPr="00AA4F00" w:rsidRDefault="009B41DC" w:rsidP="00AA4F00">
      <w:pPr>
        <w:pStyle w:val="Prrafodelista"/>
        <w:numPr>
          <w:ilvl w:val="0"/>
          <w:numId w:val="6"/>
        </w:numPr>
        <w:rPr>
          <w:rFonts w:ascii="Arial" w:hAnsi="Arial" w:cs="Arial"/>
          <w:color w:val="000000"/>
          <w:lang w:val="es-UY"/>
        </w:rPr>
      </w:pPr>
      <w:r w:rsidRPr="00AA4F00">
        <w:rPr>
          <w:rFonts w:ascii="Arial" w:hAnsi="Arial" w:cs="Arial"/>
          <w:i/>
          <w:color w:val="000000"/>
          <w:lang w:val="es-UY"/>
        </w:rPr>
        <w:t>“</w:t>
      </w:r>
      <w:r w:rsidR="007F2305" w:rsidRPr="00AA4F00">
        <w:rPr>
          <w:rFonts w:ascii="Arial" w:hAnsi="Arial" w:cs="Arial"/>
          <w:i/>
          <w:color w:val="000000"/>
          <w:lang w:val="es-UY"/>
        </w:rPr>
        <w:t>Promover el intercambio de información, experiencias y buenas prácticas implementadas por los Estados Partes en relación a la fiscalización para la detección de indicadores de trabajo forzoso y la trata de personas con fines de explotación laboral”</w:t>
      </w:r>
      <w:r w:rsidR="007F2305" w:rsidRPr="00AA4F00">
        <w:rPr>
          <w:rFonts w:ascii="Arial" w:hAnsi="Arial" w:cs="Arial"/>
          <w:color w:val="000000"/>
          <w:lang w:val="es-UY"/>
        </w:rPr>
        <w:t xml:space="preserve"> </w:t>
      </w:r>
    </w:p>
    <w:p w14:paraId="1C0D6895" w14:textId="77777777" w:rsidR="00AA4F00" w:rsidRPr="00AA4F00" w:rsidRDefault="007F2305" w:rsidP="007F2305">
      <w:pPr>
        <w:rPr>
          <w:color w:val="000000"/>
        </w:rPr>
      </w:pPr>
      <w:r w:rsidRPr="00AA4F00">
        <w:rPr>
          <w:color w:val="000000"/>
        </w:rPr>
        <w:t>reempla</w:t>
      </w:r>
      <w:r w:rsidR="00E67CF5" w:rsidRPr="00AA4F00">
        <w:rPr>
          <w:color w:val="000000"/>
        </w:rPr>
        <w:t>zar</w:t>
      </w:r>
      <w:r w:rsidRPr="00AA4F00">
        <w:rPr>
          <w:color w:val="000000"/>
        </w:rPr>
        <w:t xml:space="preserve"> por</w:t>
      </w:r>
      <w:r w:rsidR="00E87165" w:rsidRPr="00AA4F00">
        <w:rPr>
          <w:color w:val="000000"/>
        </w:rPr>
        <w:t>:</w:t>
      </w:r>
    </w:p>
    <w:p w14:paraId="63DCCABA" w14:textId="410E7406" w:rsidR="007F2305" w:rsidRPr="00AA4F00" w:rsidRDefault="007F2305" w:rsidP="00AA4F00">
      <w:pPr>
        <w:pStyle w:val="Prrafodelista"/>
        <w:numPr>
          <w:ilvl w:val="0"/>
          <w:numId w:val="6"/>
        </w:numPr>
        <w:rPr>
          <w:color w:val="000000"/>
          <w:lang w:val="es-UY"/>
        </w:rPr>
      </w:pPr>
      <w:r w:rsidRPr="00AA4F00">
        <w:rPr>
          <w:rFonts w:ascii="Arial" w:hAnsi="Arial" w:cs="Arial"/>
          <w:i/>
          <w:color w:val="000000"/>
          <w:u w:val="single"/>
          <w:lang w:val="es-UY"/>
        </w:rPr>
        <w:t>“Promover el intercambio de información y buenas prácticas en materia de prevención y erradicación del trabajo forzoso y la trata</w:t>
      </w:r>
      <w:r w:rsidR="001F17D2">
        <w:rPr>
          <w:rFonts w:ascii="Arial" w:hAnsi="Arial" w:cs="Arial"/>
          <w:i/>
          <w:color w:val="000000"/>
          <w:u w:val="single"/>
          <w:lang w:val="es-UY"/>
        </w:rPr>
        <w:t xml:space="preserve"> de personas</w:t>
      </w:r>
      <w:r w:rsidRPr="00AA4F00">
        <w:rPr>
          <w:rFonts w:ascii="Arial" w:hAnsi="Arial" w:cs="Arial"/>
          <w:i/>
          <w:color w:val="000000"/>
          <w:u w:val="single"/>
          <w:lang w:val="es-UY"/>
        </w:rPr>
        <w:t xml:space="preserve"> con fines de explotación laboral</w:t>
      </w:r>
      <w:r w:rsidR="00E67CF5" w:rsidRPr="00AA4F00">
        <w:rPr>
          <w:rFonts w:ascii="Arial" w:hAnsi="Arial" w:cs="Arial"/>
          <w:color w:val="000000"/>
          <w:lang w:val="es-UY"/>
        </w:rPr>
        <w:t>”</w:t>
      </w:r>
      <w:r w:rsidRPr="00AA4F00">
        <w:rPr>
          <w:rFonts w:ascii="Arial" w:hAnsi="Arial" w:cs="Arial"/>
          <w:color w:val="000000"/>
          <w:lang w:val="es-UY"/>
        </w:rPr>
        <w:t xml:space="preserve"> (</w:t>
      </w:r>
      <w:r w:rsidRPr="00306942">
        <w:rPr>
          <w:color w:val="000000"/>
          <w:lang w:val="es-UY"/>
        </w:rPr>
        <w:t>Tipo Pe</w:t>
      </w:r>
      <w:r w:rsidRPr="00AA4F00">
        <w:rPr>
          <w:color w:val="000000"/>
          <w:lang w:val="es-UY"/>
        </w:rPr>
        <w:t>rmanente-Prioridad Normal).</w:t>
      </w:r>
    </w:p>
    <w:p w14:paraId="285A2779" w14:textId="77777777" w:rsidR="007F2305" w:rsidRPr="007F2305" w:rsidRDefault="007F2305" w:rsidP="007F2305">
      <w:pPr>
        <w:pStyle w:val="LO-normal"/>
        <w:rPr>
          <w:lang w:bidi="ar-SA"/>
        </w:rPr>
      </w:pPr>
      <w:r>
        <w:rPr>
          <w:lang w:bidi="ar-SA"/>
        </w:rPr>
        <w:t xml:space="preserve"> </w:t>
      </w:r>
    </w:p>
    <w:p w14:paraId="65702FB6" w14:textId="77777777" w:rsidR="00FE56B8" w:rsidRPr="00320639" w:rsidRDefault="00FE56B8">
      <w:pPr>
        <w:pStyle w:val="LO-normal"/>
        <w:jc w:val="both"/>
        <w:rPr>
          <w:b/>
          <w:color w:val="0070C0"/>
        </w:rPr>
      </w:pPr>
    </w:p>
    <w:p w14:paraId="1BE33D4D" w14:textId="77777777" w:rsidR="00FE56B8" w:rsidRPr="009F709B" w:rsidRDefault="00954A15">
      <w:pPr>
        <w:pStyle w:val="LO-normal"/>
        <w:jc w:val="both"/>
      </w:pPr>
      <w:r w:rsidRPr="009F709B">
        <w:rPr>
          <w:b/>
        </w:rPr>
        <w:t>PRÓXIMA REUNIÓN</w:t>
      </w:r>
    </w:p>
    <w:p w14:paraId="77B360D3" w14:textId="77777777" w:rsidR="00FE56B8" w:rsidRPr="009F709B" w:rsidRDefault="00FE56B8">
      <w:pPr>
        <w:pStyle w:val="LO-normal"/>
        <w:jc w:val="both"/>
        <w:rPr>
          <w:b/>
        </w:rPr>
      </w:pPr>
    </w:p>
    <w:p w14:paraId="37968526" w14:textId="77777777" w:rsidR="00FE56B8" w:rsidRPr="009F709B" w:rsidRDefault="00954A15">
      <w:pPr>
        <w:pStyle w:val="LO-normal"/>
        <w:jc w:val="both"/>
      </w:pPr>
      <w:r w:rsidRPr="009F709B">
        <w:t>La próxima reunión del SGT N° 10 será convocada oportunamente por la PPT en ejercicio.</w:t>
      </w:r>
    </w:p>
    <w:p w14:paraId="247EDE72" w14:textId="77777777" w:rsidR="00FE56B8" w:rsidRDefault="00FE56B8">
      <w:pPr>
        <w:pStyle w:val="LO-normal"/>
        <w:widowControl w:val="0"/>
        <w:tabs>
          <w:tab w:val="center" w:pos="4252"/>
          <w:tab w:val="right" w:pos="8504"/>
        </w:tabs>
        <w:jc w:val="both"/>
        <w:rPr>
          <w:b/>
          <w:highlight w:val="yellow"/>
        </w:rPr>
      </w:pPr>
    </w:p>
    <w:p w14:paraId="32287483" w14:textId="77777777" w:rsidR="005D7044" w:rsidRPr="009F709B" w:rsidRDefault="005D7044">
      <w:pPr>
        <w:pStyle w:val="LO-normal"/>
        <w:widowControl w:val="0"/>
        <w:tabs>
          <w:tab w:val="center" w:pos="4252"/>
          <w:tab w:val="right" w:pos="8504"/>
        </w:tabs>
        <w:jc w:val="both"/>
        <w:rPr>
          <w:b/>
          <w:highlight w:val="yellow"/>
        </w:rPr>
      </w:pPr>
    </w:p>
    <w:p w14:paraId="550A88CD" w14:textId="77777777" w:rsidR="00C626D4" w:rsidRDefault="00C626D4" w:rsidP="00C626D4">
      <w:pPr>
        <w:spacing w:line="240" w:lineRule="auto"/>
        <w:ind w:left="2" w:hanging="2"/>
        <w:jc w:val="both"/>
      </w:pPr>
      <w:r>
        <w:rPr>
          <w:b/>
        </w:rPr>
        <w:t>ANEXOS</w:t>
      </w:r>
    </w:p>
    <w:p w14:paraId="102EF7B1" w14:textId="77777777" w:rsidR="00C626D4" w:rsidRDefault="00C626D4" w:rsidP="00C626D4">
      <w:pPr>
        <w:spacing w:line="240" w:lineRule="auto"/>
        <w:ind w:left="2" w:hanging="2"/>
        <w:jc w:val="both"/>
        <w:rPr>
          <w:b/>
        </w:rPr>
      </w:pPr>
    </w:p>
    <w:p w14:paraId="74E10542" w14:textId="77777777" w:rsidR="00C626D4" w:rsidRDefault="00C626D4" w:rsidP="00C626D4">
      <w:pPr>
        <w:spacing w:line="240" w:lineRule="auto"/>
        <w:ind w:left="2" w:hanging="2"/>
        <w:jc w:val="both"/>
      </w:pPr>
      <w:r>
        <w:t xml:space="preserve">Los Anexos que forman parte de la presente Acta son los siguientes: </w:t>
      </w:r>
    </w:p>
    <w:p w14:paraId="7793AB83" w14:textId="77777777" w:rsidR="00C626D4" w:rsidRDefault="00C626D4" w:rsidP="00C626D4">
      <w:pPr>
        <w:spacing w:line="240" w:lineRule="auto"/>
        <w:ind w:left="2" w:hanging="2"/>
        <w:jc w:val="both"/>
      </w:pPr>
    </w:p>
    <w:tbl>
      <w:tblPr>
        <w:tblW w:w="8565" w:type="dxa"/>
        <w:tblInd w:w="-65" w:type="dxa"/>
        <w:tblLook w:val="04A0" w:firstRow="1" w:lastRow="0" w:firstColumn="1" w:lastColumn="0" w:noHBand="0" w:noVBand="1"/>
      </w:tblPr>
      <w:tblGrid>
        <w:gridCol w:w="1450"/>
        <w:gridCol w:w="7115"/>
      </w:tblGrid>
      <w:tr w:rsidR="00C626D4" w14:paraId="41A0FF12" w14:textId="77777777" w:rsidTr="00C626D4">
        <w:tc>
          <w:tcPr>
            <w:tcW w:w="1450" w:type="dxa"/>
            <w:tcBorders>
              <w:top w:val="single" w:sz="6" w:space="0" w:color="000000"/>
              <w:left w:val="single" w:sz="6" w:space="0" w:color="000000"/>
              <w:bottom w:val="single" w:sz="6" w:space="0" w:color="000000"/>
              <w:right w:val="nil"/>
            </w:tcBorders>
            <w:hideMark/>
          </w:tcPr>
          <w:p w14:paraId="7727A836" w14:textId="77777777" w:rsidR="00C626D4" w:rsidRDefault="00C626D4">
            <w:pPr>
              <w:spacing w:line="240" w:lineRule="auto"/>
              <w:ind w:left="2" w:hanging="2"/>
              <w:jc w:val="both"/>
            </w:pPr>
            <w:r>
              <w:rPr>
                <w:b/>
              </w:rPr>
              <w:t>Anexo I</w:t>
            </w:r>
          </w:p>
        </w:tc>
        <w:tc>
          <w:tcPr>
            <w:tcW w:w="7115" w:type="dxa"/>
            <w:tcBorders>
              <w:top w:val="single" w:sz="6" w:space="0" w:color="000000"/>
              <w:left w:val="single" w:sz="6" w:space="0" w:color="000000"/>
              <w:bottom w:val="single" w:sz="6" w:space="0" w:color="000000"/>
              <w:right w:val="single" w:sz="6" w:space="0" w:color="000000"/>
            </w:tcBorders>
            <w:hideMark/>
          </w:tcPr>
          <w:p w14:paraId="476D27E9" w14:textId="77777777" w:rsidR="00C626D4" w:rsidRDefault="00C626D4">
            <w:pPr>
              <w:spacing w:line="240" w:lineRule="auto"/>
              <w:ind w:left="2" w:hanging="2"/>
              <w:jc w:val="both"/>
            </w:pPr>
            <w:r>
              <w:t>Lista de Participantes</w:t>
            </w:r>
          </w:p>
        </w:tc>
      </w:tr>
      <w:tr w:rsidR="00C626D4" w14:paraId="3A9FF333" w14:textId="77777777" w:rsidTr="00C626D4">
        <w:tc>
          <w:tcPr>
            <w:tcW w:w="1450" w:type="dxa"/>
            <w:tcBorders>
              <w:top w:val="single" w:sz="6" w:space="0" w:color="000000"/>
              <w:left w:val="single" w:sz="6" w:space="0" w:color="000000"/>
              <w:bottom w:val="single" w:sz="6" w:space="0" w:color="000000"/>
              <w:right w:val="nil"/>
            </w:tcBorders>
            <w:hideMark/>
          </w:tcPr>
          <w:p w14:paraId="58661ED1" w14:textId="77777777" w:rsidR="00C626D4" w:rsidRDefault="00C626D4">
            <w:pPr>
              <w:spacing w:line="240" w:lineRule="auto"/>
              <w:ind w:left="2" w:hanging="2"/>
              <w:jc w:val="both"/>
            </w:pPr>
            <w:r>
              <w:rPr>
                <w:b/>
              </w:rPr>
              <w:t>Anexo II</w:t>
            </w:r>
          </w:p>
        </w:tc>
        <w:tc>
          <w:tcPr>
            <w:tcW w:w="7115" w:type="dxa"/>
            <w:tcBorders>
              <w:top w:val="single" w:sz="6" w:space="0" w:color="000000"/>
              <w:left w:val="single" w:sz="6" w:space="0" w:color="000000"/>
              <w:bottom w:val="single" w:sz="6" w:space="0" w:color="000000"/>
              <w:right w:val="single" w:sz="6" w:space="0" w:color="000000"/>
            </w:tcBorders>
            <w:hideMark/>
          </w:tcPr>
          <w:p w14:paraId="60B92A7D" w14:textId="77777777" w:rsidR="00C626D4" w:rsidRDefault="00C626D4">
            <w:pPr>
              <w:spacing w:line="240" w:lineRule="auto"/>
              <w:ind w:left="2" w:hanging="2"/>
              <w:jc w:val="both"/>
            </w:pPr>
            <w:r>
              <w:t>Agenda</w:t>
            </w:r>
          </w:p>
        </w:tc>
      </w:tr>
      <w:tr w:rsidR="00C626D4" w14:paraId="13674B7C" w14:textId="77777777" w:rsidTr="00C626D4">
        <w:tc>
          <w:tcPr>
            <w:tcW w:w="1450" w:type="dxa"/>
            <w:tcBorders>
              <w:top w:val="single" w:sz="6" w:space="0" w:color="000000"/>
              <w:left w:val="single" w:sz="6" w:space="0" w:color="000000"/>
              <w:bottom w:val="single" w:sz="6" w:space="0" w:color="000000"/>
              <w:right w:val="nil"/>
            </w:tcBorders>
          </w:tcPr>
          <w:p w14:paraId="2541B3AF" w14:textId="77777777" w:rsidR="00C626D4" w:rsidRDefault="00C626D4">
            <w:pPr>
              <w:spacing w:line="240" w:lineRule="auto"/>
              <w:ind w:left="2" w:hanging="2"/>
              <w:jc w:val="both"/>
              <w:rPr>
                <w:b/>
              </w:rPr>
            </w:pPr>
            <w:r>
              <w:rPr>
                <w:b/>
              </w:rPr>
              <w:t>Anexo III</w:t>
            </w:r>
          </w:p>
        </w:tc>
        <w:tc>
          <w:tcPr>
            <w:tcW w:w="7115" w:type="dxa"/>
            <w:tcBorders>
              <w:top w:val="single" w:sz="6" w:space="0" w:color="000000"/>
              <w:left w:val="single" w:sz="6" w:space="0" w:color="000000"/>
              <w:bottom w:val="single" w:sz="6" w:space="0" w:color="000000"/>
              <w:right w:val="single" w:sz="6" w:space="0" w:color="000000"/>
            </w:tcBorders>
          </w:tcPr>
          <w:p w14:paraId="64971757" w14:textId="77777777" w:rsidR="00C626D4" w:rsidRDefault="00C626D4">
            <w:pPr>
              <w:spacing w:line="240" w:lineRule="auto"/>
              <w:ind w:left="2" w:hanging="2"/>
              <w:jc w:val="both"/>
            </w:pPr>
            <w:r>
              <w:t>Resumen del Acta</w:t>
            </w:r>
          </w:p>
        </w:tc>
      </w:tr>
      <w:tr w:rsidR="00C626D4" w:rsidRPr="00C626D4" w14:paraId="6DCF072E" w14:textId="77777777" w:rsidTr="00C626D4">
        <w:tc>
          <w:tcPr>
            <w:tcW w:w="1450" w:type="dxa"/>
            <w:tcBorders>
              <w:top w:val="single" w:sz="6" w:space="0" w:color="000000"/>
              <w:left w:val="single" w:sz="6" w:space="0" w:color="000000"/>
              <w:bottom w:val="single" w:sz="6" w:space="0" w:color="000000"/>
              <w:right w:val="nil"/>
            </w:tcBorders>
          </w:tcPr>
          <w:p w14:paraId="7CC79694" w14:textId="77777777" w:rsidR="00C626D4" w:rsidRDefault="00C626D4">
            <w:pPr>
              <w:spacing w:line="240" w:lineRule="auto"/>
              <w:ind w:left="2" w:hanging="2"/>
              <w:jc w:val="both"/>
              <w:rPr>
                <w:b/>
              </w:rPr>
            </w:pPr>
            <w:r>
              <w:rPr>
                <w:b/>
              </w:rPr>
              <w:t>Anexo IV</w:t>
            </w:r>
          </w:p>
        </w:tc>
        <w:tc>
          <w:tcPr>
            <w:tcW w:w="7115" w:type="dxa"/>
            <w:tcBorders>
              <w:top w:val="single" w:sz="6" w:space="0" w:color="000000"/>
              <w:left w:val="single" w:sz="6" w:space="0" w:color="000000"/>
              <w:bottom w:val="single" w:sz="6" w:space="0" w:color="000000"/>
              <w:right w:val="single" w:sz="6" w:space="0" w:color="000000"/>
            </w:tcBorders>
          </w:tcPr>
          <w:p w14:paraId="0FE8B75C" w14:textId="77777777" w:rsidR="00C626D4" w:rsidRPr="00C626D4" w:rsidRDefault="00C626D4">
            <w:pPr>
              <w:spacing w:line="240" w:lineRule="auto"/>
              <w:ind w:left="2" w:hanging="2"/>
              <w:jc w:val="both"/>
            </w:pPr>
            <w:r w:rsidRPr="00C626D4">
              <w:t>Acta N° 01/25 de la Reunión de la Comisión Observatorio del Mercado de Trabajo del MERCOSUR (OMTM)</w:t>
            </w:r>
          </w:p>
        </w:tc>
      </w:tr>
      <w:tr w:rsidR="00C626D4" w:rsidRPr="00C626D4" w14:paraId="684B6C32" w14:textId="77777777" w:rsidTr="00C626D4">
        <w:tc>
          <w:tcPr>
            <w:tcW w:w="1450" w:type="dxa"/>
            <w:tcBorders>
              <w:top w:val="single" w:sz="6" w:space="0" w:color="000000"/>
              <w:left w:val="single" w:sz="6" w:space="0" w:color="000000"/>
              <w:bottom w:val="single" w:sz="6" w:space="0" w:color="000000"/>
              <w:right w:val="nil"/>
            </w:tcBorders>
          </w:tcPr>
          <w:p w14:paraId="3A5369D8" w14:textId="77777777" w:rsidR="00C626D4" w:rsidRDefault="005724C7">
            <w:pPr>
              <w:spacing w:line="240" w:lineRule="auto"/>
              <w:ind w:left="2" w:hanging="2"/>
              <w:jc w:val="both"/>
              <w:rPr>
                <w:b/>
              </w:rPr>
            </w:pPr>
            <w:r>
              <w:rPr>
                <w:b/>
              </w:rPr>
              <w:t>Anexo V</w:t>
            </w:r>
          </w:p>
        </w:tc>
        <w:tc>
          <w:tcPr>
            <w:tcW w:w="7115" w:type="dxa"/>
            <w:tcBorders>
              <w:top w:val="single" w:sz="6" w:space="0" w:color="000000"/>
              <w:left w:val="single" w:sz="6" w:space="0" w:color="000000"/>
              <w:bottom w:val="single" w:sz="6" w:space="0" w:color="000000"/>
              <w:right w:val="single" w:sz="6" w:space="0" w:color="000000"/>
            </w:tcBorders>
          </w:tcPr>
          <w:p w14:paraId="2D10604E" w14:textId="77777777" w:rsidR="00C626D4" w:rsidRPr="00C626D4" w:rsidRDefault="00C626D4">
            <w:pPr>
              <w:spacing w:line="240" w:lineRule="auto"/>
              <w:ind w:left="2" w:hanging="2"/>
              <w:jc w:val="both"/>
            </w:pPr>
            <w:r>
              <w:t>Acta N° 01/25</w:t>
            </w:r>
            <w:r w:rsidRPr="00C626D4">
              <w:t xml:space="preserve"> de la Reunión de la Comisión Operativa Coordinadora del Plan Regional de Inspección del Trabajo del MERCOSUR (COPRIT)</w:t>
            </w:r>
          </w:p>
        </w:tc>
      </w:tr>
      <w:tr w:rsidR="005724C7" w:rsidRPr="00C626D4" w14:paraId="64B4CF66" w14:textId="77777777" w:rsidTr="00C626D4">
        <w:tc>
          <w:tcPr>
            <w:tcW w:w="1450" w:type="dxa"/>
            <w:tcBorders>
              <w:top w:val="single" w:sz="6" w:space="0" w:color="000000"/>
              <w:left w:val="single" w:sz="6" w:space="0" w:color="000000"/>
              <w:bottom w:val="single" w:sz="6" w:space="0" w:color="000000"/>
              <w:right w:val="nil"/>
            </w:tcBorders>
          </w:tcPr>
          <w:p w14:paraId="3082AE87" w14:textId="77777777" w:rsidR="005724C7" w:rsidRDefault="005724C7">
            <w:pPr>
              <w:spacing w:line="240" w:lineRule="auto"/>
              <w:ind w:left="2" w:hanging="2"/>
              <w:jc w:val="both"/>
              <w:rPr>
                <w:b/>
              </w:rPr>
            </w:pPr>
            <w:r>
              <w:rPr>
                <w:b/>
              </w:rPr>
              <w:t>Anexo VI</w:t>
            </w:r>
          </w:p>
        </w:tc>
        <w:tc>
          <w:tcPr>
            <w:tcW w:w="7115" w:type="dxa"/>
            <w:tcBorders>
              <w:top w:val="single" w:sz="6" w:space="0" w:color="000000"/>
              <w:left w:val="single" w:sz="6" w:space="0" w:color="000000"/>
              <w:bottom w:val="single" w:sz="6" w:space="0" w:color="000000"/>
              <w:right w:val="single" w:sz="6" w:space="0" w:color="000000"/>
            </w:tcBorders>
          </w:tcPr>
          <w:p w14:paraId="42BCEBF4" w14:textId="4C54366F" w:rsidR="005724C7" w:rsidRPr="005724C7" w:rsidRDefault="005724C7" w:rsidP="00E67CF5">
            <w:pPr>
              <w:pStyle w:val="LO-normal"/>
              <w:jc w:val="both"/>
            </w:pPr>
            <w:r>
              <w:t>Acta N° 01/25</w:t>
            </w:r>
            <w:r w:rsidRPr="005724C7">
              <w:t xml:space="preserve"> de la Reunión de la Comisión del Equipo Técnico de Salud y Seguridad en el Trabajo (CETSS)</w:t>
            </w:r>
          </w:p>
        </w:tc>
      </w:tr>
      <w:tr w:rsidR="00837B57" w:rsidRPr="00C626D4" w14:paraId="640B0305" w14:textId="77777777" w:rsidTr="00C626D4">
        <w:tc>
          <w:tcPr>
            <w:tcW w:w="1450" w:type="dxa"/>
            <w:tcBorders>
              <w:top w:val="single" w:sz="6" w:space="0" w:color="000000"/>
              <w:left w:val="single" w:sz="6" w:space="0" w:color="000000"/>
              <w:bottom w:val="single" w:sz="6" w:space="0" w:color="000000"/>
              <w:right w:val="nil"/>
            </w:tcBorders>
          </w:tcPr>
          <w:p w14:paraId="07855B24" w14:textId="77777777" w:rsidR="00837B57" w:rsidRDefault="00837B57">
            <w:pPr>
              <w:spacing w:line="240" w:lineRule="auto"/>
              <w:ind w:left="2" w:hanging="2"/>
              <w:jc w:val="both"/>
              <w:rPr>
                <w:b/>
              </w:rPr>
            </w:pPr>
            <w:r>
              <w:rPr>
                <w:b/>
              </w:rPr>
              <w:t>Anexo VII</w:t>
            </w:r>
          </w:p>
        </w:tc>
        <w:tc>
          <w:tcPr>
            <w:tcW w:w="7115" w:type="dxa"/>
            <w:tcBorders>
              <w:top w:val="single" w:sz="6" w:space="0" w:color="000000"/>
              <w:left w:val="single" w:sz="6" w:space="0" w:color="000000"/>
              <w:bottom w:val="single" w:sz="6" w:space="0" w:color="000000"/>
              <w:right w:val="single" w:sz="6" w:space="0" w:color="000000"/>
            </w:tcBorders>
          </w:tcPr>
          <w:p w14:paraId="22063AD0" w14:textId="77777777" w:rsidR="00837B57" w:rsidRPr="00837B57" w:rsidRDefault="00837B57" w:rsidP="005724C7">
            <w:pPr>
              <w:pStyle w:val="LO-normal"/>
              <w:jc w:val="both"/>
            </w:pPr>
            <w:r w:rsidRPr="00837B57">
              <w:t>Flyer SST</w:t>
            </w:r>
          </w:p>
        </w:tc>
      </w:tr>
      <w:tr w:rsidR="005724C7" w:rsidRPr="00C626D4" w14:paraId="117CF176" w14:textId="77777777" w:rsidTr="00C626D4">
        <w:tc>
          <w:tcPr>
            <w:tcW w:w="1450" w:type="dxa"/>
            <w:tcBorders>
              <w:top w:val="single" w:sz="6" w:space="0" w:color="000000"/>
              <w:left w:val="single" w:sz="6" w:space="0" w:color="000000"/>
              <w:bottom w:val="single" w:sz="6" w:space="0" w:color="000000"/>
              <w:right w:val="nil"/>
            </w:tcBorders>
          </w:tcPr>
          <w:p w14:paraId="157FBF45" w14:textId="77777777" w:rsidR="005724C7" w:rsidRDefault="005724C7">
            <w:pPr>
              <w:spacing w:line="240" w:lineRule="auto"/>
              <w:ind w:left="2" w:hanging="2"/>
              <w:jc w:val="both"/>
              <w:rPr>
                <w:b/>
              </w:rPr>
            </w:pPr>
            <w:r>
              <w:rPr>
                <w:b/>
              </w:rPr>
              <w:lastRenderedPageBreak/>
              <w:t>Anexo VII</w:t>
            </w:r>
            <w:r w:rsidR="00116178">
              <w:rPr>
                <w:b/>
              </w:rPr>
              <w:t>I</w:t>
            </w:r>
          </w:p>
        </w:tc>
        <w:tc>
          <w:tcPr>
            <w:tcW w:w="7115" w:type="dxa"/>
            <w:tcBorders>
              <w:top w:val="single" w:sz="6" w:space="0" w:color="000000"/>
              <w:left w:val="single" w:sz="6" w:space="0" w:color="000000"/>
              <w:bottom w:val="single" w:sz="6" w:space="0" w:color="000000"/>
              <w:right w:val="single" w:sz="6" w:space="0" w:color="000000"/>
            </w:tcBorders>
          </w:tcPr>
          <w:p w14:paraId="60D9757C" w14:textId="77777777" w:rsidR="005724C7" w:rsidRPr="005724C7" w:rsidRDefault="005724C7" w:rsidP="005724C7">
            <w:pPr>
              <w:pStyle w:val="LO-normal"/>
              <w:jc w:val="both"/>
            </w:pPr>
            <w:r w:rsidRPr="005724C7">
              <w:t>Acta N° 01/25 de la Reunión del Equipo Técnico del Plan Regional para la Prevención y Erradicación del Trabajo Forzoso y la Trata de Personas con Fines de Explotación Laboral (RETP)</w:t>
            </w:r>
          </w:p>
        </w:tc>
      </w:tr>
      <w:tr w:rsidR="005724C7" w:rsidRPr="00C626D4" w14:paraId="6A62D74A" w14:textId="77777777" w:rsidTr="00C626D4">
        <w:tc>
          <w:tcPr>
            <w:tcW w:w="1450" w:type="dxa"/>
            <w:tcBorders>
              <w:top w:val="single" w:sz="6" w:space="0" w:color="000000"/>
              <w:left w:val="single" w:sz="6" w:space="0" w:color="000000"/>
              <w:bottom w:val="single" w:sz="6" w:space="0" w:color="000000"/>
              <w:right w:val="nil"/>
            </w:tcBorders>
          </w:tcPr>
          <w:p w14:paraId="0148066D" w14:textId="77777777" w:rsidR="005724C7" w:rsidRDefault="005724C7">
            <w:pPr>
              <w:spacing w:line="240" w:lineRule="auto"/>
              <w:ind w:left="2" w:hanging="2"/>
              <w:jc w:val="both"/>
              <w:rPr>
                <w:b/>
              </w:rPr>
            </w:pPr>
            <w:r>
              <w:rPr>
                <w:b/>
              </w:rPr>
              <w:t>Anexo</w:t>
            </w:r>
            <w:r w:rsidR="00116178">
              <w:rPr>
                <w:b/>
              </w:rPr>
              <w:t xml:space="preserve"> IX</w:t>
            </w:r>
          </w:p>
        </w:tc>
        <w:tc>
          <w:tcPr>
            <w:tcW w:w="7115" w:type="dxa"/>
            <w:tcBorders>
              <w:top w:val="single" w:sz="6" w:space="0" w:color="000000"/>
              <w:left w:val="single" w:sz="6" w:space="0" w:color="000000"/>
              <w:bottom w:val="single" w:sz="6" w:space="0" w:color="000000"/>
              <w:right w:val="single" w:sz="6" w:space="0" w:color="000000"/>
            </w:tcBorders>
          </w:tcPr>
          <w:p w14:paraId="432B2CCF" w14:textId="77777777" w:rsidR="005724C7" w:rsidRPr="005724C7" w:rsidRDefault="005724C7" w:rsidP="005724C7">
            <w:pPr>
              <w:pStyle w:val="LO-normal"/>
              <w:jc w:val="both"/>
            </w:pPr>
            <w:r w:rsidRPr="005724C7">
              <w:t>Acta N° 01/25 de la Reunión de la Unidad Ejecutora del Plan Regional de Prevención y Erradicación del Trabajo Infantil (UEPETI)</w:t>
            </w:r>
          </w:p>
        </w:tc>
      </w:tr>
      <w:tr w:rsidR="009C72E4" w:rsidRPr="00C626D4" w14:paraId="69A6F1ED" w14:textId="77777777" w:rsidTr="00C626D4">
        <w:tc>
          <w:tcPr>
            <w:tcW w:w="1450" w:type="dxa"/>
            <w:tcBorders>
              <w:top w:val="single" w:sz="6" w:space="0" w:color="000000"/>
              <w:left w:val="single" w:sz="6" w:space="0" w:color="000000"/>
              <w:bottom w:val="single" w:sz="6" w:space="0" w:color="000000"/>
              <w:right w:val="nil"/>
            </w:tcBorders>
          </w:tcPr>
          <w:p w14:paraId="6CEA323C" w14:textId="77777777" w:rsidR="009C72E4" w:rsidRDefault="009C72E4">
            <w:pPr>
              <w:spacing w:line="240" w:lineRule="auto"/>
              <w:ind w:left="2" w:hanging="2"/>
              <w:jc w:val="both"/>
              <w:rPr>
                <w:b/>
              </w:rPr>
            </w:pPr>
            <w:r>
              <w:rPr>
                <w:b/>
              </w:rPr>
              <w:t>Anexo X</w:t>
            </w:r>
          </w:p>
        </w:tc>
        <w:tc>
          <w:tcPr>
            <w:tcW w:w="7115" w:type="dxa"/>
            <w:tcBorders>
              <w:top w:val="single" w:sz="6" w:space="0" w:color="000000"/>
              <w:left w:val="single" w:sz="6" w:space="0" w:color="000000"/>
              <w:bottom w:val="single" w:sz="6" w:space="0" w:color="000000"/>
              <w:right w:val="single" w:sz="6" w:space="0" w:color="000000"/>
            </w:tcBorders>
          </w:tcPr>
          <w:p w14:paraId="6F960767" w14:textId="77777777" w:rsidR="009C72E4" w:rsidRPr="005724C7" w:rsidRDefault="009C72E4" w:rsidP="005724C7">
            <w:pPr>
              <w:pStyle w:val="LO-normal"/>
              <w:jc w:val="both"/>
            </w:pPr>
            <w:r>
              <w:t>Cuadro de Seguimiento de las Recomendaciones TI</w:t>
            </w:r>
          </w:p>
        </w:tc>
      </w:tr>
      <w:tr w:rsidR="009C72E4" w:rsidRPr="00C626D4" w14:paraId="4EFB6B13" w14:textId="77777777" w:rsidTr="00C626D4">
        <w:tc>
          <w:tcPr>
            <w:tcW w:w="1450" w:type="dxa"/>
            <w:tcBorders>
              <w:top w:val="single" w:sz="6" w:space="0" w:color="000000"/>
              <w:left w:val="single" w:sz="6" w:space="0" w:color="000000"/>
              <w:bottom w:val="single" w:sz="6" w:space="0" w:color="000000"/>
              <w:right w:val="nil"/>
            </w:tcBorders>
          </w:tcPr>
          <w:p w14:paraId="449C0683" w14:textId="77777777" w:rsidR="009C72E4" w:rsidRDefault="000F2198">
            <w:pPr>
              <w:spacing w:line="240" w:lineRule="auto"/>
              <w:ind w:left="2" w:hanging="2"/>
              <w:jc w:val="both"/>
              <w:rPr>
                <w:b/>
              </w:rPr>
            </w:pPr>
            <w:r>
              <w:rPr>
                <w:b/>
              </w:rPr>
              <w:t>Anexo XI</w:t>
            </w:r>
          </w:p>
        </w:tc>
        <w:tc>
          <w:tcPr>
            <w:tcW w:w="7115" w:type="dxa"/>
            <w:tcBorders>
              <w:top w:val="single" w:sz="6" w:space="0" w:color="000000"/>
              <w:left w:val="single" w:sz="6" w:space="0" w:color="000000"/>
              <w:bottom w:val="single" w:sz="6" w:space="0" w:color="000000"/>
              <w:right w:val="single" w:sz="6" w:space="0" w:color="000000"/>
            </w:tcBorders>
          </w:tcPr>
          <w:p w14:paraId="30B29B45" w14:textId="77777777" w:rsidR="009C72E4" w:rsidRDefault="009C72E4" w:rsidP="005724C7">
            <w:pPr>
              <w:pStyle w:val="LO-normal"/>
              <w:jc w:val="both"/>
            </w:pPr>
            <w:r w:rsidRPr="009C72E4">
              <w:t>Acta N° 01/25 de la Reunión de la Comisión del Equipo Técnico de Servicios Públicos de Empleo (CETSP)</w:t>
            </w:r>
          </w:p>
        </w:tc>
      </w:tr>
      <w:tr w:rsidR="009C72E4" w:rsidRPr="00C626D4" w14:paraId="145CE2C4" w14:textId="77777777" w:rsidTr="00C626D4">
        <w:tc>
          <w:tcPr>
            <w:tcW w:w="1450" w:type="dxa"/>
            <w:tcBorders>
              <w:top w:val="single" w:sz="6" w:space="0" w:color="000000"/>
              <w:left w:val="single" w:sz="6" w:space="0" w:color="000000"/>
              <w:bottom w:val="single" w:sz="6" w:space="0" w:color="000000"/>
              <w:right w:val="nil"/>
            </w:tcBorders>
          </w:tcPr>
          <w:p w14:paraId="1E479CE8" w14:textId="77777777" w:rsidR="009C72E4" w:rsidRDefault="000F2198">
            <w:pPr>
              <w:spacing w:line="240" w:lineRule="auto"/>
              <w:ind w:left="2" w:hanging="2"/>
              <w:jc w:val="both"/>
              <w:rPr>
                <w:b/>
              </w:rPr>
            </w:pPr>
            <w:r>
              <w:rPr>
                <w:b/>
              </w:rPr>
              <w:t>Anexo XII</w:t>
            </w:r>
          </w:p>
        </w:tc>
        <w:tc>
          <w:tcPr>
            <w:tcW w:w="7115" w:type="dxa"/>
            <w:tcBorders>
              <w:top w:val="single" w:sz="6" w:space="0" w:color="000000"/>
              <w:left w:val="single" w:sz="6" w:space="0" w:color="000000"/>
              <w:bottom w:val="single" w:sz="6" w:space="0" w:color="000000"/>
              <w:right w:val="single" w:sz="6" w:space="0" w:color="000000"/>
            </w:tcBorders>
          </w:tcPr>
          <w:p w14:paraId="3C5B446D" w14:textId="77777777" w:rsidR="009C72E4" w:rsidRPr="009C72E4" w:rsidRDefault="009C72E4" w:rsidP="005724C7">
            <w:pPr>
              <w:pStyle w:val="LO-normal"/>
              <w:jc w:val="both"/>
            </w:pPr>
            <w:r w:rsidRPr="009C72E4">
              <w:t>Acta N° 01/25 de la Reunión de la Comisión del Equipo Técnico de Formación Profesional (CETFP)</w:t>
            </w:r>
          </w:p>
        </w:tc>
      </w:tr>
      <w:tr w:rsidR="009C72E4" w:rsidRPr="00C626D4" w14:paraId="654E5AF6" w14:textId="77777777" w:rsidTr="00C626D4">
        <w:tc>
          <w:tcPr>
            <w:tcW w:w="1450" w:type="dxa"/>
            <w:tcBorders>
              <w:top w:val="single" w:sz="6" w:space="0" w:color="000000"/>
              <w:left w:val="single" w:sz="6" w:space="0" w:color="000000"/>
              <w:bottom w:val="single" w:sz="6" w:space="0" w:color="000000"/>
              <w:right w:val="nil"/>
            </w:tcBorders>
          </w:tcPr>
          <w:p w14:paraId="4A743286" w14:textId="77777777" w:rsidR="009C72E4" w:rsidRDefault="000F2198">
            <w:pPr>
              <w:spacing w:line="240" w:lineRule="auto"/>
              <w:ind w:left="2" w:hanging="2"/>
              <w:jc w:val="both"/>
              <w:rPr>
                <w:b/>
              </w:rPr>
            </w:pPr>
            <w:r>
              <w:rPr>
                <w:b/>
              </w:rPr>
              <w:t>Anexo XIII</w:t>
            </w:r>
          </w:p>
        </w:tc>
        <w:tc>
          <w:tcPr>
            <w:tcW w:w="7115" w:type="dxa"/>
            <w:tcBorders>
              <w:top w:val="single" w:sz="6" w:space="0" w:color="000000"/>
              <w:left w:val="single" w:sz="6" w:space="0" w:color="000000"/>
              <w:bottom w:val="single" w:sz="6" w:space="0" w:color="000000"/>
              <w:right w:val="single" w:sz="6" w:space="0" w:color="000000"/>
            </w:tcBorders>
          </w:tcPr>
          <w:p w14:paraId="66C316CB" w14:textId="77777777" w:rsidR="009C72E4" w:rsidRPr="009C72E4" w:rsidRDefault="009C72E4" w:rsidP="005724C7">
            <w:pPr>
              <w:pStyle w:val="LO-normal"/>
              <w:jc w:val="both"/>
            </w:pPr>
            <w:r w:rsidRPr="009C72E4">
              <w:t>Acta N° 01/25 de la Reunión de la Comisión del Equipo Técnico en Seguridad y Protección Social (CSPS)</w:t>
            </w:r>
          </w:p>
        </w:tc>
      </w:tr>
      <w:tr w:rsidR="009C72E4" w:rsidRPr="00C626D4" w14:paraId="37257CCB" w14:textId="77777777" w:rsidTr="00C626D4">
        <w:tc>
          <w:tcPr>
            <w:tcW w:w="1450" w:type="dxa"/>
            <w:tcBorders>
              <w:top w:val="single" w:sz="6" w:space="0" w:color="000000"/>
              <w:left w:val="single" w:sz="6" w:space="0" w:color="000000"/>
              <w:bottom w:val="single" w:sz="6" w:space="0" w:color="000000"/>
              <w:right w:val="nil"/>
            </w:tcBorders>
          </w:tcPr>
          <w:p w14:paraId="0A047AD1" w14:textId="77777777" w:rsidR="009C72E4" w:rsidRDefault="009C72E4">
            <w:pPr>
              <w:spacing w:line="240" w:lineRule="auto"/>
              <w:ind w:left="2" w:hanging="2"/>
              <w:jc w:val="both"/>
              <w:rPr>
                <w:b/>
              </w:rPr>
            </w:pPr>
            <w:r>
              <w:rPr>
                <w:b/>
              </w:rPr>
              <w:t>Anexo X</w:t>
            </w:r>
            <w:r w:rsidR="000F2198">
              <w:rPr>
                <w:b/>
              </w:rPr>
              <w:t>I</w:t>
            </w:r>
            <w:r>
              <w:rPr>
                <w:b/>
              </w:rPr>
              <w:t>V</w:t>
            </w:r>
          </w:p>
        </w:tc>
        <w:tc>
          <w:tcPr>
            <w:tcW w:w="7115" w:type="dxa"/>
            <w:tcBorders>
              <w:top w:val="single" w:sz="6" w:space="0" w:color="000000"/>
              <w:left w:val="single" w:sz="6" w:space="0" w:color="000000"/>
              <w:bottom w:val="single" w:sz="6" w:space="0" w:color="000000"/>
              <w:right w:val="single" w:sz="6" w:space="0" w:color="000000"/>
            </w:tcBorders>
          </w:tcPr>
          <w:p w14:paraId="68E86988" w14:textId="77777777" w:rsidR="009C72E4" w:rsidRPr="009C72E4" w:rsidRDefault="009C72E4" w:rsidP="005724C7">
            <w:pPr>
              <w:pStyle w:val="LO-normal"/>
              <w:jc w:val="both"/>
            </w:pPr>
            <w:r>
              <w:t>Informe Prestaciones por Edad (Brasil)</w:t>
            </w:r>
          </w:p>
        </w:tc>
      </w:tr>
      <w:tr w:rsidR="009C72E4" w:rsidRPr="00C626D4" w14:paraId="1C51C2B9" w14:textId="77777777" w:rsidTr="00C626D4">
        <w:tc>
          <w:tcPr>
            <w:tcW w:w="1450" w:type="dxa"/>
            <w:tcBorders>
              <w:top w:val="single" w:sz="6" w:space="0" w:color="000000"/>
              <w:left w:val="single" w:sz="6" w:space="0" w:color="000000"/>
              <w:bottom w:val="single" w:sz="6" w:space="0" w:color="000000"/>
              <w:right w:val="nil"/>
            </w:tcBorders>
          </w:tcPr>
          <w:p w14:paraId="34315149" w14:textId="77777777" w:rsidR="009C72E4" w:rsidRPr="009C72E4" w:rsidRDefault="000F2198">
            <w:pPr>
              <w:spacing w:line="240" w:lineRule="auto"/>
              <w:ind w:left="2" w:hanging="2"/>
              <w:jc w:val="both"/>
              <w:rPr>
                <w:b/>
              </w:rPr>
            </w:pPr>
            <w:r>
              <w:rPr>
                <w:b/>
              </w:rPr>
              <w:t>Anexo XV</w:t>
            </w:r>
          </w:p>
        </w:tc>
        <w:tc>
          <w:tcPr>
            <w:tcW w:w="7115" w:type="dxa"/>
            <w:tcBorders>
              <w:top w:val="single" w:sz="6" w:space="0" w:color="000000"/>
              <w:left w:val="single" w:sz="6" w:space="0" w:color="000000"/>
              <w:bottom w:val="single" w:sz="6" w:space="0" w:color="000000"/>
              <w:right w:val="single" w:sz="6" w:space="0" w:color="000000"/>
            </w:tcBorders>
          </w:tcPr>
          <w:p w14:paraId="4D99B216" w14:textId="55B9276D" w:rsidR="009C72E4" w:rsidRPr="009C72E4" w:rsidRDefault="009C72E4" w:rsidP="00E67CF5">
            <w:pPr>
              <w:pStyle w:val="LO-normal"/>
              <w:jc w:val="both"/>
            </w:pPr>
            <w:r w:rsidRPr="009C72E4">
              <w:t>Acta N° 01/24 de la Reunión de la Comisión de Género (CG)</w:t>
            </w:r>
          </w:p>
        </w:tc>
      </w:tr>
      <w:tr w:rsidR="009C72E4" w:rsidRPr="00306942" w14:paraId="5588DF46" w14:textId="77777777" w:rsidTr="00C626D4">
        <w:tc>
          <w:tcPr>
            <w:tcW w:w="1450" w:type="dxa"/>
            <w:tcBorders>
              <w:top w:val="single" w:sz="6" w:space="0" w:color="000000"/>
              <w:left w:val="single" w:sz="6" w:space="0" w:color="000000"/>
              <w:bottom w:val="single" w:sz="6" w:space="0" w:color="000000"/>
              <w:right w:val="nil"/>
            </w:tcBorders>
          </w:tcPr>
          <w:p w14:paraId="07A7E6B0" w14:textId="77777777" w:rsidR="009C72E4" w:rsidRDefault="009C72E4">
            <w:pPr>
              <w:spacing w:line="240" w:lineRule="auto"/>
              <w:ind w:left="2" w:hanging="2"/>
              <w:jc w:val="both"/>
              <w:rPr>
                <w:b/>
              </w:rPr>
            </w:pPr>
            <w:r>
              <w:rPr>
                <w:b/>
              </w:rPr>
              <w:t xml:space="preserve">Anexo </w:t>
            </w:r>
            <w:r w:rsidR="000F2198">
              <w:rPr>
                <w:b/>
              </w:rPr>
              <w:t>XVI</w:t>
            </w:r>
          </w:p>
        </w:tc>
        <w:tc>
          <w:tcPr>
            <w:tcW w:w="7115" w:type="dxa"/>
            <w:tcBorders>
              <w:top w:val="single" w:sz="6" w:space="0" w:color="000000"/>
              <w:left w:val="single" w:sz="6" w:space="0" w:color="000000"/>
              <w:bottom w:val="single" w:sz="6" w:space="0" w:color="000000"/>
              <w:right w:val="single" w:sz="6" w:space="0" w:color="000000"/>
            </w:tcBorders>
          </w:tcPr>
          <w:p w14:paraId="4F49993F" w14:textId="6259FCF3" w:rsidR="009C72E4" w:rsidRPr="00E67CF5" w:rsidRDefault="009C72E4" w:rsidP="009C72E4">
            <w:pPr>
              <w:pStyle w:val="LO-normal"/>
              <w:jc w:val="both"/>
              <w:rPr>
                <w:lang w:val="fr-FR"/>
              </w:rPr>
            </w:pPr>
            <w:r w:rsidRPr="00E67CF5">
              <w:t>Informe</w:t>
            </w:r>
            <w:r w:rsidR="00E67CF5">
              <w:t xml:space="preserve">s </w:t>
            </w:r>
            <w:r w:rsidR="00E67CF5" w:rsidRPr="00E67CF5">
              <w:t xml:space="preserve">sobre el grado de avance del </w:t>
            </w:r>
            <w:r w:rsidR="00E67CF5">
              <w:t>P</w:t>
            </w:r>
            <w:r w:rsidR="00E67CF5" w:rsidRPr="00E67CF5">
              <w:t xml:space="preserve">rograma de </w:t>
            </w:r>
            <w:r w:rsidR="00E67CF5">
              <w:t>T</w:t>
            </w:r>
            <w:r w:rsidR="00E67CF5" w:rsidRPr="00E67CF5">
              <w:t xml:space="preserve">rabajo 2025 </w:t>
            </w:r>
            <w:r w:rsidR="00E67CF5">
              <w:t xml:space="preserve">- </w:t>
            </w:r>
            <w:r w:rsidR="00E67CF5" w:rsidRPr="00E67CF5">
              <w:t>2026</w:t>
            </w:r>
            <w:r w:rsidR="00E67CF5">
              <w:t xml:space="preserve">. </w:t>
            </w:r>
            <w:r w:rsidR="00E67CF5" w:rsidRPr="00E67CF5">
              <w:rPr>
                <w:lang w:val="fr-FR"/>
              </w:rPr>
              <w:t xml:space="preserve">Primer semestre </w:t>
            </w:r>
            <w:r w:rsidR="00E67CF5">
              <w:rPr>
                <w:lang w:val="fr-FR"/>
              </w:rPr>
              <w:t>2025</w:t>
            </w:r>
            <w:r w:rsidRPr="00E67CF5">
              <w:rPr>
                <w:lang w:val="fr-FR"/>
              </w:rPr>
              <w:t>: COPRIT, CSPS, CETSS, CET</w:t>
            </w:r>
            <w:r w:rsidR="0091492D" w:rsidRPr="00E67CF5">
              <w:rPr>
                <w:lang w:val="fr-FR"/>
              </w:rPr>
              <w:t xml:space="preserve">SP, CETFP, RETP, UEPETI, OMTM, </w:t>
            </w:r>
            <w:r w:rsidRPr="00E67CF5">
              <w:rPr>
                <w:lang w:val="fr-FR"/>
              </w:rPr>
              <w:t>CG</w:t>
            </w:r>
            <w:r w:rsidR="0091492D" w:rsidRPr="00E67CF5">
              <w:rPr>
                <w:lang w:val="fr-FR"/>
              </w:rPr>
              <w:t xml:space="preserve"> y SGT 10</w:t>
            </w:r>
          </w:p>
        </w:tc>
      </w:tr>
    </w:tbl>
    <w:p w14:paraId="7EEA7504" w14:textId="77777777" w:rsidR="00C626D4" w:rsidRPr="00E67CF5" w:rsidRDefault="00C626D4" w:rsidP="00C626D4">
      <w:pPr>
        <w:spacing w:line="240" w:lineRule="auto"/>
        <w:ind w:left="2" w:hanging="2"/>
        <w:jc w:val="both"/>
        <w:rPr>
          <w:lang w:val="fr-FR"/>
        </w:rPr>
      </w:pPr>
    </w:p>
    <w:tbl>
      <w:tblPr>
        <w:tblStyle w:val="TableNormal"/>
        <w:tblW w:w="9228" w:type="dxa"/>
        <w:tblInd w:w="-108" w:type="dxa"/>
        <w:tblCellMar>
          <w:left w:w="108" w:type="dxa"/>
          <w:right w:w="108" w:type="dxa"/>
        </w:tblCellMar>
        <w:tblLook w:val="0000" w:firstRow="0" w:lastRow="0" w:firstColumn="0" w:lastColumn="0" w:noHBand="0" w:noVBand="0"/>
      </w:tblPr>
      <w:tblGrid>
        <w:gridCol w:w="1559"/>
        <w:gridCol w:w="7669"/>
      </w:tblGrid>
      <w:tr w:rsidR="00320639" w:rsidRPr="00306942" w14:paraId="584EEB71" w14:textId="77777777" w:rsidTr="00C626D4">
        <w:tc>
          <w:tcPr>
            <w:tcW w:w="1559" w:type="dxa"/>
            <w:shd w:val="clear" w:color="auto" w:fill="auto"/>
          </w:tcPr>
          <w:p w14:paraId="13597AEA" w14:textId="77777777" w:rsidR="00FE56B8" w:rsidRPr="00E67CF5" w:rsidRDefault="00FE56B8" w:rsidP="00F16D05">
            <w:pPr>
              <w:spacing w:line="240" w:lineRule="auto"/>
              <w:textAlignment w:val="auto"/>
              <w:outlineLvl w:val="9"/>
              <w:rPr>
                <w:color w:val="0070C0"/>
                <w:lang w:val="fr-FR"/>
              </w:rPr>
            </w:pPr>
          </w:p>
        </w:tc>
        <w:tc>
          <w:tcPr>
            <w:tcW w:w="7669" w:type="dxa"/>
            <w:shd w:val="clear" w:color="auto" w:fill="auto"/>
          </w:tcPr>
          <w:p w14:paraId="6ACD1296" w14:textId="77777777" w:rsidR="00FE56B8" w:rsidRPr="00E67CF5" w:rsidRDefault="00FE56B8">
            <w:pPr>
              <w:pStyle w:val="LO-normal"/>
              <w:jc w:val="both"/>
              <w:rPr>
                <w:color w:val="0070C0"/>
                <w:lang w:val="fr-FR"/>
              </w:rPr>
            </w:pPr>
          </w:p>
        </w:tc>
      </w:tr>
      <w:tr w:rsidR="00320639" w:rsidRPr="00306942" w14:paraId="0730A288" w14:textId="77777777" w:rsidTr="00C626D4">
        <w:tc>
          <w:tcPr>
            <w:tcW w:w="1559" w:type="dxa"/>
            <w:shd w:val="clear" w:color="auto" w:fill="auto"/>
          </w:tcPr>
          <w:p w14:paraId="66AB3E11" w14:textId="77777777" w:rsidR="00FE56B8" w:rsidRPr="00E67CF5" w:rsidRDefault="00FE56B8">
            <w:pPr>
              <w:pStyle w:val="LO-normal"/>
              <w:rPr>
                <w:color w:val="0070C0"/>
                <w:lang w:val="fr-FR"/>
              </w:rPr>
            </w:pPr>
          </w:p>
        </w:tc>
        <w:tc>
          <w:tcPr>
            <w:tcW w:w="7669" w:type="dxa"/>
            <w:shd w:val="clear" w:color="auto" w:fill="auto"/>
          </w:tcPr>
          <w:p w14:paraId="52790138" w14:textId="77777777" w:rsidR="00FE56B8" w:rsidRPr="00E67CF5" w:rsidRDefault="00FE56B8" w:rsidP="005724C7">
            <w:pPr>
              <w:pStyle w:val="LO-normal"/>
              <w:jc w:val="both"/>
              <w:rPr>
                <w:color w:val="0070C0"/>
                <w:lang w:val="fr-FR"/>
              </w:rPr>
            </w:pPr>
          </w:p>
        </w:tc>
      </w:tr>
      <w:tr w:rsidR="00320639" w:rsidRPr="00306942" w14:paraId="5250AF77" w14:textId="77777777" w:rsidTr="00C626D4">
        <w:tc>
          <w:tcPr>
            <w:tcW w:w="1559" w:type="dxa"/>
            <w:shd w:val="clear" w:color="auto" w:fill="auto"/>
          </w:tcPr>
          <w:p w14:paraId="6FD7DF12" w14:textId="77777777" w:rsidR="00FE56B8" w:rsidRPr="00E67CF5" w:rsidRDefault="00FE56B8">
            <w:pPr>
              <w:pStyle w:val="LO-normal"/>
              <w:rPr>
                <w:color w:val="0070C0"/>
                <w:lang w:val="fr-FR"/>
              </w:rPr>
            </w:pPr>
          </w:p>
        </w:tc>
        <w:tc>
          <w:tcPr>
            <w:tcW w:w="7669" w:type="dxa"/>
            <w:shd w:val="clear" w:color="auto" w:fill="auto"/>
          </w:tcPr>
          <w:p w14:paraId="4795A110" w14:textId="77777777" w:rsidR="00FE56B8" w:rsidRPr="00E67CF5" w:rsidRDefault="00FE56B8">
            <w:pPr>
              <w:pStyle w:val="LO-normal"/>
              <w:jc w:val="both"/>
              <w:rPr>
                <w:color w:val="0070C0"/>
                <w:lang w:val="fr-FR"/>
              </w:rPr>
            </w:pPr>
          </w:p>
        </w:tc>
      </w:tr>
      <w:tr w:rsidR="00320639" w:rsidRPr="00306942" w14:paraId="12513F41" w14:textId="77777777" w:rsidTr="00C626D4">
        <w:tc>
          <w:tcPr>
            <w:tcW w:w="1559" w:type="dxa"/>
            <w:shd w:val="clear" w:color="auto" w:fill="auto"/>
          </w:tcPr>
          <w:p w14:paraId="7C683B19" w14:textId="77777777" w:rsidR="00FE56B8" w:rsidRPr="00E67CF5" w:rsidRDefault="00FE56B8">
            <w:pPr>
              <w:pStyle w:val="LO-normal"/>
              <w:rPr>
                <w:color w:val="0070C0"/>
                <w:lang w:val="fr-FR"/>
              </w:rPr>
            </w:pPr>
          </w:p>
        </w:tc>
        <w:tc>
          <w:tcPr>
            <w:tcW w:w="7669" w:type="dxa"/>
            <w:shd w:val="clear" w:color="auto" w:fill="auto"/>
          </w:tcPr>
          <w:p w14:paraId="45B02A3D" w14:textId="77777777" w:rsidR="00FE56B8" w:rsidRPr="00E67CF5" w:rsidRDefault="00FE56B8">
            <w:pPr>
              <w:pStyle w:val="LO-normal"/>
              <w:jc w:val="both"/>
              <w:rPr>
                <w:color w:val="0070C0"/>
                <w:lang w:val="fr-FR"/>
              </w:rPr>
            </w:pPr>
          </w:p>
        </w:tc>
      </w:tr>
    </w:tbl>
    <w:p w14:paraId="51F452F7" w14:textId="77777777" w:rsidR="00FE56B8" w:rsidRPr="00E67CF5" w:rsidRDefault="00FE56B8">
      <w:pPr>
        <w:pStyle w:val="LO-normal"/>
        <w:jc w:val="both"/>
        <w:rPr>
          <w:color w:val="0070C0"/>
          <w:highlight w:val="yellow"/>
          <w:lang w:val="fr-FR"/>
        </w:rPr>
      </w:pPr>
    </w:p>
    <w:p w14:paraId="251FA9F8" w14:textId="77777777" w:rsidR="00FE56B8" w:rsidRPr="00E67CF5" w:rsidRDefault="00FE56B8">
      <w:pPr>
        <w:pStyle w:val="LO-normal"/>
        <w:jc w:val="both"/>
        <w:rPr>
          <w:color w:val="0070C0"/>
          <w:highlight w:val="yellow"/>
          <w:lang w:val="fr-FR"/>
        </w:rPr>
      </w:pPr>
    </w:p>
    <w:tbl>
      <w:tblPr>
        <w:tblStyle w:val="TableNormal"/>
        <w:tblW w:w="9243" w:type="dxa"/>
        <w:tblInd w:w="-108" w:type="dxa"/>
        <w:tblCellMar>
          <w:left w:w="108" w:type="dxa"/>
          <w:right w:w="108" w:type="dxa"/>
        </w:tblCellMar>
        <w:tblLook w:val="0000" w:firstRow="0" w:lastRow="0" w:firstColumn="0" w:lastColumn="0" w:noHBand="0" w:noVBand="0"/>
      </w:tblPr>
      <w:tblGrid>
        <w:gridCol w:w="4422"/>
        <w:gridCol w:w="4821"/>
      </w:tblGrid>
      <w:tr w:rsidR="00320639" w:rsidRPr="00320639" w14:paraId="42591FC4" w14:textId="77777777">
        <w:tc>
          <w:tcPr>
            <w:tcW w:w="4422" w:type="dxa"/>
            <w:shd w:val="clear" w:color="auto" w:fill="auto"/>
          </w:tcPr>
          <w:p w14:paraId="4AC85992" w14:textId="77777777" w:rsidR="00FE56B8" w:rsidRPr="00E67CF5" w:rsidRDefault="00FE56B8">
            <w:pPr>
              <w:pStyle w:val="LO-normal"/>
              <w:jc w:val="center"/>
              <w:rPr>
                <w:color w:val="0070C0"/>
                <w:lang w:val="fr-FR"/>
              </w:rPr>
            </w:pPr>
          </w:p>
          <w:p w14:paraId="03212503" w14:textId="77777777" w:rsidR="00FE56B8" w:rsidRPr="004E6FD1" w:rsidRDefault="00954A15">
            <w:pPr>
              <w:pStyle w:val="LO-normal"/>
              <w:jc w:val="center"/>
            </w:pPr>
            <w:r w:rsidRPr="004E6FD1">
              <w:t>________________________</w:t>
            </w:r>
          </w:p>
          <w:p w14:paraId="299597F1" w14:textId="77777777" w:rsidR="00FE56B8" w:rsidRPr="004E6FD1" w:rsidRDefault="00954A15">
            <w:pPr>
              <w:pStyle w:val="LO-normal"/>
              <w:jc w:val="center"/>
            </w:pPr>
            <w:r w:rsidRPr="004E6FD1">
              <w:rPr>
                <w:b/>
              </w:rPr>
              <w:t>Por la delegación de Argentina</w:t>
            </w:r>
          </w:p>
          <w:p w14:paraId="6AF2C6B3" w14:textId="77777777" w:rsidR="00FE56B8" w:rsidRPr="004E6FD1" w:rsidRDefault="00954A15">
            <w:pPr>
              <w:pStyle w:val="LO-normal"/>
              <w:jc w:val="center"/>
            </w:pPr>
            <w:r w:rsidRPr="004E6FD1">
              <w:t>Gerardo Corres</w:t>
            </w:r>
          </w:p>
          <w:p w14:paraId="7EBDC32D" w14:textId="77777777" w:rsidR="00FE56B8" w:rsidRPr="00320639" w:rsidRDefault="00FE56B8">
            <w:pPr>
              <w:pStyle w:val="LO-normal"/>
              <w:jc w:val="center"/>
              <w:rPr>
                <w:color w:val="0070C0"/>
              </w:rPr>
            </w:pPr>
          </w:p>
        </w:tc>
        <w:tc>
          <w:tcPr>
            <w:tcW w:w="4820" w:type="dxa"/>
            <w:shd w:val="clear" w:color="auto" w:fill="auto"/>
          </w:tcPr>
          <w:p w14:paraId="50F582D1" w14:textId="77777777" w:rsidR="00FE56B8" w:rsidRPr="00320639" w:rsidRDefault="00FE56B8">
            <w:pPr>
              <w:pStyle w:val="LO-normal"/>
              <w:jc w:val="center"/>
              <w:rPr>
                <w:color w:val="0070C0"/>
              </w:rPr>
            </w:pPr>
          </w:p>
          <w:p w14:paraId="75A8744C" w14:textId="77777777" w:rsidR="00FE56B8" w:rsidRPr="004E6FD1" w:rsidRDefault="00954A15">
            <w:pPr>
              <w:pStyle w:val="LO-normal"/>
              <w:jc w:val="center"/>
            </w:pPr>
            <w:r w:rsidRPr="004E6FD1">
              <w:t>_____________________</w:t>
            </w:r>
          </w:p>
          <w:p w14:paraId="5A8288C9" w14:textId="77777777" w:rsidR="00FE56B8" w:rsidRPr="004E6FD1" w:rsidRDefault="00954A15">
            <w:pPr>
              <w:pStyle w:val="LO-normal"/>
              <w:jc w:val="center"/>
            </w:pPr>
            <w:r w:rsidRPr="004E6FD1">
              <w:rPr>
                <w:b/>
              </w:rPr>
              <w:t>Por la delegación de Brasil</w:t>
            </w:r>
          </w:p>
          <w:p w14:paraId="5CC6668D" w14:textId="77777777" w:rsidR="00FE56B8" w:rsidRPr="00320639" w:rsidRDefault="00885C6C">
            <w:pPr>
              <w:pStyle w:val="LO-normal"/>
              <w:jc w:val="center"/>
              <w:rPr>
                <w:color w:val="0070C0"/>
              </w:rPr>
            </w:pPr>
            <w:r>
              <w:t>Durval Aires de Menezes Neto</w:t>
            </w:r>
          </w:p>
        </w:tc>
      </w:tr>
      <w:tr w:rsidR="00320639" w:rsidRPr="00320639" w14:paraId="1D24FF5F" w14:textId="77777777">
        <w:tc>
          <w:tcPr>
            <w:tcW w:w="4422" w:type="dxa"/>
            <w:shd w:val="clear" w:color="auto" w:fill="auto"/>
          </w:tcPr>
          <w:p w14:paraId="7024754C" w14:textId="77777777" w:rsidR="00FE56B8" w:rsidRPr="00320639" w:rsidRDefault="00FE56B8">
            <w:pPr>
              <w:pStyle w:val="LO-normal"/>
              <w:rPr>
                <w:color w:val="0070C0"/>
                <w:highlight w:val="yellow"/>
              </w:rPr>
            </w:pPr>
          </w:p>
          <w:p w14:paraId="41B4CF4F" w14:textId="77777777" w:rsidR="00FE56B8" w:rsidRPr="00320639" w:rsidRDefault="00FE56B8">
            <w:pPr>
              <w:pStyle w:val="LO-normal"/>
              <w:rPr>
                <w:color w:val="0070C0"/>
                <w:highlight w:val="yellow"/>
              </w:rPr>
            </w:pPr>
          </w:p>
          <w:p w14:paraId="5081D65A" w14:textId="77777777" w:rsidR="00FE56B8" w:rsidRPr="00320639" w:rsidRDefault="00FE56B8">
            <w:pPr>
              <w:pStyle w:val="LO-normal"/>
              <w:rPr>
                <w:color w:val="0070C0"/>
              </w:rPr>
            </w:pPr>
          </w:p>
          <w:p w14:paraId="20090D91" w14:textId="77777777" w:rsidR="00FE56B8" w:rsidRPr="00320639" w:rsidRDefault="00FE56B8">
            <w:pPr>
              <w:pStyle w:val="LO-normal"/>
              <w:rPr>
                <w:color w:val="0070C0"/>
              </w:rPr>
            </w:pPr>
          </w:p>
          <w:p w14:paraId="165A4979" w14:textId="77777777" w:rsidR="00FE56B8" w:rsidRPr="00320639" w:rsidRDefault="00FE56B8">
            <w:pPr>
              <w:pStyle w:val="LO-normal"/>
              <w:rPr>
                <w:color w:val="0070C0"/>
              </w:rPr>
            </w:pPr>
          </w:p>
          <w:p w14:paraId="20C1599C" w14:textId="77777777" w:rsidR="00FE56B8" w:rsidRPr="004E6FD1" w:rsidRDefault="00954A15">
            <w:pPr>
              <w:pStyle w:val="LO-normal"/>
              <w:jc w:val="center"/>
            </w:pPr>
            <w:r w:rsidRPr="004E6FD1">
              <w:t>________________________</w:t>
            </w:r>
          </w:p>
          <w:p w14:paraId="3497876B" w14:textId="77777777" w:rsidR="00FE56B8" w:rsidRPr="004E6FD1" w:rsidRDefault="00954A15">
            <w:pPr>
              <w:pStyle w:val="LO-normal"/>
              <w:jc w:val="center"/>
            </w:pPr>
            <w:r w:rsidRPr="004E6FD1">
              <w:rPr>
                <w:b/>
              </w:rPr>
              <w:t>Por la delegación de Paraguay</w:t>
            </w:r>
          </w:p>
          <w:p w14:paraId="3432F43B" w14:textId="77777777" w:rsidR="00FE56B8" w:rsidRPr="00320639" w:rsidRDefault="00954A15">
            <w:pPr>
              <w:pStyle w:val="LO-normal"/>
              <w:jc w:val="center"/>
              <w:rPr>
                <w:color w:val="0070C0"/>
              </w:rPr>
            </w:pPr>
            <w:r w:rsidRPr="004E6FD1">
              <w:t>Joryan Rossati</w:t>
            </w:r>
          </w:p>
        </w:tc>
        <w:tc>
          <w:tcPr>
            <w:tcW w:w="4820" w:type="dxa"/>
            <w:shd w:val="clear" w:color="auto" w:fill="auto"/>
          </w:tcPr>
          <w:p w14:paraId="21D0458A" w14:textId="77777777" w:rsidR="00FE56B8" w:rsidRPr="00320639" w:rsidRDefault="00FE56B8">
            <w:pPr>
              <w:pStyle w:val="LO-normal"/>
              <w:rPr>
                <w:color w:val="0070C0"/>
              </w:rPr>
            </w:pPr>
          </w:p>
          <w:p w14:paraId="4E088B42" w14:textId="77777777" w:rsidR="00FE56B8" w:rsidRPr="00320639" w:rsidRDefault="00FE56B8">
            <w:pPr>
              <w:pStyle w:val="LO-normal"/>
              <w:rPr>
                <w:color w:val="0070C0"/>
              </w:rPr>
            </w:pPr>
          </w:p>
          <w:p w14:paraId="38D351CC" w14:textId="77777777" w:rsidR="00FE56B8" w:rsidRPr="00320639" w:rsidRDefault="00FE56B8">
            <w:pPr>
              <w:pStyle w:val="LO-normal"/>
              <w:rPr>
                <w:color w:val="0070C0"/>
              </w:rPr>
            </w:pPr>
          </w:p>
          <w:p w14:paraId="1DF5CB64" w14:textId="77777777" w:rsidR="00FE56B8" w:rsidRPr="00320639" w:rsidRDefault="00FE56B8">
            <w:pPr>
              <w:pStyle w:val="LO-normal"/>
              <w:rPr>
                <w:color w:val="0070C0"/>
              </w:rPr>
            </w:pPr>
          </w:p>
          <w:p w14:paraId="79886B5B" w14:textId="77777777" w:rsidR="00FE56B8" w:rsidRPr="00320639" w:rsidRDefault="00FE56B8">
            <w:pPr>
              <w:pStyle w:val="LO-normal"/>
              <w:rPr>
                <w:color w:val="0070C0"/>
              </w:rPr>
            </w:pPr>
          </w:p>
          <w:p w14:paraId="018B6C76" w14:textId="77777777" w:rsidR="00FE56B8" w:rsidRPr="004E6FD1" w:rsidRDefault="00954A15">
            <w:pPr>
              <w:pStyle w:val="LO-normal"/>
              <w:jc w:val="center"/>
            </w:pPr>
            <w:r w:rsidRPr="004E6FD1">
              <w:t>_______________________</w:t>
            </w:r>
          </w:p>
          <w:p w14:paraId="5CCC9BA5" w14:textId="77777777" w:rsidR="00FE56B8" w:rsidRPr="004E6FD1" w:rsidRDefault="00954A15">
            <w:pPr>
              <w:pStyle w:val="LO-normal"/>
              <w:jc w:val="center"/>
            </w:pPr>
            <w:r w:rsidRPr="004E6FD1">
              <w:rPr>
                <w:b/>
              </w:rPr>
              <w:t>Por la delegación de Uruguay</w:t>
            </w:r>
          </w:p>
          <w:p w14:paraId="307BEC4C" w14:textId="77777777" w:rsidR="00FE56B8" w:rsidRPr="00320639" w:rsidRDefault="002A7A88" w:rsidP="004E6FD1">
            <w:pPr>
              <w:pStyle w:val="LO-normal"/>
              <w:jc w:val="center"/>
              <w:rPr>
                <w:color w:val="0070C0"/>
              </w:rPr>
            </w:pPr>
            <w:r w:rsidRPr="002A7A88">
              <w:t>Leonardo Batalla</w:t>
            </w:r>
          </w:p>
        </w:tc>
      </w:tr>
    </w:tbl>
    <w:p w14:paraId="2F65983C" w14:textId="77777777" w:rsidR="00FE56B8" w:rsidRPr="00320639" w:rsidRDefault="00FE56B8">
      <w:pPr>
        <w:pStyle w:val="LO-normal"/>
        <w:jc w:val="both"/>
        <w:rPr>
          <w:color w:val="0070C0"/>
        </w:rPr>
      </w:pPr>
    </w:p>
    <w:p w14:paraId="678DFC87" w14:textId="77777777" w:rsidR="00FE56B8" w:rsidRPr="00320639" w:rsidRDefault="00FE56B8">
      <w:pPr>
        <w:pStyle w:val="LO-normal"/>
        <w:jc w:val="both"/>
        <w:rPr>
          <w:color w:val="0070C0"/>
        </w:rPr>
      </w:pPr>
    </w:p>
    <w:p w14:paraId="4D1DB2DD" w14:textId="77777777" w:rsidR="00FE56B8" w:rsidRDefault="00FE56B8">
      <w:pPr>
        <w:pStyle w:val="LO-normal"/>
        <w:jc w:val="both"/>
        <w:rPr>
          <w:color w:val="0070C0"/>
        </w:rPr>
      </w:pPr>
    </w:p>
    <w:p w14:paraId="0763B0BD" w14:textId="77777777" w:rsidR="00457353" w:rsidRDefault="00457353">
      <w:pPr>
        <w:pStyle w:val="LO-normal"/>
        <w:jc w:val="both"/>
        <w:rPr>
          <w:color w:val="0070C0"/>
        </w:rPr>
      </w:pPr>
    </w:p>
    <w:p w14:paraId="167FFE15" w14:textId="77777777" w:rsidR="00457353" w:rsidRDefault="00457353">
      <w:pPr>
        <w:pStyle w:val="LO-normal"/>
        <w:jc w:val="both"/>
        <w:rPr>
          <w:color w:val="0070C0"/>
        </w:rPr>
      </w:pPr>
    </w:p>
    <w:p w14:paraId="474320AE" w14:textId="77777777" w:rsidR="00457353" w:rsidRPr="00320639" w:rsidRDefault="00457353">
      <w:pPr>
        <w:pStyle w:val="LO-normal"/>
        <w:jc w:val="both"/>
        <w:rPr>
          <w:color w:val="0070C0"/>
        </w:rPr>
      </w:pPr>
    </w:p>
    <w:sectPr w:rsidR="00457353" w:rsidRPr="00320639">
      <w:headerReference w:type="default" r:id="rId11"/>
      <w:footerReference w:type="default" r:id="rId12"/>
      <w:headerReference w:type="first" r:id="rId13"/>
      <w:footerReference w:type="first" r:id="rId14"/>
      <w:pgSz w:w="11906" w:h="16838"/>
      <w:pgMar w:top="737" w:right="1559" w:bottom="1417" w:left="1701" w:header="680" w:footer="424"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3161A" w14:textId="77777777" w:rsidR="004C5D87" w:rsidRDefault="004C5D87">
      <w:pPr>
        <w:spacing w:line="240" w:lineRule="auto"/>
      </w:pPr>
      <w:r>
        <w:separator/>
      </w:r>
    </w:p>
  </w:endnote>
  <w:endnote w:type="continuationSeparator" w:id="0">
    <w:p w14:paraId="4F00726F" w14:textId="77777777" w:rsidR="004C5D87" w:rsidRDefault="004C5D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5A3AB" w14:textId="560BAA31" w:rsidR="00FE56B8" w:rsidRDefault="00954A15">
    <w:pPr>
      <w:pStyle w:val="LO-normal"/>
      <w:tabs>
        <w:tab w:val="center" w:pos="4419"/>
        <w:tab w:val="right" w:pos="8838"/>
      </w:tabs>
      <w:jc w:val="right"/>
    </w:pPr>
    <w:r>
      <w:fldChar w:fldCharType="begin"/>
    </w:r>
    <w:r>
      <w:instrText>PAGE</w:instrText>
    </w:r>
    <w:r>
      <w:fldChar w:fldCharType="separate"/>
    </w:r>
    <w:r w:rsidR="003E10DB">
      <w:rPr>
        <w:noProof/>
      </w:rPr>
      <w:t>4</w:t>
    </w:r>
    <w:r>
      <w:fldChar w:fldCharType="end"/>
    </w:r>
  </w:p>
  <w:p w14:paraId="6684A412" w14:textId="77777777" w:rsidR="00FE56B8" w:rsidRDefault="00FE56B8">
    <w:pPr>
      <w:pStyle w:val="LO-normal"/>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B0E10" w14:textId="77777777" w:rsidR="00FE56B8" w:rsidRDefault="00FE56B8">
    <w:pPr>
      <w:pStyle w:val="LO-normal"/>
      <w:tabs>
        <w:tab w:val="center" w:pos="4419"/>
        <w:tab w:val="right" w:pos="8838"/>
      </w:tabs>
      <w:jc w:val="center"/>
    </w:pPr>
  </w:p>
  <w:p w14:paraId="50A77CD7" w14:textId="77777777" w:rsidR="00FE56B8" w:rsidRDefault="00FE56B8">
    <w:pPr>
      <w:pStyle w:val="LO-normal"/>
      <w:tabs>
        <w:tab w:val="center" w:pos="4419"/>
        <w:tab w:val="right" w:pos="8838"/>
      </w:tabs>
      <w:rPr>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217AB" w14:textId="77777777" w:rsidR="004C5D87" w:rsidRDefault="004C5D87">
      <w:pPr>
        <w:spacing w:line="240" w:lineRule="auto"/>
      </w:pPr>
      <w:r>
        <w:separator/>
      </w:r>
    </w:p>
  </w:footnote>
  <w:footnote w:type="continuationSeparator" w:id="0">
    <w:p w14:paraId="4F540923" w14:textId="77777777" w:rsidR="004C5D87" w:rsidRDefault="004C5D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88518" w14:textId="77777777" w:rsidR="00FE56B8" w:rsidRDefault="00954A15">
    <w:pPr>
      <w:pStyle w:val="LO-normal"/>
      <w:widowControl w:val="0"/>
      <w:tabs>
        <w:tab w:val="center" w:pos="4252"/>
        <w:tab w:val="right" w:pos="8504"/>
      </w:tabs>
      <w:rPr>
        <w:color w:val="000000"/>
      </w:rPr>
    </w:pPr>
    <w:r>
      <w:rPr>
        <w:noProof/>
        <w:color w:val="000000"/>
        <w:lang w:val="en-US" w:eastAsia="en-US" w:bidi="ar-SA"/>
      </w:rPr>
      <w:drawing>
        <wp:anchor distT="0" distB="0" distL="0" distR="0" simplePos="0" relativeHeight="6" behindDoc="1" locked="0" layoutInCell="1" allowOverlap="1" wp14:anchorId="2A760DB1" wp14:editId="0DF80B6E">
          <wp:simplePos x="0" y="0"/>
          <wp:positionH relativeFrom="column">
            <wp:posOffset>1270</wp:posOffset>
          </wp:positionH>
          <wp:positionV relativeFrom="paragraph">
            <wp:posOffset>2908935</wp:posOffset>
          </wp:positionV>
          <wp:extent cx="6477635" cy="392620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noChangeArrowheads="1"/>
                  </pic:cNvPicPr>
                </pic:nvPicPr>
                <pic:blipFill>
                  <a:blip r:embed="rId1"/>
                  <a:srcRect l="-41" t="-67" r="-41" b="-67"/>
                  <a:stretch>
                    <a:fillRect/>
                  </a:stretch>
                </pic:blipFill>
                <pic:spPr bwMode="auto">
                  <a:xfrm>
                    <a:off x="0" y="0"/>
                    <a:ext cx="6477635" cy="39262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3F6D5" w14:textId="77777777" w:rsidR="00FE56B8" w:rsidRDefault="00954A15">
    <w:pPr>
      <w:pStyle w:val="LO-normal"/>
      <w:widowControl w:val="0"/>
      <w:tabs>
        <w:tab w:val="center" w:pos="4252"/>
        <w:tab w:val="right" w:pos="8504"/>
      </w:tabs>
      <w:rPr>
        <w:color w:val="000000"/>
      </w:rPr>
    </w:pPr>
    <w:r>
      <w:rPr>
        <w:noProof/>
        <w:color w:val="000000"/>
        <w:lang w:val="en-US" w:eastAsia="en-US" w:bidi="ar-SA"/>
      </w:rPr>
      <w:drawing>
        <wp:anchor distT="0" distB="0" distL="0" distR="0" simplePos="0" relativeHeight="2" behindDoc="1" locked="0" layoutInCell="1" allowOverlap="1" wp14:anchorId="7FDB436A" wp14:editId="19B62C27">
          <wp:simplePos x="0" y="0"/>
          <wp:positionH relativeFrom="column">
            <wp:posOffset>0</wp:posOffset>
          </wp:positionH>
          <wp:positionV relativeFrom="paragraph">
            <wp:posOffset>635</wp:posOffset>
          </wp:positionV>
          <wp:extent cx="6477635" cy="3926205"/>
          <wp:effectExtent l="0" t="0" r="0" b="0"/>
          <wp:wrapNone/>
          <wp:docPr id="4"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pic:cNvPicPr>
                    <a:picLocks noChangeAspect="1" noChangeArrowheads="1"/>
                  </pic:cNvPicPr>
                </pic:nvPicPr>
                <pic:blipFill>
                  <a:blip r:embed="rId1"/>
                  <a:srcRect l="-41" t="-67" r="-41" b="-67"/>
                  <a:stretch>
                    <a:fillRect/>
                  </a:stretch>
                </pic:blipFill>
                <pic:spPr bwMode="auto">
                  <a:xfrm>
                    <a:off x="0" y="0"/>
                    <a:ext cx="6477635" cy="39262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5271"/>
    <w:multiLevelType w:val="hybridMultilevel"/>
    <w:tmpl w:val="927E8888"/>
    <w:lvl w:ilvl="0" w:tplc="FC38B112">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15893"/>
    <w:multiLevelType w:val="hybridMultilevel"/>
    <w:tmpl w:val="0B08B432"/>
    <w:lvl w:ilvl="0" w:tplc="1A9630DE">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51F6E"/>
    <w:multiLevelType w:val="multilevel"/>
    <w:tmpl w:val="031E18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7E71F59"/>
    <w:multiLevelType w:val="multilevel"/>
    <w:tmpl w:val="AEF45988"/>
    <w:lvl w:ilvl="0">
      <w:start w:val="6"/>
      <w:numFmt w:val="decimal"/>
      <w:lvlText w:val="%1"/>
      <w:lvlJc w:val="left"/>
      <w:pPr>
        <w:ind w:left="360" w:hanging="360"/>
      </w:pPr>
      <w:rPr>
        <w:b/>
        <w:position w:val="0"/>
        <w:sz w:val="24"/>
        <w:vertAlign w:val="baseline"/>
      </w:rPr>
    </w:lvl>
    <w:lvl w:ilvl="1">
      <w:start w:val="3"/>
      <w:numFmt w:val="decimal"/>
      <w:lvlText w:val="%1.%2"/>
      <w:lvlJc w:val="left"/>
      <w:pPr>
        <w:ind w:left="1069" w:hanging="360"/>
      </w:pPr>
      <w:rPr>
        <w:b/>
        <w:position w:val="0"/>
        <w:sz w:val="24"/>
        <w:vertAlign w:val="baseline"/>
      </w:rPr>
    </w:lvl>
    <w:lvl w:ilvl="2">
      <w:start w:val="1"/>
      <w:numFmt w:val="decimal"/>
      <w:lvlText w:val="%1.%2.%3"/>
      <w:lvlJc w:val="left"/>
      <w:pPr>
        <w:ind w:left="720" w:hanging="720"/>
      </w:pPr>
      <w:rPr>
        <w:b/>
        <w:position w:val="0"/>
        <w:sz w:val="24"/>
        <w:vertAlign w:val="baseline"/>
      </w:rPr>
    </w:lvl>
    <w:lvl w:ilvl="3">
      <w:start w:val="1"/>
      <w:numFmt w:val="decimal"/>
      <w:lvlText w:val="%1.%2.%3.%4"/>
      <w:lvlJc w:val="left"/>
      <w:pPr>
        <w:ind w:left="1080" w:hanging="1080"/>
      </w:pPr>
      <w:rPr>
        <w:b/>
        <w:position w:val="0"/>
        <w:sz w:val="24"/>
        <w:vertAlign w:val="baseline"/>
      </w:rPr>
    </w:lvl>
    <w:lvl w:ilvl="4">
      <w:start w:val="1"/>
      <w:numFmt w:val="decimal"/>
      <w:lvlText w:val="%1.%2.%3.%4.%5"/>
      <w:lvlJc w:val="left"/>
      <w:pPr>
        <w:ind w:left="1080" w:hanging="1080"/>
      </w:pPr>
      <w:rPr>
        <w:b/>
        <w:position w:val="0"/>
        <w:sz w:val="24"/>
        <w:vertAlign w:val="baseline"/>
      </w:rPr>
    </w:lvl>
    <w:lvl w:ilvl="5">
      <w:start w:val="1"/>
      <w:numFmt w:val="decimal"/>
      <w:lvlText w:val="%1.%2.%3.%4.%5.%6"/>
      <w:lvlJc w:val="left"/>
      <w:pPr>
        <w:ind w:left="1440" w:hanging="1440"/>
      </w:pPr>
      <w:rPr>
        <w:b/>
        <w:position w:val="0"/>
        <w:sz w:val="24"/>
        <w:vertAlign w:val="baseline"/>
      </w:rPr>
    </w:lvl>
    <w:lvl w:ilvl="6">
      <w:start w:val="1"/>
      <w:numFmt w:val="decimal"/>
      <w:lvlText w:val="%1.%2.%3.%4.%5.%6.%7"/>
      <w:lvlJc w:val="left"/>
      <w:pPr>
        <w:ind w:left="1440" w:hanging="1440"/>
      </w:pPr>
      <w:rPr>
        <w:b/>
        <w:position w:val="0"/>
        <w:sz w:val="24"/>
        <w:vertAlign w:val="baseline"/>
      </w:rPr>
    </w:lvl>
    <w:lvl w:ilvl="7">
      <w:start w:val="1"/>
      <w:numFmt w:val="decimal"/>
      <w:lvlText w:val="%1.%2.%3.%4.%5.%6.%7.%8"/>
      <w:lvlJc w:val="left"/>
      <w:pPr>
        <w:ind w:left="1800" w:hanging="1800"/>
      </w:pPr>
      <w:rPr>
        <w:b/>
        <w:position w:val="0"/>
        <w:sz w:val="24"/>
        <w:vertAlign w:val="baseline"/>
      </w:rPr>
    </w:lvl>
    <w:lvl w:ilvl="8">
      <w:start w:val="1"/>
      <w:numFmt w:val="decimal"/>
      <w:lvlText w:val="%1.%2.%3.%4.%5.%6.%7.%8.%9"/>
      <w:lvlJc w:val="left"/>
      <w:pPr>
        <w:ind w:left="1800" w:hanging="1800"/>
      </w:pPr>
      <w:rPr>
        <w:b/>
        <w:position w:val="0"/>
        <w:sz w:val="24"/>
        <w:vertAlign w:val="baseline"/>
      </w:rPr>
    </w:lvl>
  </w:abstractNum>
  <w:abstractNum w:abstractNumId="4" w15:restartNumberingAfterBreak="0">
    <w:nsid w:val="203670C2"/>
    <w:multiLevelType w:val="multilevel"/>
    <w:tmpl w:val="2DD486A2"/>
    <w:lvl w:ilvl="0">
      <w:start w:val="1"/>
      <w:numFmt w:val="decimal"/>
      <w:lvlText w:val="%1."/>
      <w:lvlJc w:val="left"/>
      <w:pPr>
        <w:ind w:left="360" w:hanging="360"/>
      </w:pPr>
      <w:rPr>
        <w:rFonts w:ascii="Times New Roman" w:eastAsia="Arial" w:hAnsi="Times New Roman" w:cs="Arial"/>
        <w:b/>
        <w:smallCaps/>
        <w:color w:val="000000"/>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5" w15:restartNumberingAfterBreak="0">
    <w:nsid w:val="6FAC6997"/>
    <w:multiLevelType w:val="hybridMultilevel"/>
    <w:tmpl w:val="5F800520"/>
    <w:lvl w:ilvl="0" w:tplc="915E2C6A">
      <w:numFmt w:val="bullet"/>
      <w:lvlText w:val="-"/>
      <w:lvlJc w:val="left"/>
      <w:pPr>
        <w:ind w:left="720" w:hanging="360"/>
      </w:pPr>
      <w:rPr>
        <w:rFonts w:ascii="Arial" w:eastAsia="Times New Roman" w:hAnsi="Arial" w:cs="Arial" w:hint="default"/>
        <w:i/>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6B8"/>
    <w:rsid w:val="00026AF9"/>
    <w:rsid w:val="00032FFA"/>
    <w:rsid w:val="00046EE8"/>
    <w:rsid w:val="00055820"/>
    <w:rsid w:val="000704E2"/>
    <w:rsid w:val="00076C99"/>
    <w:rsid w:val="00082377"/>
    <w:rsid w:val="000A1C8D"/>
    <w:rsid w:val="000E0914"/>
    <w:rsid w:val="000F2198"/>
    <w:rsid w:val="001060DF"/>
    <w:rsid w:val="00116178"/>
    <w:rsid w:val="00120309"/>
    <w:rsid w:val="0012519E"/>
    <w:rsid w:val="00164CFF"/>
    <w:rsid w:val="001D3799"/>
    <w:rsid w:val="001F17D2"/>
    <w:rsid w:val="0021029F"/>
    <w:rsid w:val="00216C91"/>
    <w:rsid w:val="00220AA9"/>
    <w:rsid w:val="0024315F"/>
    <w:rsid w:val="00244F24"/>
    <w:rsid w:val="002A7A88"/>
    <w:rsid w:val="002C778F"/>
    <w:rsid w:val="002D4166"/>
    <w:rsid w:val="002D4E58"/>
    <w:rsid w:val="002E3164"/>
    <w:rsid w:val="002F43BE"/>
    <w:rsid w:val="00305609"/>
    <w:rsid w:val="00306942"/>
    <w:rsid w:val="00307189"/>
    <w:rsid w:val="00320639"/>
    <w:rsid w:val="003317C7"/>
    <w:rsid w:val="00344D6D"/>
    <w:rsid w:val="003609B3"/>
    <w:rsid w:val="00363FF5"/>
    <w:rsid w:val="00376636"/>
    <w:rsid w:val="003876B5"/>
    <w:rsid w:val="003B22C4"/>
    <w:rsid w:val="003B7C06"/>
    <w:rsid w:val="003E10DB"/>
    <w:rsid w:val="003F1734"/>
    <w:rsid w:val="003F5E29"/>
    <w:rsid w:val="00424C81"/>
    <w:rsid w:val="00432571"/>
    <w:rsid w:val="004438CC"/>
    <w:rsid w:val="00457353"/>
    <w:rsid w:val="0046143C"/>
    <w:rsid w:val="004635C0"/>
    <w:rsid w:val="004764D2"/>
    <w:rsid w:val="004A0851"/>
    <w:rsid w:val="004B48B9"/>
    <w:rsid w:val="004C5D87"/>
    <w:rsid w:val="004E6FD1"/>
    <w:rsid w:val="004F0C15"/>
    <w:rsid w:val="004F3650"/>
    <w:rsid w:val="0051398A"/>
    <w:rsid w:val="005364EE"/>
    <w:rsid w:val="0056614C"/>
    <w:rsid w:val="005724C7"/>
    <w:rsid w:val="005740BC"/>
    <w:rsid w:val="00594158"/>
    <w:rsid w:val="005D7044"/>
    <w:rsid w:val="005F0A4E"/>
    <w:rsid w:val="00612B86"/>
    <w:rsid w:val="006428C8"/>
    <w:rsid w:val="00645586"/>
    <w:rsid w:val="00772582"/>
    <w:rsid w:val="007B4D82"/>
    <w:rsid w:val="007F2305"/>
    <w:rsid w:val="0080736D"/>
    <w:rsid w:val="00811AA8"/>
    <w:rsid w:val="00831EF0"/>
    <w:rsid w:val="00837B57"/>
    <w:rsid w:val="00875033"/>
    <w:rsid w:val="0087786A"/>
    <w:rsid w:val="00880F07"/>
    <w:rsid w:val="00885C6C"/>
    <w:rsid w:val="008D1D62"/>
    <w:rsid w:val="0091492D"/>
    <w:rsid w:val="00925171"/>
    <w:rsid w:val="00951E38"/>
    <w:rsid w:val="00954A15"/>
    <w:rsid w:val="00965B94"/>
    <w:rsid w:val="00975A60"/>
    <w:rsid w:val="00976FAD"/>
    <w:rsid w:val="0099147B"/>
    <w:rsid w:val="009A67A6"/>
    <w:rsid w:val="009B41DC"/>
    <w:rsid w:val="009C72E4"/>
    <w:rsid w:val="009E24A6"/>
    <w:rsid w:val="009F709B"/>
    <w:rsid w:val="00A14873"/>
    <w:rsid w:val="00A154F0"/>
    <w:rsid w:val="00A547DE"/>
    <w:rsid w:val="00A83581"/>
    <w:rsid w:val="00AA4F00"/>
    <w:rsid w:val="00AA6571"/>
    <w:rsid w:val="00AA6FA4"/>
    <w:rsid w:val="00AD79A2"/>
    <w:rsid w:val="00AE2ABE"/>
    <w:rsid w:val="00B06410"/>
    <w:rsid w:val="00B55842"/>
    <w:rsid w:val="00B64A57"/>
    <w:rsid w:val="00B75048"/>
    <w:rsid w:val="00B77418"/>
    <w:rsid w:val="00B92E01"/>
    <w:rsid w:val="00BA1E11"/>
    <w:rsid w:val="00BD4EA0"/>
    <w:rsid w:val="00C626D4"/>
    <w:rsid w:val="00C7433C"/>
    <w:rsid w:val="00C90314"/>
    <w:rsid w:val="00CC32BF"/>
    <w:rsid w:val="00CF1193"/>
    <w:rsid w:val="00D216EA"/>
    <w:rsid w:val="00D25054"/>
    <w:rsid w:val="00D5471D"/>
    <w:rsid w:val="00D763A3"/>
    <w:rsid w:val="00D84DB3"/>
    <w:rsid w:val="00E31003"/>
    <w:rsid w:val="00E67CF5"/>
    <w:rsid w:val="00E87165"/>
    <w:rsid w:val="00E94A25"/>
    <w:rsid w:val="00EA0AA9"/>
    <w:rsid w:val="00ED2041"/>
    <w:rsid w:val="00ED7706"/>
    <w:rsid w:val="00EE24F8"/>
    <w:rsid w:val="00F16D05"/>
    <w:rsid w:val="00F36432"/>
    <w:rsid w:val="00F43146"/>
    <w:rsid w:val="00F51743"/>
    <w:rsid w:val="00F534FF"/>
    <w:rsid w:val="00F7073A"/>
    <w:rsid w:val="00FA3F46"/>
    <w:rsid w:val="00FA7BB7"/>
    <w:rsid w:val="00FB02EC"/>
    <w:rsid w:val="00FE4B89"/>
    <w:rsid w:val="00FE56B8"/>
    <w:rsid w:val="00FF2D4C"/>
    <w:rsid w:val="00FF5FBB"/>
    <w:rsid w:val="00FF707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A1C4E"/>
  <w15:docId w15:val="{53504ACB-169A-40E3-BD4C-74741C39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Cs w:val="24"/>
        <w:lang w:val="es-UY"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LO-normal"/>
    <w:qFormat/>
    <w:pPr>
      <w:spacing w:line="1" w:lineRule="atLeast"/>
      <w:textAlignment w:val="top"/>
      <w:outlineLvl w:val="0"/>
    </w:pPr>
    <w:rPr>
      <w:rFonts w:eastAsia="Times New Roman"/>
      <w:sz w:val="24"/>
      <w:szCs w:val="20"/>
      <w:lang w:bidi="ar-SA"/>
    </w:rPr>
  </w:style>
  <w:style w:type="paragraph" w:styleId="Ttulo1">
    <w:name w:val="heading 1"/>
    <w:basedOn w:val="LO-normal"/>
    <w:next w:val="LO-normal"/>
    <w:qFormat/>
    <w:pPr>
      <w:keepNext/>
      <w:widowControl w:val="0"/>
      <w:spacing w:line="1" w:lineRule="atLeast"/>
      <w:textAlignment w:val="top"/>
      <w:outlineLvl w:val="0"/>
    </w:pPr>
    <w:rPr>
      <w:rFonts w:ascii="Monotype Corsiva" w:eastAsia="Times New Roman" w:hAnsi="Monotype Corsiva" w:cs="Monotype Corsiva"/>
      <w:b/>
      <w:sz w:val="28"/>
      <w:szCs w:val="20"/>
      <w:lang w:val="es-MX" w:bidi="ar-SA"/>
    </w:rPr>
  </w:style>
  <w:style w:type="paragraph" w:styleId="Ttulo2">
    <w:name w:val="heading 2"/>
    <w:basedOn w:val="LO-normal"/>
    <w:next w:val="LO-normal"/>
    <w:qFormat/>
    <w:pPr>
      <w:keepNext/>
      <w:spacing w:line="1" w:lineRule="atLeast"/>
      <w:ind w:firstLine="567"/>
      <w:textAlignment w:val="top"/>
      <w:outlineLvl w:val="1"/>
    </w:pPr>
    <w:rPr>
      <w:rFonts w:eastAsia="Times New Roman"/>
      <w:b/>
      <w:szCs w:val="20"/>
      <w:lang w:val="es-MX" w:bidi="ar-SA"/>
    </w:rPr>
  </w:style>
  <w:style w:type="paragraph" w:styleId="Ttulo3">
    <w:name w:val="heading 3"/>
    <w:basedOn w:val="LO-normal"/>
    <w:next w:val="LO-normal"/>
    <w:qFormat/>
    <w:pPr>
      <w:keepNext/>
      <w:spacing w:line="1" w:lineRule="atLeast"/>
      <w:ind w:left="567" w:right="567"/>
      <w:jc w:val="center"/>
      <w:textAlignment w:val="top"/>
      <w:outlineLvl w:val="2"/>
    </w:pPr>
    <w:rPr>
      <w:rFonts w:eastAsia="Times New Roman"/>
      <w:b/>
      <w:szCs w:val="20"/>
      <w:lang w:bidi="ar-SA"/>
    </w:rPr>
  </w:style>
  <w:style w:type="paragraph" w:styleId="Ttulo4">
    <w:name w:val="heading 4"/>
    <w:basedOn w:val="LO-normal"/>
    <w:next w:val="LO-normal"/>
    <w:qFormat/>
    <w:pPr>
      <w:keepNext/>
      <w:keepLines/>
      <w:spacing w:before="240" w:after="40"/>
      <w:outlineLvl w:val="3"/>
    </w:pPr>
    <w:rPr>
      <w:b/>
    </w:rPr>
  </w:style>
  <w:style w:type="paragraph" w:styleId="Ttulo5">
    <w:name w:val="heading 5"/>
    <w:basedOn w:val="LO-normal"/>
    <w:next w:val="LO-normal"/>
    <w:qFormat/>
    <w:pPr>
      <w:keepNext/>
      <w:keepLines/>
      <w:spacing w:before="220" w:after="40"/>
      <w:outlineLvl w:val="4"/>
    </w:pPr>
    <w:rPr>
      <w:b/>
      <w:sz w:val="22"/>
      <w:szCs w:val="22"/>
    </w:rPr>
  </w:style>
  <w:style w:type="paragraph" w:styleId="Ttulo6">
    <w:name w:val="heading 6"/>
    <w:basedOn w:val="LO-normal"/>
    <w:next w:val="LO-normal"/>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w w:val="100"/>
      <w:position w:val="0"/>
      <w:sz w:val="24"/>
      <w:effect w:val="none"/>
      <w:vertAlign w:val="baseline"/>
      <w:em w:val="none"/>
    </w:rPr>
  </w:style>
  <w:style w:type="character" w:customStyle="1" w:styleId="WW8Num1z1">
    <w:name w:val="WW8Num1z1"/>
    <w:qFormat/>
    <w:rPr>
      <w:w w:val="100"/>
      <w:position w:val="0"/>
      <w:sz w:val="24"/>
      <w:effect w:val="none"/>
      <w:vertAlign w:val="baseline"/>
      <w:em w:val="none"/>
    </w:rPr>
  </w:style>
  <w:style w:type="character" w:customStyle="1" w:styleId="WW8Num1z2">
    <w:name w:val="WW8Num1z2"/>
    <w:qFormat/>
    <w:rPr>
      <w:w w:val="100"/>
      <w:position w:val="0"/>
      <w:sz w:val="24"/>
      <w:effect w:val="none"/>
      <w:vertAlign w:val="baseline"/>
      <w:em w:val="none"/>
    </w:rPr>
  </w:style>
  <w:style w:type="character" w:customStyle="1" w:styleId="WW8Num1z3">
    <w:name w:val="WW8Num1z3"/>
    <w:qFormat/>
    <w:rPr>
      <w:w w:val="100"/>
      <w:position w:val="0"/>
      <w:sz w:val="24"/>
      <w:effect w:val="none"/>
      <w:vertAlign w:val="baseline"/>
      <w:em w:val="none"/>
    </w:rPr>
  </w:style>
  <w:style w:type="character" w:customStyle="1" w:styleId="WW8Num1z4">
    <w:name w:val="WW8Num1z4"/>
    <w:qFormat/>
    <w:rPr>
      <w:w w:val="100"/>
      <w:position w:val="0"/>
      <w:sz w:val="24"/>
      <w:effect w:val="none"/>
      <w:vertAlign w:val="baseline"/>
      <w:em w:val="none"/>
    </w:rPr>
  </w:style>
  <w:style w:type="character" w:customStyle="1" w:styleId="WW8Num1z5">
    <w:name w:val="WW8Num1z5"/>
    <w:qFormat/>
    <w:rPr>
      <w:w w:val="100"/>
      <w:position w:val="0"/>
      <w:sz w:val="24"/>
      <w:effect w:val="none"/>
      <w:vertAlign w:val="baseline"/>
      <w:em w:val="none"/>
    </w:rPr>
  </w:style>
  <w:style w:type="character" w:customStyle="1" w:styleId="WW8Num1z6">
    <w:name w:val="WW8Num1z6"/>
    <w:qFormat/>
    <w:rPr>
      <w:w w:val="100"/>
      <w:position w:val="0"/>
      <w:sz w:val="24"/>
      <w:effect w:val="none"/>
      <w:vertAlign w:val="baseline"/>
      <w:em w:val="none"/>
    </w:rPr>
  </w:style>
  <w:style w:type="character" w:customStyle="1" w:styleId="WW8Num1z7">
    <w:name w:val="WW8Num1z7"/>
    <w:qFormat/>
    <w:rPr>
      <w:w w:val="100"/>
      <w:position w:val="0"/>
      <w:sz w:val="24"/>
      <w:effect w:val="none"/>
      <w:vertAlign w:val="baseline"/>
      <w:em w:val="none"/>
    </w:rPr>
  </w:style>
  <w:style w:type="character" w:customStyle="1" w:styleId="WW8Num1z8">
    <w:name w:val="WW8Num1z8"/>
    <w:qFormat/>
    <w:rPr>
      <w:w w:val="100"/>
      <w:position w:val="0"/>
      <w:sz w:val="24"/>
      <w:effect w:val="none"/>
      <w:vertAlign w:val="baseline"/>
      <w:em w:val="none"/>
    </w:rPr>
  </w:style>
  <w:style w:type="character" w:customStyle="1" w:styleId="WW8Num2z0">
    <w:name w:val="WW8Num2z0"/>
    <w:qFormat/>
    <w:rPr>
      <w:rFonts w:ascii="Arial" w:eastAsia="Arial" w:hAnsi="Arial" w:cs="Arial"/>
      <w:b/>
      <w:bCs w:val="0"/>
      <w:caps/>
      <w:color w:val="000000"/>
      <w:w w:val="100"/>
      <w:position w:val="0"/>
      <w:sz w:val="24"/>
      <w:szCs w:val="24"/>
      <w:effect w:val="none"/>
      <w:vertAlign w:val="baseline"/>
      <w:em w:val="none"/>
      <w:lang w:val="pt-BR"/>
    </w:rPr>
  </w:style>
  <w:style w:type="character" w:customStyle="1" w:styleId="WW8Num2z1">
    <w:name w:val="WW8Num2z1"/>
    <w:qFormat/>
    <w:rPr>
      <w:w w:val="100"/>
      <w:position w:val="0"/>
      <w:sz w:val="24"/>
      <w:effect w:val="none"/>
      <w:vertAlign w:val="baseline"/>
      <w:em w:val="none"/>
    </w:rPr>
  </w:style>
  <w:style w:type="character" w:customStyle="1" w:styleId="WW8Num2z2">
    <w:name w:val="WW8Num2z2"/>
    <w:qFormat/>
    <w:rPr>
      <w:w w:val="100"/>
      <w:position w:val="0"/>
      <w:sz w:val="24"/>
      <w:effect w:val="none"/>
      <w:vertAlign w:val="baseline"/>
      <w:em w:val="none"/>
    </w:rPr>
  </w:style>
  <w:style w:type="character" w:customStyle="1" w:styleId="WW8Num2z3">
    <w:name w:val="WW8Num2z3"/>
    <w:qFormat/>
    <w:rPr>
      <w:w w:val="100"/>
      <w:position w:val="0"/>
      <w:sz w:val="24"/>
      <w:effect w:val="none"/>
      <w:vertAlign w:val="baseline"/>
      <w:em w:val="none"/>
    </w:rPr>
  </w:style>
  <w:style w:type="character" w:customStyle="1" w:styleId="WW8Num2z4">
    <w:name w:val="WW8Num2z4"/>
    <w:qFormat/>
    <w:rPr>
      <w:w w:val="100"/>
      <w:position w:val="0"/>
      <w:sz w:val="24"/>
      <w:effect w:val="none"/>
      <w:vertAlign w:val="baseline"/>
      <w:em w:val="none"/>
    </w:rPr>
  </w:style>
  <w:style w:type="character" w:customStyle="1" w:styleId="WW8Num2z5">
    <w:name w:val="WW8Num2z5"/>
    <w:qFormat/>
    <w:rPr>
      <w:w w:val="100"/>
      <w:position w:val="0"/>
      <w:sz w:val="24"/>
      <w:effect w:val="none"/>
      <w:vertAlign w:val="baseline"/>
      <w:em w:val="none"/>
    </w:rPr>
  </w:style>
  <w:style w:type="character" w:customStyle="1" w:styleId="WW8Num2z6">
    <w:name w:val="WW8Num2z6"/>
    <w:qFormat/>
    <w:rPr>
      <w:w w:val="100"/>
      <w:position w:val="0"/>
      <w:sz w:val="24"/>
      <w:effect w:val="none"/>
      <w:vertAlign w:val="baseline"/>
      <w:em w:val="none"/>
    </w:rPr>
  </w:style>
  <w:style w:type="character" w:customStyle="1" w:styleId="WW8Num2z7">
    <w:name w:val="WW8Num2z7"/>
    <w:qFormat/>
    <w:rPr>
      <w:w w:val="100"/>
      <w:position w:val="0"/>
      <w:sz w:val="24"/>
      <w:effect w:val="none"/>
      <w:vertAlign w:val="baseline"/>
      <w:em w:val="none"/>
    </w:rPr>
  </w:style>
  <w:style w:type="character" w:customStyle="1" w:styleId="WW8Num2z8">
    <w:name w:val="WW8Num2z8"/>
    <w:qFormat/>
    <w:rPr>
      <w:w w:val="100"/>
      <w:position w:val="0"/>
      <w:sz w:val="24"/>
      <w:effect w:val="none"/>
      <w:vertAlign w:val="baseline"/>
      <w:em w:val="none"/>
    </w:rPr>
  </w:style>
  <w:style w:type="character" w:customStyle="1" w:styleId="WW8Num3z0">
    <w:name w:val="WW8Num3z0"/>
    <w:qFormat/>
    <w:rPr>
      <w:b/>
      <w:w w:val="100"/>
      <w:position w:val="0"/>
      <w:sz w:val="24"/>
      <w:effect w:val="none"/>
      <w:vertAlign w:val="baseline"/>
      <w:em w:val="none"/>
    </w:rPr>
  </w:style>
  <w:style w:type="character" w:customStyle="1" w:styleId="WW8Num3z1">
    <w:name w:val="WW8Num3z1"/>
    <w:qFormat/>
    <w:rPr>
      <w:w w:val="100"/>
      <w:position w:val="0"/>
      <w:sz w:val="24"/>
      <w:effect w:val="none"/>
      <w:vertAlign w:val="baseline"/>
      <w:em w:val="none"/>
    </w:rPr>
  </w:style>
  <w:style w:type="character" w:customStyle="1" w:styleId="WW8Num3z2">
    <w:name w:val="WW8Num3z2"/>
    <w:qFormat/>
    <w:rPr>
      <w:w w:val="100"/>
      <w:position w:val="0"/>
      <w:sz w:val="24"/>
      <w:effect w:val="none"/>
      <w:vertAlign w:val="baseline"/>
      <w:em w:val="none"/>
    </w:rPr>
  </w:style>
  <w:style w:type="character" w:customStyle="1" w:styleId="WW8Num3z3">
    <w:name w:val="WW8Num3z3"/>
    <w:qFormat/>
    <w:rPr>
      <w:w w:val="100"/>
      <w:position w:val="0"/>
      <w:sz w:val="24"/>
      <w:effect w:val="none"/>
      <w:vertAlign w:val="baseline"/>
      <w:em w:val="none"/>
    </w:rPr>
  </w:style>
  <w:style w:type="character" w:customStyle="1" w:styleId="WW8Num3z4">
    <w:name w:val="WW8Num3z4"/>
    <w:qFormat/>
    <w:rPr>
      <w:w w:val="100"/>
      <w:position w:val="0"/>
      <w:sz w:val="24"/>
      <w:effect w:val="none"/>
      <w:vertAlign w:val="baseline"/>
      <w:em w:val="none"/>
    </w:rPr>
  </w:style>
  <w:style w:type="character" w:customStyle="1" w:styleId="WW8Num3z5">
    <w:name w:val="WW8Num3z5"/>
    <w:qFormat/>
    <w:rPr>
      <w:w w:val="100"/>
      <w:position w:val="0"/>
      <w:sz w:val="24"/>
      <w:effect w:val="none"/>
      <w:vertAlign w:val="baseline"/>
      <w:em w:val="none"/>
    </w:rPr>
  </w:style>
  <w:style w:type="character" w:customStyle="1" w:styleId="WW8Num3z6">
    <w:name w:val="WW8Num3z6"/>
    <w:qFormat/>
    <w:rPr>
      <w:w w:val="100"/>
      <w:position w:val="0"/>
      <w:sz w:val="24"/>
      <w:effect w:val="none"/>
      <w:vertAlign w:val="baseline"/>
      <w:em w:val="none"/>
    </w:rPr>
  </w:style>
  <w:style w:type="character" w:customStyle="1" w:styleId="WW8Num3z7">
    <w:name w:val="WW8Num3z7"/>
    <w:qFormat/>
    <w:rPr>
      <w:w w:val="100"/>
      <w:position w:val="0"/>
      <w:sz w:val="24"/>
      <w:effect w:val="none"/>
      <w:vertAlign w:val="baseline"/>
      <w:em w:val="none"/>
    </w:rPr>
  </w:style>
  <w:style w:type="character" w:customStyle="1" w:styleId="WW8Num3z8">
    <w:name w:val="WW8Num3z8"/>
    <w:qFormat/>
    <w:rPr>
      <w:w w:val="100"/>
      <w:position w:val="0"/>
      <w:sz w:val="24"/>
      <w:effect w:val="none"/>
      <w:vertAlign w:val="baseline"/>
      <w:em w:val="none"/>
    </w:rPr>
  </w:style>
  <w:style w:type="character" w:customStyle="1" w:styleId="WW8Num4z0">
    <w:name w:val="WW8Num4z0"/>
    <w:qFormat/>
    <w:rPr>
      <w:rFonts w:ascii="Helv" w:hAnsi="Helv" w:cs="Helv"/>
      <w:b w:val="0"/>
      <w:w w:val="100"/>
      <w:position w:val="0"/>
      <w:sz w:val="18"/>
      <w:szCs w:val="20"/>
      <w:effect w:val="none"/>
      <w:vertAlign w:val="baseline"/>
      <w:em w:val="none"/>
      <w:lang w:val="es-UY"/>
    </w:rPr>
  </w:style>
  <w:style w:type="character" w:customStyle="1" w:styleId="WW8Num5z0">
    <w:name w:val="WW8Num5z0"/>
    <w:qFormat/>
    <w:rPr>
      <w:w w:val="100"/>
      <w:position w:val="0"/>
      <w:sz w:val="24"/>
      <w:effect w:val="none"/>
      <w:vertAlign w:val="baseline"/>
      <w:em w:val="none"/>
    </w:rPr>
  </w:style>
  <w:style w:type="character" w:customStyle="1" w:styleId="WW8Num6z0">
    <w:name w:val="WW8Num6z0"/>
    <w:qFormat/>
    <w:rPr>
      <w:b/>
      <w:w w:val="100"/>
      <w:position w:val="0"/>
      <w:sz w:val="24"/>
      <w:effect w:val="none"/>
      <w:vertAlign w:val="baseline"/>
      <w:em w:val="none"/>
    </w:rPr>
  </w:style>
  <w:style w:type="character" w:customStyle="1" w:styleId="WW8Num6z1">
    <w:name w:val="WW8Num6z1"/>
    <w:qFormat/>
    <w:rPr>
      <w:w w:val="100"/>
      <w:position w:val="0"/>
      <w:sz w:val="24"/>
      <w:effect w:val="none"/>
      <w:vertAlign w:val="baseline"/>
      <w:em w:val="none"/>
    </w:rPr>
  </w:style>
  <w:style w:type="character" w:customStyle="1" w:styleId="WW8Num6z2">
    <w:name w:val="WW8Num6z2"/>
    <w:qFormat/>
    <w:rPr>
      <w:w w:val="100"/>
      <w:position w:val="0"/>
      <w:sz w:val="24"/>
      <w:effect w:val="none"/>
      <w:vertAlign w:val="baseline"/>
      <w:em w:val="none"/>
    </w:rPr>
  </w:style>
  <w:style w:type="character" w:customStyle="1" w:styleId="WW8Num6z3">
    <w:name w:val="WW8Num6z3"/>
    <w:qFormat/>
    <w:rPr>
      <w:w w:val="100"/>
      <w:position w:val="0"/>
      <w:sz w:val="24"/>
      <w:effect w:val="none"/>
      <w:vertAlign w:val="baseline"/>
      <w:em w:val="none"/>
    </w:rPr>
  </w:style>
  <w:style w:type="character" w:customStyle="1" w:styleId="WW8Num6z4">
    <w:name w:val="WW8Num6z4"/>
    <w:qFormat/>
    <w:rPr>
      <w:w w:val="100"/>
      <w:position w:val="0"/>
      <w:sz w:val="24"/>
      <w:effect w:val="none"/>
      <w:vertAlign w:val="baseline"/>
      <w:em w:val="none"/>
    </w:rPr>
  </w:style>
  <w:style w:type="character" w:customStyle="1" w:styleId="WW8Num6z5">
    <w:name w:val="WW8Num6z5"/>
    <w:qFormat/>
    <w:rPr>
      <w:w w:val="100"/>
      <w:position w:val="0"/>
      <w:sz w:val="24"/>
      <w:effect w:val="none"/>
      <w:vertAlign w:val="baseline"/>
      <w:em w:val="none"/>
    </w:rPr>
  </w:style>
  <w:style w:type="character" w:customStyle="1" w:styleId="WW8Num6z6">
    <w:name w:val="WW8Num6z6"/>
    <w:qFormat/>
    <w:rPr>
      <w:w w:val="100"/>
      <w:position w:val="0"/>
      <w:sz w:val="24"/>
      <w:effect w:val="none"/>
      <w:vertAlign w:val="baseline"/>
      <w:em w:val="none"/>
    </w:rPr>
  </w:style>
  <w:style w:type="character" w:customStyle="1" w:styleId="WW8Num6z7">
    <w:name w:val="WW8Num6z7"/>
    <w:qFormat/>
    <w:rPr>
      <w:w w:val="100"/>
      <w:position w:val="0"/>
      <w:sz w:val="24"/>
      <w:effect w:val="none"/>
      <w:vertAlign w:val="baseline"/>
      <w:em w:val="none"/>
    </w:rPr>
  </w:style>
  <w:style w:type="character" w:customStyle="1" w:styleId="WW8Num6z8">
    <w:name w:val="WW8Num6z8"/>
    <w:qFormat/>
    <w:rPr>
      <w:w w:val="100"/>
      <w:position w:val="0"/>
      <w:sz w:val="24"/>
      <w:effect w:val="none"/>
      <w:vertAlign w:val="baseline"/>
      <w:em w:val="none"/>
    </w:rPr>
  </w:style>
  <w:style w:type="character" w:customStyle="1" w:styleId="WW8Num7z0">
    <w:name w:val="WW8Num7z0"/>
    <w:qFormat/>
    <w:rPr>
      <w:b/>
      <w:w w:val="100"/>
      <w:position w:val="0"/>
      <w:sz w:val="24"/>
      <w:effect w:val="none"/>
      <w:vertAlign w:val="baseline"/>
      <w:em w:val="none"/>
    </w:rPr>
  </w:style>
  <w:style w:type="character" w:customStyle="1" w:styleId="WW8Num8z0">
    <w:name w:val="WW8Num8z0"/>
    <w:qFormat/>
    <w:rPr>
      <w:b/>
      <w:bCs/>
      <w:w w:val="100"/>
      <w:position w:val="0"/>
      <w:sz w:val="24"/>
      <w:effect w:val="none"/>
      <w:vertAlign w:val="baseline"/>
      <w:em w:val="none"/>
    </w:rPr>
  </w:style>
  <w:style w:type="character" w:customStyle="1" w:styleId="WW8Num8z1">
    <w:name w:val="WW8Num8z1"/>
    <w:qFormat/>
    <w:rPr>
      <w:w w:val="100"/>
      <w:position w:val="0"/>
      <w:sz w:val="24"/>
      <w:effect w:val="none"/>
      <w:vertAlign w:val="baseline"/>
      <w:em w:val="none"/>
    </w:rPr>
  </w:style>
  <w:style w:type="character" w:customStyle="1" w:styleId="WW8Num8z2">
    <w:name w:val="WW8Num8z2"/>
    <w:qFormat/>
    <w:rPr>
      <w:w w:val="100"/>
      <w:position w:val="0"/>
      <w:sz w:val="24"/>
      <w:effect w:val="none"/>
      <w:vertAlign w:val="baseline"/>
      <w:em w:val="none"/>
    </w:rPr>
  </w:style>
  <w:style w:type="character" w:customStyle="1" w:styleId="WW8Num8z3">
    <w:name w:val="WW8Num8z3"/>
    <w:qFormat/>
    <w:rPr>
      <w:w w:val="100"/>
      <w:position w:val="0"/>
      <w:sz w:val="24"/>
      <w:effect w:val="none"/>
      <w:vertAlign w:val="baseline"/>
      <w:em w:val="none"/>
    </w:rPr>
  </w:style>
  <w:style w:type="character" w:customStyle="1" w:styleId="WW8Num8z4">
    <w:name w:val="WW8Num8z4"/>
    <w:qFormat/>
    <w:rPr>
      <w:w w:val="100"/>
      <w:position w:val="0"/>
      <w:sz w:val="24"/>
      <w:effect w:val="none"/>
      <w:vertAlign w:val="baseline"/>
      <w:em w:val="none"/>
    </w:rPr>
  </w:style>
  <w:style w:type="character" w:customStyle="1" w:styleId="WW8Num8z5">
    <w:name w:val="WW8Num8z5"/>
    <w:qFormat/>
    <w:rPr>
      <w:w w:val="100"/>
      <w:position w:val="0"/>
      <w:sz w:val="24"/>
      <w:effect w:val="none"/>
      <w:vertAlign w:val="baseline"/>
      <w:em w:val="none"/>
    </w:rPr>
  </w:style>
  <w:style w:type="character" w:customStyle="1" w:styleId="WW8Num8z6">
    <w:name w:val="WW8Num8z6"/>
    <w:qFormat/>
    <w:rPr>
      <w:w w:val="100"/>
      <w:position w:val="0"/>
      <w:sz w:val="24"/>
      <w:effect w:val="none"/>
      <w:vertAlign w:val="baseline"/>
      <w:em w:val="none"/>
    </w:rPr>
  </w:style>
  <w:style w:type="character" w:customStyle="1" w:styleId="WW8Num8z7">
    <w:name w:val="WW8Num8z7"/>
    <w:qFormat/>
    <w:rPr>
      <w:w w:val="100"/>
      <w:position w:val="0"/>
      <w:sz w:val="24"/>
      <w:effect w:val="none"/>
      <w:vertAlign w:val="baseline"/>
      <w:em w:val="none"/>
    </w:rPr>
  </w:style>
  <w:style w:type="character" w:customStyle="1" w:styleId="WW8Num8z8">
    <w:name w:val="WW8Num8z8"/>
    <w:qFormat/>
    <w:rPr>
      <w:w w:val="100"/>
      <w:position w:val="0"/>
      <w:sz w:val="24"/>
      <w:effect w:val="none"/>
      <w:vertAlign w:val="baseline"/>
      <w:em w:val="none"/>
    </w:rPr>
  </w:style>
  <w:style w:type="character" w:customStyle="1" w:styleId="WW8Num9z0">
    <w:name w:val="WW8Num9z0"/>
    <w:qFormat/>
    <w:rPr>
      <w:rFonts w:ascii="Symbol" w:hAnsi="Symbol" w:cs="Symbol"/>
      <w:w w:val="100"/>
      <w:position w:val="0"/>
      <w:sz w:val="24"/>
      <w:effect w:val="none"/>
      <w:vertAlign w:val="baseline"/>
      <w:em w:val="none"/>
    </w:rPr>
  </w:style>
  <w:style w:type="character" w:customStyle="1" w:styleId="WW8Num9z1">
    <w:name w:val="WW8Num9z1"/>
    <w:qFormat/>
    <w:rPr>
      <w:rFonts w:ascii="Courier New" w:hAnsi="Courier New" w:cs="Courier New"/>
      <w:w w:val="100"/>
      <w:position w:val="0"/>
      <w:sz w:val="24"/>
      <w:effect w:val="none"/>
      <w:vertAlign w:val="baseline"/>
      <w:em w:val="none"/>
    </w:rPr>
  </w:style>
  <w:style w:type="character" w:customStyle="1" w:styleId="WW8Num9z2">
    <w:name w:val="WW8Num9z2"/>
    <w:qFormat/>
    <w:rPr>
      <w:rFonts w:ascii="Wingdings" w:hAnsi="Wingdings" w:cs="Wingdings"/>
      <w:w w:val="100"/>
      <w:position w:val="0"/>
      <w:sz w:val="24"/>
      <w:effect w:val="none"/>
      <w:vertAlign w:val="baseline"/>
      <w:em w:val="none"/>
    </w:rPr>
  </w:style>
  <w:style w:type="character" w:customStyle="1" w:styleId="WW8Num10z0">
    <w:name w:val="WW8Num10z0"/>
    <w:qFormat/>
    <w:rPr>
      <w:b w:val="0"/>
      <w:color w:val="000000"/>
      <w:w w:val="100"/>
      <w:position w:val="0"/>
      <w:sz w:val="24"/>
      <w:effect w:val="none"/>
      <w:vertAlign w:val="baseline"/>
      <w:em w:val="none"/>
    </w:rPr>
  </w:style>
  <w:style w:type="character" w:customStyle="1" w:styleId="WW8Num10z1">
    <w:name w:val="WW8Num10z1"/>
    <w:qFormat/>
    <w:rPr>
      <w:w w:val="100"/>
      <w:position w:val="0"/>
      <w:sz w:val="24"/>
      <w:effect w:val="none"/>
      <w:vertAlign w:val="baseline"/>
      <w:em w:val="none"/>
    </w:rPr>
  </w:style>
  <w:style w:type="character" w:customStyle="1" w:styleId="WW8Num10z2">
    <w:name w:val="WW8Num10z2"/>
    <w:qFormat/>
    <w:rPr>
      <w:w w:val="100"/>
      <w:position w:val="0"/>
      <w:sz w:val="24"/>
      <w:effect w:val="none"/>
      <w:vertAlign w:val="baseline"/>
      <w:em w:val="none"/>
    </w:rPr>
  </w:style>
  <w:style w:type="character" w:customStyle="1" w:styleId="WW8Num10z3">
    <w:name w:val="WW8Num10z3"/>
    <w:qFormat/>
    <w:rPr>
      <w:w w:val="100"/>
      <w:position w:val="0"/>
      <w:sz w:val="24"/>
      <w:effect w:val="none"/>
      <w:vertAlign w:val="baseline"/>
      <w:em w:val="none"/>
    </w:rPr>
  </w:style>
  <w:style w:type="character" w:customStyle="1" w:styleId="WW8Num10z4">
    <w:name w:val="WW8Num10z4"/>
    <w:qFormat/>
    <w:rPr>
      <w:w w:val="100"/>
      <w:position w:val="0"/>
      <w:sz w:val="24"/>
      <w:effect w:val="none"/>
      <w:vertAlign w:val="baseline"/>
      <w:em w:val="none"/>
    </w:rPr>
  </w:style>
  <w:style w:type="character" w:customStyle="1" w:styleId="WW8Num10z5">
    <w:name w:val="WW8Num10z5"/>
    <w:qFormat/>
    <w:rPr>
      <w:w w:val="100"/>
      <w:position w:val="0"/>
      <w:sz w:val="24"/>
      <w:effect w:val="none"/>
      <w:vertAlign w:val="baseline"/>
      <w:em w:val="none"/>
    </w:rPr>
  </w:style>
  <w:style w:type="character" w:customStyle="1" w:styleId="WW8Num10z6">
    <w:name w:val="WW8Num10z6"/>
    <w:qFormat/>
    <w:rPr>
      <w:w w:val="100"/>
      <w:position w:val="0"/>
      <w:sz w:val="24"/>
      <w:effect w:val="none"/>
      <w:vertAlign w:val="baseline"/>
      <w:em w:val="none"/>
    </w:rPr>
  </w:style>
  <w:style w:type="character" w:customStyle="1" w:styleId="WW8Num10z7">
    <w:name w:val="WW8Num10z7"/>
    <w:qFormat/>
    <w:rPr>
      <w:w w:val="100"/>
      <w:position w:val="0"/>
      <w:sz w:val="24"/>
      <w:effect w:val="none"/>
      <w:vertAlign w:val="baseline"/>
      <w:em w:val="none"/>
    </w:rPr>
  </w:style>
  <w:style w:type="character" w:customStyle="1" w:styleId="WW8Num10z8">
    <w:name w:val="WW8Num10z8"/>
    <w:qFormat/>
    <w:rPr>
      <w:w w:val="100"/>
      <w:position w:val="0"/>
      <w:sz w:val="24"/>
      <w:effect w:val="none"/>
      <w:vertAlign w:val="baseline"/>
      <w:em w:val="none"/>
    </w:rPr>
  </w:style>
  <w:style w:type="character" w:customStyle="1" w:styleId="Fuentedeprrafopredeter2">
    <w:name w:val="Fuente de párrafo predeter.2"/>
    <w:qFormat/>
    <w:rPr>
      <w:w w:val="100"/>
      <w:position w:val="0"/>
      <w:sz w:val="24"/>
      <w:effect w:val="none"/>
      <w:vertAlign w:val="baseline"/>
      <w:em w:val="none"/>
    </w:rPr>
  </w:style>
  <w:style w:type="character" w:customStyle="1" w:styleId="WW8Num5z1">
    <w:name w:val="WW8Num5z1"/>
    <w:qFormat/>
    <w:rPr>
      <w:rFonts w:ascii="Arial" w:hAnsi="Arial" w:cs="Arial"/>
      <w:b/>
      <w:strike w:val="0"/>
      <w:dstrike w:val="0"/>
      <w:w w:val="100"/>
      <w:position w:val="0"/>
      <w:sz w:val="24"/>
      <w:effect w:val="none"/>
      <w:vertAlign w:val="baseline"/>
      <w:em w:val="none"/>
    </w:rPr>
  </w:style>
  <w:style w:type="character" w:customStyle="1" w:styleId="WW8Num5z3">
    <w:name w:val="WW8Num5z3"/>
    <w:qFormat/>
    <w:rPr>
      <w:b/>
      <w:w w:val="100"/>
      <w:position w:val="0"/>
      <w:sz w:val="24"/>
      <w:effect w:val="none"/>
      <w:vertAlign w:val="baseline"/>
      <w:em w:val="none"/>
    </w:rPr>
  </w:style>
  <w:style w:type="character" w:customStyle="1" w:styleId="WW8Num7z1">
    <w:name w:val="WW8Num7z1"/>
    <w:qFormat/>
    <w:rPr>
      <w:w w:val="100"/>
      <w:position w:val="0"/>
      <w:sz w:val="24"/>
      <w:effect w:val="none"/>
      <w:vertAlign w:val="baseline"/>
      <w:em w:val="none"/>
    </w:rPr>
  </w:style>
  <w:style w:type="character" w:customStyle="1" w:styleId="WW8Num7z2">
    <w:name w:val="WW8Num7z2"/>
    <w:qFormat/>
    <w:rPr>
      <w:w w:val="100"/>
      <w:position w:val="0"/>
      <w:sz w:val="24"/>
      <w:effect w:val="none"/>
      <w:vertAlign w:val="baseline"/>
      <w:em w:val="none"/>
    </w:rPr>
  </w:style>
  <w:style w:type="character" w:customStyle="1" w:styleId="WW8Num7z3">
    <w:name w:val="WW8Num7z3"/>
    <w:qFormat/>
    <w:rPr>
      <w:w w:val="100"/>
      <w:position w:val="0"/>
      <w:sz w:val="24"/>
      <w:effect w:val="none"/>
      <w:vertAlign w:val="baseline"/>
      <w:em w:val="none"/>
    </w:rPr>
  </w:style>
  <w:style w:type="character" w:customStyle="1" w:styleId="WW8Num7z4">
    <w:name w:val="WW8Num7z4"/>
    <w:qFormat/>
    <w:rPr>
      <w:w w:val="100"/>
      <w:position w:val="0"/>
      <w:sz w:val="24"/>
      <w:effect w:val="none"/>
      <w:vertAlign w:val="baseline"/>
      <w:em w:val="none"/>
    </w:rPr>
  </w:style>
  <w:style w:type="character" w:customStyle="1" w:styleId="WW8Num7z5">
    <w:name w:val="WW8Num7z5"/>
    <w:qFormat/>
    <w:rPr>
      <w:w w:val="100"/>
      <w:position w:val="0"/>
      <w:sz w:val="24"/>
      <w:effect w:val="none"/>
      <w:vertAlign w:val="baseline"/>
      <w:em w:val="none"/>
    </w:rPr>
  </w:style>
  <w:style w:type="character" w:customStyle="1" w:styleId="WW8Num7z6">
    <w:name w:val="WW8Num7z6"/>
    <w:qFormat/>
    <w:rPr>
      <w:w w:val="100"/>
      <w:position w:val="0"/>
      <w:sz w:val="24"/>
      <w:effect w:val="none"/>
      <w:vertAlign w:val="baseline"/>
      <w:em w:val="none"/>
    </w:rPr>
  </w:style>
  <w:style w:type="character" w:customStyle="1" w:styleId="WW8Num7z7">
    <w:name w:val="WW8Num7z7"/>
    <w:qFormat/>
    <w:rPr>
      <w:w w:val="100"/>
      <w:position w:val="0"/>
      <w:sz w:val="24"/>
      <w:effect w:val="none"/>
      <w:vertAlign w:val="baseline"/>
      <w:em w:val="none"/>
    </w:rPr>
  </w:style>
  <w:style w:type="character" w:customStyle="1" w:styleId="WW8Num7z8">
    <w:name w:val="WW8Num7z8"/>
    <w:qFormat/>
    <w:rPr>
      <w:w w:val="100"/>
      <w:position w:val="0"/>
      <w:sz w:val="24"/>
      <w:effect w:val="none"/>
      <w:vertAlign w:val="baseline"/>
      <w:em w:val="none"/>
    </w:rPr>
  </w:style>
  <w:style w:type="character" w:customStyle="1" w:styleId="WW8Num9z3">
    <w:name w:val="WW8Num9z3"/>
    <w:qFormat/>
    <w:rPr>
      <w:w w:val="100"/>
      <w:position w:val="0"/>
      <w:sz w:val="24"/>
      <w:effect w:val="none"/>
      <w:vertAlign w:val="baseline"/>
      <w:em w:val="none"/>
    </w:rPr>
  </w:style>
  <w:style w:type="character" w:customStyle="1" w:styleId="WW8Num9z4">
    <w:name w:val="WW8Num9z4"/>
    <w:qFormat/>
    <w:rPr>
      <w:w w:val="100"/>
      <w:position w:val="0"/>
      <w:sz w:val="24"/>
      <w:effect w:val="none"/>
      <w:vertAlign w:val="baseline"/>
      <w:em w:val="none"/>
    </w:rPr>
  </w:style>
  <w:style w:type="character" w:customStyle="1" w:styleId="WW8Num9z5">
    <w:name w:val="WW8Num9z5"/>
    <w:qFormat/>
    <w:rPr>
      <w:w w:val="100"/>
      <w:position w:val="0"/>
      <w:sz w:val="24"/>
      <w:effect w:val="none"/>
      <w:vertAlign w:val="baseline"/>
      <w:em w:val="none"/>
    </w:rPr>
  </w:style>
  <w:style w:type="character" w:customStyle="1" w:styleId="WW8Num9z6">
    <w:name w:val="WW8Num9z6"/>
    <w:qFormat/>
    <w:rPr>
      <w:w w:val="100"/>
      <w:position w:val="0"/>
      <w:sz w:val="24"/>
      <w:effect w:val="none"/>
      <w:vertAlign w:val="baseline"/>
      <w:em w:val="none"/>
    </w:rPr>
  </w:style>
  <w:style w:type="character" w:customStyle="1" w:styleId="WW8Num9z7">
    <w:name w:val="WW8Num9z7"/>
    <w:qFormat/>
    <w:rPr>
      <w:w w:val="100"/>
      <w:position w:val="0"/>
      <w:sz w:val="24"/>
      <w:effect w:val="none"/>
      <w:vertAlign w:val="baseline"/>
      <w:em w:val="none"/>
    </w:rPr>
  </w:style>
  <w:style w:type="character" w:customStyle="1" w:styleId="WW8Num9z8">
    <w:name w:val="WW8Num9z8"/>
    <w:qFormat/>
    <w:rPr>
      <w:w w:val="100"/>
      <w:position w:val="0"/>
      <w:sz w:val="24"/>
      <w:effect w:val="none"/>
      <w:vertAlign w:val="baseline"/>
      <w:em w:val="none"/>
    </w:rPr>
  </w:style>
  <w:style w:type="character" w:customStyle="1" w:styleId="WW8Num11z0">
    <w:name w:val="WW8Num11z0"/>
    <w:qFormat/>
    <w:rPr>
      <w:b/>
      <w:bCs w:val="0"/>
      <w:w w:val="100"/>
      <w:position w:val="0"/>
      <w:sz w:val="24"/>
      <w:effect w:val="none"/>
      <w:vertAlign w:val="baseline"/>
      <w:em w:val="none"/>
    </w:rPr>
  </w:style>
  <w:style w:type="character" w:customStyle="1" w:styleId="WW8Num11z1">
    <w:name w:val="WW8Num11z1"/>
    <w:qFormat/>
    <w:rPr>
      <w:w w:val="100"/>
      <w:position w:val="0"/>
      <w:sz w:val="24"/>
      <w:effect w:val="none"/>
      <w:vertAlign w:val="baseline"/>
      <w:em w:val="none"/>
    </w:rPr>
  </w:style>
  <w:style w:type="character" w:customStyle="1" w:styleId="WW8Num11z2">
    <w:name w:val="WW8Num11z2"/>
    <w:qFormat/>
    <w:rPr>
      <w:w w:val="100"/>
      <w:position w:val="0"/>
      <w:sz w:val="24"/>
      <w:effect w:val="none"/>
      <w:vertAlign w:val="baseline"/>
      <w:em w:val="none"/>
    </w:rPr>
  </w:style>
  <w:style w:type="character" w:customStyle="1" w:styleId="WW8Num11z3">
    <w:name w:val="WW8Num11z3"/>
    <w:qFormat/>
    <w:rPr>
      <w:w w:val="100"/>
      <w:position w:val="0"/>
      <w:sz w:val="24"/>
      <w:effect w:val="none"/>
      <w:vertAlign w:val="baseline"/>
      <w:em w:val="none"/>
    </w:rPr>
  </w:style>
  <w:style w:type="character" w:customStyle="1" w:styleId="WW8Num11z4">
    <w:name w:val="WW8Num11z4"/>
    <w:qFormat/>
    <w:rPr>
      <w:w w:val="100"/>
      <w:position w:val="0"/>
      <w:sz w:val="24"/>
      <w:effect w:val="none"/>
      <w:vertAlign w:val="baseline"/>
      <w:em w:val="none"/>
    </w:rPr>
  </w:style>
  <w:style w:type="character" w:customStyle="1" w:styleId="WW8Num11z5">
    <w:name w:val="WW8Num11z5"/>
    <w:qFormat/>
    <w:rPr>
      <w:w w:val="100"/>
      <w:position w:val="0"/>
      <w:sz w:val="24"/>
      <w:effect w:val="none"/>
      <w:vertAlign w:val="baseline"/>
      <w:em w:val="none"/>
    </w:rPr>
  </w:style>
  <w:style w:type="character" w:customStyle="1" w:styleId="WW8Num11z6">
    <w:name w:val="WW8Num11z6"/>
    <w:qFormat/>
    <w:rPr>
      <w:w w:val="100"/>
      <w:position w:val="0"/>
      <w:sz w:val="24"/>
      <w:effect w:val="none"/>
      <w:vertAlign w:val="baseline"/>
      <w:em w:val="none"/>
    </w:rPr>
  </w:style>
  <w:style w:type="character" w:customStyle="1" w:styleId="WW8Num11z7">
    <w:name w:val="WW8Num11z7"/>
    <w:qFormat/>
    <w:rPr>
      <w:w w:val="100"/>
      <w:position w:val="0"/>
      <w:sz w:val="24"/>
      <w:effect w:val="none"/>
      <w:vertAlign w:val="baseline"/>
      <w:em w:val="none"/>
    </w:rPr>
  </w:style>
  <w:style w:type="character" w:customStyle="1" w:styleId="WW8Num11z8">
    <w:name w:val="WW8Num11z8"/>
    <w:qFormat/>
    <w:rPr>
      <w:w w:val="100"/>
      <w:position w:val="0"/>
      <w:sz w:val="24"/>
      <w:effect w:val="none"/>
      <w:vertAlign w:val="baseline"/>
      <w:em w:val="none"/>
    </w:rPr>
  </w:style>
  <w:style w:type="character" w:customStyle="1" w:styleId="WW8Num12z0">
    <w:name w:val="WW8Num12z0"/>
    <w:qFormat/>
    <w:rPr>
      <w:rFonts w:ascii="Arial" w:hAnsi="Arial" w:cs="Arial"/>
      <w:b/>
      <w:w w:val="100"/>
      <w:position w:val="0"/>
      <w:sz w:val="24"/>
      <w:szCs w:val="24"/>
      <w:effect w:val="none"/>
      <w:vertAlign w:val="baseline"/>
      <w:em w:val="none"/>
    </w:rPr>
  </w:style>
  <w:style w:type="character" w:customStyle="1" w:styleId="WW8Num12z1">
    <w:name w:val="WW8Num12z1"/>
    <w:qFormat/>
    <w:rPr>
      <w:b/>
      <w:color w:val="auto"/>
      <w:w w:val="100"/>
      <w:position w:val="0"/>
      <w:sz w:val="24"/>
      <w:effect w:val="none"/>
      <w:vertAlign w:val="baseline"/>
      <w:em w:val="none"/>
    </w:rPr>
  </w:style>
  <w:style w:type="character" w:customStyle="1" w:styleId="WW8Num12z3">
    <w:name w:val="WW8Num12z3"/>
    <w:qFormat/>
    <w:rPr>
      <w:w w:val="100"/>
      <w:position w:val="0"/>
      <w:sz w:val="24"/>
      <w:effect w:val="none"/>
      <w:vertAlign w:val="baseline"/>
      <w:em w:val="none"/>
    </w:rPr>
  </w:style>
  <w:style w:type="character" w:customStyle="1" w:styleId="WW8Num12z4">
    <w:name w:val="WW8Num12z4"/>
    <w:qFormat/>
    <w:rPr>
      <w:w w:val="100"/>
      <w:position w:val="0"/>
      <w:sz w:val="24"/>
      <w:effect w:val="none"/>
      <w:vertAlign w:val="baseline"/>
      <w:em w:val="none"/>
    </w:rPr>
  </w:style>
  <w:style w:type="character" w:customStyle="1" w:styleId="WW8Num12z5">
    <w:name w:val="WW8Num12z5"/>
    <w:qFormat/>
    <w:rPr>
      <w:w w:val="100"/>
      <w:position w:val="0"/>
      <w:sz w:val="24"/>
      <w:effect w:val="none"/>
      <w:vertAlign w:val="baseline"/>
      <w:em w:val="none"/>
    </w:rPr>
  </w:style>
  <w:style w:type="character" w:customStyle="1" w:styleId="WW8Num12z6">
    <w:name w:val="WW8Num12z6"/>
    <w:qFormat/>
    <w:rPr>
      <w:w w:val="100"/>
      <w:position w:val="0"/>
      <w:sz w:val="24"/>
      <w:effect w:val="none"/>
      <w:vertAlign w:val="baseline"/>
      <w:em w:val="none"/>
    </w:rPr>
  </w:style>
  <w:style w:type="character" w:customStyle="1" w:styleId="WW8Num12z7">
    <w:name w:val="WW8Num12z7"/>
    <w:qFormat/>
    <w:rPr>
      <w:w w:val="100"/>
      <w:position w:val="0"/>
      <w:sz w:val="24"/>
      <w:effect w:val="none"/>
      <w:vertAlign w:val="baseline"/>
      <w:em w:val="none"/>
    </w:rPr>
  </w:style>
  <w:style w:type="character" w:customStyle="1" w:styleId="WW8Num12z8">
    <w:name w:val="WW8Num12z8"/>
    <w:qFormat/>
    <w:rPr>
      <w:w w:val="100"/>
      <w:position w:val="0"/>
      <w:sz w:val="24"/>
      <w:effect w:val="none"/>
      <w:vertAlign w:val="baseline"/>
      <w:em w:val="none"/>
    </w:rPr>
  </w:style>
  <w:style w:type="character" w:customStyle="1" w:styleId="WW8Num13z0">
    <w:name w:val="WW8Num13z0"/>
    <w:qFormat/>
    <w:rPr>
      <w:w w:val="100"/>
      <w:position w:val="0"/>
      <w:sz w:val="24"/>
      <w:effect w:val="none"/>
      <w:vertAlign w:val="baseline"/>
      <w:em w:val="none"/>
    </w:rPr>
  </w:style>
  <w:style w:type="character" w:customStyle="1" w:styleId="WW8Num13z1">
    <w:name w:val="WW8Num13z1"/>
    <w:qFormat/>
    <w:rPr>
      <w:w w:val="100"/>
      <w:position w:val="0"/>
      <w:sz w:val="24"/>
      <w:effect w:val="none"/>
      <w:vertAlign w:val="baseline"/>
      <w:em w:val="none"/>
    </w:rPr>
  </w:style>
  <w:style w:type="character" w:customStyle="1" w:styleId="WW8Num13z2">
    <w:name w:val="WW8Num13z2"/>
    <w:qFormat/>
    <w:rPr>
      <w:w w:val="100"/>
      <w:position w:val="0"/>
      <w:sz w:val="24"/>
      <w:effect w:val="none"/>
      <w:vertAlign w:val="baseline"/>
      <w:em w:val="none"/>
    </w:rPr>
  </w:style>
  <w:style w:type="character" w:customStyle="1" w:styleId="WW8Num13z3">
    <w:name w:val="WW8Num13z3"/>
    <w:qFormat/>
    <w:rPr>
      <w:w w:val="100"/>
      <w:position w:val="0"/>
      <w:sz w:val="24"/>
      <w:effect w:val="none"/>
      <w:vertAlign w:val="baseline"/>
      <w:em w:val="none"/>
    </w:rPr>
  </w:style>
  <w:style w:type="character" w:customStyle="1" w:styleId="WW8Num13z4">
    <w:name w:val="WW8Num13z4"/>
    <w:qFormat/>
    <w:rPr>
      <w:w w:val="100"/>
      <w:position w:val="0"/>
      <w:sz w:val="24"/>
      <w:effect w:val="none"/>
      <w:vertAlign w:val="baseline"/>
      <w:em w:val="none"/>
    </w:rPr>
  </w:style>
  <w:style w:type="character" w:customStyle="1" w:styleId="WW8Num13z5">
    <w:name w:val="WW8Num13z5"/>
    <w:qFormat/>
    <w:rPr>
      <w:w w:val="100"/>
      <w:position w:val="0"/>
      <w:sz w:val="24"/>
      <w:effect w:val="none"/>
      <w:vertAlign w:val="baseline"/>
      <w:em w:val="none"/>
    </w:rPr>
  </w:style>
  <w:style w:type="character" w:customStyle="1" w:styleId="WW8Num13z6">
    <w:name w:val="WW8Num13z6"/>
    <w:qFormat/>
    <w:rPr>
      <w:w w:val="100"/>
      <w:position w:val="0"/>
      <w:sz w:val="24"/>
      <w:effect w:val="none"/>
      <w:vertAlign w:val="baseline"/>
      <w:em w:val="none"/>
    </w:rPr>
  </w:style>
  <w:style w:type="character" w:customStyle="1" w:styleId="WW8Num13z7">
    <w:name w:val="WW8Num13z7"/>
    <w:qFormat/>
    <w:rPr>
      <w:w w:val="100"/>
      <w:position w:val="0"/>
      <w:sz w:val="24"/>
      <w:effect w:val="none"/>
      <w:vertAlign w:val="baseline"/>
      <w:em w:val="none"/>
    </w:rPr>
  </w:style>
  <w:style w:type="character" w:customStyle="1" w:styleId="WW8Num13z8">
    <w:name w:val="WW8Num13z8"/>
    <w:qFormat/>
    <w:rPr>
      <w:w w:val="100"/>
      <w:position w:val="0"/>
      <w:sz w:val="24"/>
      <w:effect w:val="none"/>
      <w:vertAlign w:val="baseline"/>
      <w:em w:val="none"/>
    </w:rPr>
  </w:style>
  <w:style w:type="character" w:customStyle="1" w:styleId="WW8Num14z0">
    <w:name w:val="WW8Num14z0"/>
    <w:qFormat/>
    <w:rPr>
      <w:rFonts w:ascii="Arial" w:eastAsia="Calibri" w:hAnsi="Arial" w:cs="Arial"/>
      <w:w w:val="100"/>
      <w:position w:val="0"/>
      <w:sz w:val="24"/>
      <w:effect w:val="none"/>
      <w:vertAlign w:val="baseline"/>
      <w:em w:val="none"/>
    </w:rPr>
  </w:style>
  <w:style w:type="character" w:customStyle="1" w:styleId="WW8Num14z1">
    <w:name w:val="WW8Num14z1"/>
    <w:qFormat/>
    <w:rPr>
      <w:rFonts w:ascii="Courier New" w:hAnsi="Courier New" w:cs="Courier New"/>
      <w:w w:val="100"/>
      <w:position w:val="0"/>
      <w:sz w:val="24"/>
      <w:effect w:val="none"/>
      <w:vertAlign w:val="baseline"/>
      <w:em w:val="none"/>
    </w:rPr>
  </w:style>
  <w:style w:type="character" w:customStyle="1" w:styleId="WW8Num14z2">
    <w:name w:val="WW8Num14z2"/>
    <w:qFormat/>
    <w:rPr>
      <w:rFonts w:ascii="Wingdings" w:hAnsi="Wingdings" w:cs="Wingdings"/>
      <w:w w:val="100"/>
      <w:position w:val="0"/>
      <w:sz w:val="24"/>
      <w:effect w:val="none"/>
      <w:vertAlign w:val="baseline"/>
      <w:em w:val="none"/>
    </w:rPr>
  </w:style>
  <w:style w:type="character" w:customStyle="1" w:styleId="WW8Num14z3">
    <w:name w:val="WW8Num14z3"/>
    <w:qFormat/>
    <w:rPr>
      <w:rFonts w:ascii="Symbol" w:hAnsi="Symbol" w:cs="Symbol"/>
      <w:w w:val="100"/>
      <w:position w:val="0"/>
      <w:sz w:val="24"/>
      <w:effect w:val="none"/>
      <w:vertAlign w:val="baseline"/>
      <w:em w:val="none"/>
    </w:rPr>
  </w:style>
  <w:style w:type="character" w:customStyle="1" w:styleId="WW8Num15z0">
    <w:name w:val="WW8Num15z0"/>
    <w:qFormat/>
    <w:rPr>
      <w:rFonts w:ascii="Helv" w:eastAsia="Calibri" w:hAnsi="Helv" w:cs="Helv"/>
      <w:b w:val="0"/>
      <w:w w:val="100"/>
      <w:position w:val="0"/>
      <w:sz w:val="18"/>
      <w:szCs w:val="20"/>
      <w:effect w:val="none"/>
      <w:vertAlign w:val="baseline"/>
      <w:em w:val="none"/>
      <w:lang w:val="es-UY"/>
    </w:rPr>
  </w:style>
  <w:style w:type="character" w:customStyle="1" w:styleId="WW8Num15z1">
    <w:name w:val="WW8Num15z1"/>
    <w:qFormat/>
    <w:rPr>
      <w:rFonts w:ascii="Courier New" w:hAnsi="Courier New" w:cs="Courier New"/>
      <w:w w:val="100"/>
      <w:position w:val="0"/>
      <w:sz w:val="24"/>
      <w:effect w:val="none"/>
      <w:vertAlign w:val="baseline"/>
      <w:em w:val="none"/>
    </w:rPr>
  </w:style>
  <w:style w:type="character" w:customStyle="1" w:styleId="WW8Num15z2">
    <w:name w:val="WW8Num15z2"/>
    <w:qFormat/>
    <w:rPr>
      <w:rFonts w:ascii="Wingdings" w:hAnsi="Wingdings" w:cs="Wingdings"/>
      <w:w w:val="100"/>
      <w:position w:val="0"/>
      <w:sz w:val="24"/>
      <w:effect w:val="none"/>
      <w:vertAlign w:val="baseline"/>
      <w:em w:val="none"/>
    </w:rPr>
  </w:style>
  <w:style w:type="character" w:customStyle="1" w:styleId="WW8Num15z3">
    <w:name w:val="WW8Num15z3"/>
    <w:qFormat/>
    <w:rPr>
      <w:rFonts w:ascii="Symbol" w:hAnsi="Symbol" w:cs="Symbol"/>
      <w:w w:val="100"/>
      <w:position w:val="0"/>
      <w:sz w:val="24"/>
      <w:effect w:val="none"/>
      <w:vertAlign w:val="baseline"/>
      <w:em w:val="none"/>
    </w:rPr>
  </w:style>
  <w:style w:type="character" w:customStyle="1" w:styleId="WW8Num16z0">
    <w:name w:val="WW8Num16z0"/>
    <w:qFormat/>
    <w:rPr>
      <w:color w:val="000000"/>
      <w:w w:val="100"/>
      <w:position w:val="0"/>
      <w:sz w:val="24"/>
      <w:effect w:val="none"/>
      <w:vertAlign w:val="baseline"/>
      <w:em w:val="none"/>
    </w:rPr>
  </w:style>
  <w:style w:type="character" w:customStyle="1" w:styleId="Fuentedeprrafopredeter1">
    <w:name w:val="Fuente de párrafo predeter.1"/>
    <w:qFormat/>
    <w:rPr>
      <w:w w:val="100"/>
      <w:position w:val="0"/>
      <w:sz w:val="24"/>
      <w:effect w:val="none"/>
      <w:vertAlign w:val="baseline"/>
      <w:em w:val="none"/>
    </w:rPr>
  </w:style>
  <w:style w:type="character" w:customStyle="1" w:styleId="EnlacedeInternet">
    <w:name w:val="Enlace de Internet"/>
    <w:qFormat/>
    <w:rPr>
      <w:color w:val="0000FF"/>
      <w:w w:val="100"/>
      <w:position w:val="0"/>
      <w:sz w:val="24"/>
      <w:u w:val="single"/>
      <w:effect w:val="none"/>
      <w:vertAlign w:val="baseline"/>
      <w:em w:val="none"/>
    </w:rPr>
  </w:style>
  <w:style w:type="character" w:customStyle="1" w:styleId="SangradetextonormalCar">
    <w:name w:val="Sangría de texto normal Car"/>
    <w:qFormat/>
    <w:rPr>
      <w:w w:val="100"/>
      <w:position w:val="0"/>
      <w:sz w:val="24"/>
      <w:szCs w:val="24"/>
      <w:effect w:val="none"/>
      <w:vertAlign w:val="baseline"/>
      <w:em w:val="none"/>
      <w:lang w:val="es-ES"/>
    </w:rPr>
  </w:style>
  <w:style w:type="character" w:customStyle="1" w:styleId="TextoindependienteCar">
    <w:name w:val="Texto independiente Car"/>
    <w:qFormat/>
    <w:rPr>
      <w:w w:val="100"/>
      <w:position w:val="0"/>
      <w:sz w:val="24"/>
      <w:szCs w:val="24"/>
      <w:effect w:val="none"/>
      <w:vertAlign w:val="baseline"/>
      <w:em w:val="none"/>
      <w:lang w:val="en-US"/>
    </w:rPr>
  </w:style>
  <w:style w:type="character" w:customStyle="1" w:styleId="PiedepginaCar">
    <w:name w:val="Pie de página Car"/>
    <w:qFormat/>
    <w:rPr>
      <w:rFonts w:ascii="Arial" w:hAnsi="Arial" w:cs="Arial"/>
      <w:w w:val="100"/>
      <w:position w:val="0"/>
      <w:sz w:val="24"/>
      <w:effect w:val="none"/>
      <w:vertAlign w:val="baseline"/>
      <w:em w:val="none"/>
      <w:lang w:val="pt-BR"/>
    </w:rPr>
  </w:style>
  <w:style w:type="character" w:customStyle="1" w:styleId="TextodegloboCar">
    <w:name w:val="Texto de globo Car"/>
    <w:qFormat/>
    <w:rPr>
      <w:rFonts w:ascii="Tahoma" w:hAnsi="Tahoma" w:cs="Tahoma"/>
      <w:w w:val="100"/>
      <w:position w:val="0"/>
      <w:sz w:val="16"/>
      <w:szCs w:val="16"/>
      <w:effect w:val="none"/>
      <w:vertAlign w:val="baseline"/>
      <w:em w:val="none"/>
      <w:lang w:val="pt-BR"/>
    </w:rPr>
  </w:style>
  <w:style w:type="character" w:customStyle="1" w:styleId="TtuloCar">
    <w:name w:val="Título Car"/>
    <w:qFormat/>
    <w:rPr>
      <w:rFonts w:ascii="Cambria" w:eastAsia="Times New Roman" w:hAnsi="Cambria" w:cs="Times New Roman"/>
      <w:b/>
      <w:bCs/>
      <w:w w:val="100"/>
      <w:kern w:val="2"/>
      <w:position w:val="0"/>
      <w:sz w:val="32"/>
      <w:szCs w:val="32"/>
      <w:effect w:val="none"/>
      <w:vertAlign w:val="baseline"/>
      <w:em w:val="none"/>
      <w:lang w:val="pt-BR"/>
    </w:rPr>
  </w:style>
  <w:style w:type="character" w:customStyle="1" w:styleId="EncabezadoCar">
    <w:name w:val="Encabezado Car"/>
    <w:qFormat/>
    <w:rPr>
      <w:rFonts w:ascii="Arial" w:hAnsi="Arial" w:cs="Arial"/>
      <w:w w:val="100"/>
      <w:position w:val="0"/>
      <w:sz w:val="24"/>
      <w:effect w:val="none"/>
      <w:vertAlign w:val="baseline"/>
      <w:em w:val="none"/>
      <w:lang w:val="es-ES"/>
    </w:rPr>
  </w:style>
  <w:style w:type="character" w:customStyle="1" w:styleId="PrrafodelistaCar">
    <w:name w:val="Párrafo de lista Car"/>
    <w:qFormat/>
    <w:rPr>
      <w:w w:val="100"/>
      <w:position w:val="0"/>
      <w:sz w:val="24"/>
      <w:szCs w:val="24"/>
      <w:effect w:val="none"/>
      <w:vertAlign w:val="baseline"/>
      <w:em w:val="none"/>
      <w:lang w:val="en-US"/>
    </w:rPr>
  </w:style>
  <w:style w:type="character" w:customStyle="1" w:styleId="mark2bj515qs1">
    <w:name w:val="mark2bj515qs1"/>
    <w:qFormat/>
    <w:rPr>
      <w:w w:val="100"/>
      <w:position w:val="0"/>
      <w:sz w:val="24"/>
      <w:effect w:val="none"/>
      <w:vertAlign w:val="baseline"/>
      <w:em w:val="none"/>
    </w:rPr>
  </w:style>
  <w:style w:type="character" w:customStyle="1" w:styleId="mark5rsgdg697">
    <w:name w:val="mark5rsgdg697"/>
    <w:qFormat/>
    <w:rPr>
      <w:w w:val="100"/>
      <w:position w:val="0"/>
      <w:sz w:val="24"/>
      <w:effect w:val="none"/>
      <w:vertAlign w:val="baseline"/>
      <w:em w:val="none"/>
    </w:rPr>
  </w:style>
  <w:style w:type="character" w:styleId="Nmerodepgina">
    <w:name w:val="page number"/>
    <w:qFormat/>
    <w:rPr>
      <w:w w:val="100"/>
      <w:position w:val="0"/>
      <w:sz w:val="24"/>
      <w:effect w:val="none"/>
      <w:vertAlign w:val="baseline"/>
      <w:em w:val="none"/>
    </w:rPr>
  </w:style>
  <w:style w:type="character" w:customStyle="1" w:styleId="gmaildefault">
    <w:name w:val="gmail_default"/>
    <w:qFormat/>
    <w:rPr>
      <w:w w:val="100"/>
      <w:position w:val="0"/>
      <w:sz w:val="24"/>
      <w:effect w:val="none"/>
      <w:vertAlign w:val="baseline"/>
      <w:em w:val="none"/>
    </w:rPr>
  </w:style>
  <w:style w:type="paragraph" w:styleId="Ttulo">
    <w:name w:val="Title"/>
    <w:basedOn w:val="LO-normal"/>
    <w:next w:val="Textoindependiente"/>
    <w:qFormat/>
    <w:pPr>
      <w:keepNext/>
      <w:keepLines/>
      <w:spacing w:before="480" w:after="120"/>
    </w:pPr>
    <w:rPr>
      <w:b/>
      <w:sz w:val="72"/>
      <w:szCs w:val="72"/>
    </w:rPr>
  </w:style>
  <w:style w:type="paragraph" w:styleId="Textoindependiente">
    <w:name w:val="Body Text"/>
    <w:basedOn w:val="LO-normal"/>
    <w:qFormat/>
    <w:pPr>
      <w:spacing w:after="120" w:line="1" w:lineRule="atLeast"/>
      <w:textAlignment w:val="top"/>
      <w:outlineLvl w:val="0"/>
    </w:pPr>
    <w:rPr>
      <w:rFonts w:ascii="Times New Roman" w:eastAsia="Times New Roman" w:hAnsi="Times New Roman" w:cs="Times New Roman"/>
      <w:lang w:val="en-US" w:bidi="ar-SA"/>
    </w:rPr>
  </w:style>
  <w:style w:type="paragraph" w:styleId="Lista">
    <w:name w:val="List"/>
    <w:basedOn w:val="Textoindependiente"/>
    <w:qFormat/>
    <w:rPr>
      <w:rFonts w:cs="Mangal"/>
    </w:rPr>
  </w:style>
  <w:style w:type="paragraph" w:styleId="Descripcin">
    <w:name w:val="caption"/>
    <w:basedOn w:val="LO-normal"/>
    <w:qFormat/>
    <w:pPr>
      <w:suppressLineNumbers/>
      <w:spacing w:before="120" w:after="120" w:line="1" w:lineRule="atLeast"/>
      <w:textAlignment w:val="top"/>
      <w:outlineLvl w:val="0"/>
    </w:pPr>
    <w:rPr>
      <w:rFonts w:eastAsia="Times New Roman"/>
      <w:i/>
      <w:iCs/>
      <w:lang w:bidi="ar-SA"/>
    </w:rPr>
  </w:style>
  <w:style w:type="paragraph" w:customStyle="1" w:styleId="ndice">
    <w:name w:val="Índice"/>
    <w:basedOn w:val="LO-normal"/>
    <w:qFormat/>
    <w:pPr>
      <w:suppressLineNumbers/>
      <w:spacing w:line="1" w:lineRule="atLeast"/>
      <w:textAlignment w:val="top"/>
      <w:outlineLvl w:val="0"/>
    </w:pPr>
    <w:rPr>
      <w:rFonts w:eastAsia="Times New Roman" w:cs="Mangal"/>
      <w:szCs w:val="20"/>
      <w:lang w:bidi="ar-SA"/>
    </w:rPr>
  </w:style>
  <w:style w:type="paragraph" w:customStyle="1" w:styleId="LO-normal">
    <w:name w:val="LO-normal"/>
    <w:qFormat/>
    <w:rPr>
      <w:sz w:val="24"/>
    </w:rPr>
  </w:style>
  <w:style w:type="paragraph" w:customStyle="1" w:styleId="Ttulo20">
    <w:name w:val="Título2"/>
    <w:basedOn w:val="LO-normal"/>
    <w:next w:val="Textoindependiente"/>
    <w:qFormat/>
    <w:pPr>
      <w:keepNext/>
      <w:spacing w:before="240" w:after="120" w:line="1" w:lineRule="atLeast"/>
      <w:textAlignment w:val="top"/>
      <w:outlineLvl w:val="0"/>
    </w:pPr>
    <w:rPr>
      <w:rFonts w:ascii="Liberation Sans" w:eastAsia="Microsoft YaHei" w:hAnsi="Liberation Sans"/>
      <w:sz w:val="28"/>
      <w:szCs w:val="28"/>
      <w:lang w:bidi="ar-SA"/>
    </w:rPr>
  </w:style>
  <w:style w:type="paragraph" w:customStyle="1" w:styleId="Ttulo10">
    <w:name w:val="Título1"/>
    <w:basedOn w:val="LO-normal"/>
    <w:next w:val="LO-normal"/>
    <w:qFormat/>
    <w:pPr>
      <w:spacing w:before="240" w:after="60" w:line="1" w:lineRule="atLeast"/>
      <w:jc w:val="center"/>
      <w:textAlignment w:val="top"/>
      <w:outlineLvl w:val="0"/>
    </w:pPr>
    <w:rPr>
      <w:rFonts w:ascii="Cambria" w:eastAsia="Times New Roman" w:hAnsi="Cambria" w:cs="Times New Roman"/>
      <w:b/>
      <w:bCs/>
      <w:kern w:val="2"/>
      <w:sz w:val="32"/>
      <w:szCs w:val="32"/>
      <w:lang w:bidi="ar-SA"/>
    </w:rPr>
  </w:style>
  <w:style w:type="paragraph" w:customStyle="1" w:styleId="Descripcin1">
    <w:name w:val="Descripción1"/>
    <w:basedOn w:val="LO-normal"/>
    <w:qFormat/>
    <w:pPr>
      <w:suppressLineNumbers/>
      <w:spacing w:before="120" w:after="120" w:line="1" w:lineRule="atLeast"/>
      <w:textAlignment w:val="top"/>
      <w:outlineLvl w:val="0"/>
    </w:pPr>
    <w:rPr>
      <w:rFonts w:eastAsia="Times New Roman" w:cs="Mangal"/>
      <w:i/>
      <w:iCs/>
      <w:lang w:bidi="ar-SA"/>
    </w:rPr>
  </w:style>
  <w:style w:type="paragraph" w:customStyle="1" w:styleId="Cabeceraypie">
    <w:name w:val="Cabecera y pie"/>
    <w:basedOn w:val="LO-normal"/>
    <w:qFormat/>
    <w:pPr>
      <w:suppressLineNumbers/>
      <w:tabs>
        <w:tab w:val="center" w:pos="4819"/>
        <w:tab w:val="right" w:pos="9638"/>
      </w:tabs>
      <w:spacing w:line="1" w:lineRule="atLeast"/>
      <w:textAlignment w:val="top"/>
      <w:outlineLvl w:val="0"/>
    </w:pPr>
    <w:rPr>
      <w:rFonts w:eastAsia="Times New Roman"/>
      <w:szCs w:val="20"/>
      <w:lang w:bidi="ar-SA"/>
    </w:rPr>
  </w:style>
  <w:style w:type="paragraph" w:styleId="Encabezado">
    <w:name w:val="header"/>
    <w:basedOn w:val="LO-normal"/>
    <w:qFormat/>
    <w:pPr>
      <w:widowControl w:val="0"/>
      <w:tabs>
        <w:tab w:val="center" w:pos="4252"/>
        <w:tab w:val="right" w:pos="8504"/>
      </w:tabs>
      <w:spacing w:line="1" w:lineRule="atLeast"/>
      <w:textAlignment w:val="top"/>
      <w:outlineLvl w:val="0"/>
    </w:pPr>
    <w:rPr>
      <w:rFonts w:eastAsia="Times New Roman"/>
      <w:szCs w:val="20"/>
      <w:lang w:val="es-ES" w:bidi="ar-SA"/>
    </w:rPr>
  </w:style>
  <w:style w:type="paragraph" w:styleId="Piedepgina">
    <w:name w:val="footer"/>
    <w:basedOn w:val="LO-normal"/>
    <w:qFormat/>
    <w:pPr>
      <w:tabs>
        <w:tab w:val="center" w:pos="4419"/>
        <w:tab w:val="right" w:pos="8838"/>
      </w:tabs>
      <w:spacing w:line="1" w:lineRule="atLeast"/>
      <w:textAlignment w:val="top"/>
      <w:outlineLvl w:val="0"/>
    </w:pPr>
    <w:rPr>
      <w:rFonts w:eastAsia="Times New Roman"/>
      <w:szCs w:val="20"/>
      <w:lang w:bidi="ar-SA"/>
    </w:rPr>
  </w:style>
  <w:style w:type="paragraph" w:customStyle="1" w:styleId="Textoindependiente21">
    <w:name w:val="Texto independiente 21"/>
    <w:basedOn w:val="LO-normal"/>
    <w:qFormat/>
    <w:pPr>
      <w:spacing w:line="1" w:lineRule="atLeast"/>
      <w:jc w:val="both"/>
      <w:textAlignment w:val="top"/>
      <w:outlineLvl w:val="0"/>
    </w:pPr>
    <w:rPr>
      <w:rFonts w:eastAsia="Times New Roman"/>
      <w:szCs w:val="20"/>
      <w:lang w:val="es-ES" w:bidi="ar-SA"/>
    </w:rPr>
  </w:style>
  <w:style w:type="paragraph" w:customStyle="1" w:styleId="Textoindependiente31">
    <w:name w:val="Texto independiente 31"/>
    <w:basedOn w:val="LO-normal"/>
    <w:qFormat/>
    <w:pPr>
      <w:spacing w:line="1" w:lineRule="atLeast"/>
      <w:jc w:val="center"/>
      <w:textAlignment w:val="top"/>
      <w:outlineLvl w:val="0"/>
    </w:pPr>
    <w:rPr>
      <w:rFonts w:eastAsia="Times New Roman"/>
      <w:b/>
      <w:caps/>
      <w:sz w:val="36"/>
      <w:szCs w:val="20"/>
      <w:u w:val="thick"/>
      <w:lang w:bidi="ar-SA"/>
    </w:rPr>
  </w:style>
  <w:style w:type="paragraph" w:styleId="Sangradetextonormal">
    <w:name w:val="Body Text Indent"/>
    <w:basedOn w:val="LO-normal"/>
    <w:qFormat/>
    <w:pPr>
      <w:spacing w:after="120" w:line="1" w:lineRule="atLeast"/>
      <w:ind w:left="283"/>
      <w:textAlignment w:val="top"/>
      <w:outlineLvl w:val="0"/>
    </w:pPr>
    <w:rPr>
      <w:rFonts w:ascii="Times New Roman" w:eastAsia="Times New Roman" w:hAnsi="Times New Roman" w:cs="Times New Roman"/>
      <w:lang w:val="es-ES" w:bidi="ar-SA"/>
    </w:rPr>
  </w:style>
  <w:style w:type="paragraph" w:styleId="Prrafodelista">
    <w:name w:val="List Paragraph"/>
    <w:basedOn w:val="LO-normal"/>
    <w:qFormat/>
    <w:pPr>
      <w:spacing w:line="1" w:lineRule="atLeast"/>
      <w:ind w:left="708"/>
      <w:textAlignment w:val="top"/>
      <w:outlineLvl w:val="0"/>
    </w:pPr>
    <w:rPr>
      <w:rFonts w:ascii="Times New Roman" w:eastAsia="Times New Roman" w:hAnsi="Times New Roman" w:cs="Times New Roman"/>
      <w:lang w:val="en-US" w:bidi="ar-SA"/>
    </w:rPr>
  </w:style>
  <w:style w:type="paragraph" w:styleId="Textodeglobo">
    <w:name w:val="Balloon Text"/>
    <w:basedOn w:val="LO-normal"/>
    <w:qFormat/>
    <w:pPr>
      <w:spacing w:line="1" w:lineRule="atLeast"/>
      <w:textAlignment w:val="top"/>
      <w:outlineLvl w:val="0"/>
    </w:pPr>
    <w:rPr>
      <w:rFonts w:ascii="Tahoma" w:eastAsia="Times New Roman" w:hAnsi="Tahoma" w:cs="Tahoma"/>
      <w:sz w:val="16"/>
      <w:szCs w:val="16"/>
      <w:lang w:bidi="ar-SA"/>
    </w:rPr>
  </w:style>
  <w:style w:type="paragraph" w:customStyle="1" w:styleId="TIT2">
    <w:name w:val="TIT 2"/>
    <w:basedOn w:val="Ttulo10"/>
    <w:qFormat/>
    <w:pPr>
      <w:widowControl w:val="0"/>
      <w:spacing w:before="20" w:after="20"/>
    </w:pPr>
    <w:rPr>
      <w:rFonts w:ascii="Times New Roman" w:hAnsi="Times New Roman"/>
      <w:bCs w:val="0"/>
      <w:sz w:val="24"/>
      <w:szCs w:val="20"/>
    </w:rPr>
  </w:style>
  <w:style w:type="paragraph" w:styleId="NormalWeb">
    <w:name w:val="Normal (Web)"/>
    <w:basedOn w:val="LO-normal"/>
    <w:qFormat/>
    <w:pPr>
      <w:spacing w:before="280" w:after="280" w:line="1" w:lineRule="atLeast"/>
      <w:textAlignment w:val="top"/>
      <w:outlineLvl w:val="0"/>
    </w:pPr>
    <w:rPr>
      <w:rFonts w:ascii="Times New Roman" w:eastAsia="Times New Roman" w:hAnsi="Times New Roman" w:cs="Times New Roman"/>
      <w:sz w:val="20"/>
      <w:szCs w:val="20"/>
      <w:lang w:val="en-US" w:bidi="ar-SA"/>
    </w:rPr>
  </w:style>
  <w:style w:type="paragraph" w:styleId="Revisin">
    <w:name w:val="Revision"/>
    <w:qFormat/>
    <w:pPr>
      <w:spacing w:line="1" w:lineRule="atLeast"/>
      <w:textAlignment w:val="top"/>
      <w:outlineLvl w:val="0"/>
    </w:pPr>
    <w:rPr>
      <w:rFonts w:eastAsia="Times New Roman"/>
      <w:sz w:val="24"/>
      <w:szCs w:val="20"/>
      <w:lang w:val="pt-BR" w:bidi="ar-SA"/>
    </w:rPr>
  </w:style>
  <w:style w:type="paragraph" w:customStyle="1" w:styleId="Default">
    <w:name w:val="Default"/>
    <w:qFormat/>
    <w:pPr>
      <w:spacing w:line="1" w:lineRule="atLeast"/>
      <w:textAlignment w:val="top"/>
      <w:outlineLvl w:val="0"/>
    </w:pPr>
    <w:rPr>
      <w:rFonts w:eastAsia="Times New Roman"/>
      <w:color w:val="000000"/>
      <w:sz w:val="24"/>
      <w:lang w:val="pt-BR" w:bidi="ar-SA"/>
    </w:rPr>
  </w:style>
  <w:style w:type="paragraph" w:customStyle="1" w:styleId="xmsonormal">
    <w:name w:val="x_msonormal"/>
    <w:basedOn w:val="LO-normal"/>
    <w:qFormat/>
    <w:pPr>
      <w:spacing w:before="100" w:after="100" w:line="1" w:lineRule="atLeast"/>
      <w:textAlignment w:val="top"/>
      <w:outlineLvl w:val="0"/>
    </w:pPr>
    <w:rPr>
      <w:rFonts w:ascii="Times New Roman" w:eastAsia="Times New Roman" w:hAnsi="Times New Roman" w:cs="Times New Roman"/>
      <w:lang w:bidi="ar-SA"/>
    </w:rPr>
  </w:style>
  <w:style w:type="paragraph" w:customStyle="1" w:styleId="textojustificado">
    <w:name w:val="texto_justificado"/>
    <w:basedOn w:val="LO-normal"/>
    <w:qFormat/>
    <w:pPr>
      <w:spacing w:before="100" w:after="100" w:line="1" w:lineRule="atLeast"/>
      <w:textAlignment w:val="top"/>
      <w:outlineLvl w:val="0"/>
    </w:pPr>
    <w:rPr>
      <w:rFonts w:ascii="Times New Roman" w:eastAsia="Times New Roman" w:hAnsi="Times New Roman" w:cs="Times New Roman"/>
      <w:lang w:bidi="ar-SA"/>
    </w:rPr>
  </w:style>
  <w:style w:type="paragraph" w:customStyle="1" w:styleId="xmsolistparagraph">
    <w:name w:val="x_msolistparagraph"/>
    <w:basedOn w:val="LO-normal"/>
    <w:qFormat/>
    <w:pPr>
      <w:spacing w:before="100" w:after="100" w:line="1" w:lineRule="atLeast"/>
      <w:textAlignment w:val="top"/>
      <w:outlineLvl w:val="0"/>
    </w:pPr>
    <w:rPr>
      <w:rFonts w:ascii="Times New Roman" w:eastAsia="Times New Roman" w:hAnsi="Times New Roman" w:cs="Times New Roman"/>
      <w:lang w:bidi="ar-SA"/>
    </w:rPr>
  </w:style>
  <w:style w:type="paragraph" w:customStyle="1" w:styleId="BodyText21">
    <w:name w:val="Body Text 21"/>
    <w:basedOn w:val="LO-normal"/>
    <w:qFormat/>
    <w:pPr>
      <w:widowControl w:val="0"/>
      <w:spacing w:line="1" w:lineRule="atLeast"/>
      <w:jc w:val="center"/>
      <w:textAlignment w:val="top"/>
      <w:outlineLvl w:val="0"/>
    </w:pPr>
    <w:rPr>
      <w:rFonts w:eastAsia="Times New Roman"/>
      <w:b/>
      <w:szCs w:val="20"/>
      <w:lang w:val="pt-PT" w:bidi="ar-SA"/>
    </w:rPr>
  </w:style>
  <w:style w:type="paragraph" w:customStyle="1" w:styleId="Contenidodelatabla">
    <w:name w:val="Contenido de la tabla"/>
    <w:basedOn w:val="LO-normal"/>
    <w:qFormat/>
    <w:pPr>
      <w:suppressLineNumbers/>
      <w:spacing w:line="1" w:lineRule="atLeast"/>
      <w:textAlignment w:val="top"/>
      <w:outlineLvl w:val="0"/>
    </w:pPr>
    <w:rPr>
      <w:rFonts w:eastAsia="Times New Roman"/>
      <w:szCs w:val="20"/>
      <w:lang w:bidi="ar-SA"/>
    </w:rPr>
  </w:style>
  <w:style w:type="paragraph" w:customStyle="1" w:styleId="Ttulodelatabla">
    <w:name w:val="Título de la tabla"/>
    <w:basedOn w:val="Contenidodelatabla"/>
    <w:qFormat/>
    <w:pPr>
      <w:jc w:val="center"/>
    </w:pPr>
    <w:rPr>
      <w:b/>
      <w:bCs/>
    </w:rPr>
  </w:style>
  <w:style w:type="paragraph" w:customStyle="1" w:styleId="Continuarlista1">
    <w:name w:val="Continuar lista1"/>
    <w:basedOn w:val="LO-normal"/>
    <w:qFormat/>
    <w:pPr>
      <w:spacing w:after="120" w:line="1" w:lineRule="atLeast"/>
      <w:ind w:left="283"/>
      <w:contextualSpacing/>
      <w:textAlignment w:val="top"/>
      <w:outlineLvl w:val="0"/>
    </w:pPr>
    <w:rPr>
      <w:rFonts w:eastAsia="Times New Roman"/>
      <w:szCs w:val="20"/>
      <w:lang w:bidi="ar-SA"/>
    </w:rPr>
  </w:style>
  <w:style w:type="paragraph" w:styleId="Subttulo">
    <w:name w:val="Subtitle"/>
    <w:basedOn w:val="LO-normal"/>
    <w:next w:val="LO-normal"/>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91048">
      <w:bodyDiv w:val="1"/>
      <w:marLeft w:val="0"/>
      <w:marRight w:val="0"/>
      <w:marTop w:val="0"/>
      <w:marBottom w:val="0"/>
      <w:divBdr>
        <w:top w:val="none" w:sz="0" w:space="0" w:color="auto"/>
        <w:left w:val="none" w:sz="0" w:space="0" w:color="auto"/>
        <w:bottom w:val="none" w:sz="0" w:space="0" w:color="auto"/>
        <w:right w:val="none" w:sz="0" w:space="0" w:color="auto"/>
      </w:divBdr>
    </w:div>
    <w:div w:id="799029655">
      <w:bodyDiv w:val="1"/>
      <w:marLeft w:val="0"/>
      <w:marRight w:val="0"/>
      <w:marTop w:val="0"/>
      <w:marBottom w:val="0"/>
      <w:divBdr>
        <w:top w:val="none" w:sz="0" w:space="0" w:color="auto"/>
        <w:left w:val="none" w:sz="0" w:space="0" w:color="auto"/>
        <w:bottom w:val="none" w:sz="0" w:space="0" w:color="auto"/>
        <w:right w:val="none" w:sz="0" w:space="0" w:color="auto"/>
      </w:divBdr>
    </w:div>
    <w:div w:id="1770810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HQCJ+PJyVlmaXOi06TKZFF0RunQ==">CgMxLjAyCGguZ2pkZ3hzMgloLjMwajB6bGwyCWguM3pueXNoNzgAciExX2dJOUJuWVNVNXJ6RlVON19rZGUtYndRYjc1M2JRVVQ=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EE6227C-7479-41C3-BC14-B071446C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1525</Words>
  <Characters>8699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dc:description/>
  <cp:lastModifiedBy>Paola Karina Egea</cp:lastModifiedBy>
  <cp:revision>8</cp:revision>
  <cp:lastPrinted>2025-05-26T18:28:00Z</cp:lastPrinted>
  <dcterms:created xsi:type="dcterms:W3CDTF">2025-05-26T18:06:00Z</dcterms:created>
  <dcterms:modified xsi:type="dcterms:W3CDTF">2025-05-26T18:35:00Z</dcterms:modified>
  <dc:language>es-UY</dc:language>
</cp:coreProperties>
</file>