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82FD" w14:textId="77777777" w:rsidR="0066570B" w:rsidRDefault="0066570B">
      <w:pPr>
        <w:pStyle w:val="Ttulo1"/>
        <w:ind w:right="-284"/>
      </w:pPr>
    </w:p>
    <w:p w14:paraId="266EE819" w14:textId="2FB536E8" w:rsidR="0066570B" w:rsidRPr="00EB700F" w:rsidRDefault="00F417E5">
      <w:pPr>
        <w:pStyle w:val="Ttulo1"/>
        <w:ind w:right="-284"/>
        <w:rPr>
          <w:lang w:val="pt-PT"/>
        </w:rPr>
      </w:pPr>
      <w:r w:rsidRPr="00EB700F">
        <w:rPr>
          <w:lang w:val="pt-PT"/>
        </w:rPr>
        <w:t xml:space="preserve">MERCOSUR/SGT N° 5-CT /ACTA N° </w:t>
      </w:r>
      <w:r w:rsidRPr="00F943F8">
        <w:rPr>
          <w:lang w:val="pt-PT"/>
        </w:rPr>
        <w:t>0</w:t>
      </w:r>
      <w:r w:rsidR="00321CCA">
        <w:rPr>
          <w:lang w:val="pt-PT"/>
        </w:rPr>
        <w:t>1</w:t>
      </w:r>
      <w:r w:rsidRPr="00F943F8">
        <w:rPr>
          <w:lang w:val="pt-PT"/>
        </w:rPr>
        <w:t>/25</w:t>
      </w:r>
    </w:p>
    <w:p w14:paraId="07CAC5CD" w14:textId="77777777" w:rsidR="0066570B" w:rsidRPr="00EB700F" w:rsidRDefault="0066570B">
      <w:pPr>
        <w:ind w:right="-284"/>
        <w:rPr>
          <w:lang w:val="pt-PT"/>
        </w:rPr>
      </w:pPr>
    </w:p>
    <w:p w14:paraId="0912FE3A" w14:textId="77777777" w:rsidR="0066570B" w:rsidRDefault="00F417E5">
      <w:pPr>
        <w:ind w:right="-284"/>
        <w:jc w:val="center"/>
        <w:rPr>
          <w:b/>
        </w:rPr>
      </w:pPr>
      <w:bookmarkStart w:id="0" w:name="_nxdyr1wlsnt1" w:colFirst="0" w:colLast="0"/>
      <w:bookmarkEnd w:id="0"/>
      <w:r>
        <w:rPr>
          <w:b/>
        </w:rPr>
        <w:t xml:space="preserve">VI REUNIÓN ORDINARIA DE LA COMISIÓN TÉCNICA DEL SUBGRUPO DE TRABAJO </w:t>
      </w:r>
      <w:proofErr w:type="spellStart"/>
      <w:r>
        <w:rPr>
          <w:b/>
        </w:rPr>
        <w:t>N°</w:t>
      </w:r>
      <w:proofErr w:type="spellEnd"/>
      <w:r>
        <w:rPr>
          <w:b/>
        </w:rPr>
        <w:t xml:space="preserve"> 5 “TRANSPORTE” / GRUPO AD HOC PARA VEHÍCULOS ESPECIALES Y LIMITADORES DE VELOCIDAD (GAHCITV)</w:t>
      </w:r>
    </w:p>
    <w:p w14:paraId="38AFA5C0" w14:textId="77777777" w:rsidR="0066570B" w:rsidRDefault="0066570B">
      <w:pPr>
        <w:ind w:right="-284"/>
        <w:jc w:val="center"/>
        <w:rPr>
          <w:b/>
        </w:rPr>
      </w:pPr>
    </w:p>
    <w:p w14:paraId="457696CF" w14:textId="77777777" w:rsidR="0066570B" w:rsidRDefault="0066570B">
      <w:pPr>
        <w:ind w:right="-284"/>
        <w:jc w:val="center"/>
        <w:rPr>
          <w:b/>
        </w:rPr>
      </w:pPr>
    </w:p>
    <w:p w14:paraId="718457CA" w14:textId="4A6AD61E" w:rsidR="0066570B" w:rsidRDefault="000E3320">
      <w:pPr>
        <w:ind w:right="-284"/>
        <w:jc w:val="both"/>
      </w:pPr>
      <w:r w:rsidRPr="009D5E73">
        <w:rPr>
          <w:rFonts w:eastAsia="Times New Roman"/>
          <w:lang w:val="es-UY" w:eastAsia="es-UY"/>
        </w:rPr>
        <w:t xml:space="preserve">Se realizó </w:t>
      </w:r>
      <w:r w:rsidR="00F417E5">
        <w:t xml:space="preserve">el día 7 de abril del corriente año, en ejercicio de la Presidencia </w:t>
      </w:r>
      <w:r w:rsidR="00F417E5">
        <w:rPr>
          <w:i/>
        </w:rPr>
        <w:t>Pro Tempore</w:t>
      </w:r>
      <w:r w:rsidR="00F417E5">
        <w:t xml:space="preserve"> de Argentina (PPTA), la </w:t>
      </w:r>
      <w:r w:rsidRPr="000E3320">
        <w:t>V</w:t>
      </w:r>
      <w:r>
        <w:t>I</w:t>
      </w:r>
      <w:r w:rsidRPr="000E3320">
        <w:t xml:space="preserve"> Reunión Ordinaria </w:t>
      </w:r>
      <w:r>
        <w:t>d</w:t>
      </w:r>
      <w:r w:rsidRPr="000E3320">
        <w:t xml:space="preserve">e </w:t>
      </w:r>
      <w:r>
        <w:t>l</w:t>
      </w:r>
      <w:r w:rsidRPr="000E3320">
        <w:t xml:space="preserve">a Comisión Técnica </w:t>
      </w:r>
      <w:r>
        <w:t>d</w:t>
      </w:r>
      <w:r w:rsidRPr="000E3320">
        <w:t xml:space="preserve">el Subgrupo </w:t>
      </w:r>
      <w:r>
        <w:t>d</w:t>
      </w:r>
      <w:r w:rsidRPr="000E3320">
        <w:t xml:space="preserve">e Trabajo </w:t>
      </w:r>
      <w:proofErr w:type="spellStart"/>
      <w:r w:rsidRPr="000E3320">
        <w:t>N°</w:t>
      </w:r>
      <w:proofErr w:type="spellEnd"/>
      <w:r w:rsidRPr="000E3320">
        <w:t xml:space="preserve"> 5 “Transporte” /</w:t>
      </w:r>
      <w:r>
        <w:rPr>
          <w:b/>
        </w:rPr>
        <w:t xml:space="preserve"> </w:t>
      </w:r>
      <w:r w:rsidR="00F417E5">
        <w:t>Grupo Ad Hoc para Vehículos Especiales y Limitadores de Velocidad (GAHCITV),</w:t>
      </w:r>
      <w:r w:rsidRPr="000E3320">
        <w:rPr>
          <w:rFonts w:eastAsia="Times New Roman"/>
          <w:lang w:val="es-UY" w:eastAsia="es-UY"/>
        </w:rPr>
        <w:t xml:space="preserve"> </w:t>
      </w:r>
      <w:r w:rsidRPr="009D5E73">
        <w:rPr>
          <w:rFonts w:eastAsia="Times New Roman"/>
          <w:lang w:val="es-UY" w:eastAsia="es-UY"/>
        </w:rPr>
        <w:t>por sistema de videoconferencia de conformidad con lo dispuesto en la Resolución GMC N°19/12</w:t>
      </w:r>
      <w:r>
        <w:rPr>
          <w:rFonts w:eastAsia="Times New Roman"/>
          <w:lang w:val="es-UY" w:eastAsia="es-UY"/>
        </w:rPr>
        <w:t>,</w:t>
      </w:r>
      <w:r w:rsidR="00F417E5">
        <w:t xml:space="preserve"> con la participación de las delegaciones de Argentina, Brasil, Paraguay</w:t>
      </w:r>
      <w:r>
        <w:t xml:space="preserve"> y</w:t>
      </w:r>
      <w:r w:rsidR="00F417E5">
        <w:t xml:space="preserve"> Uruguay. </w:t>
      </w:r>
    </w:p>
    <w:p w14:paraId="1DD14F82" w14:textId="77777777" w:rsidR="000E3320" w:rsidRDefault="000E3320">
      <w:pPr>
        <w:ind w:right="-284"/>
        <w:jc w:val="both"/>
      </w:pPr>
    </w:p>
    <w:p w14:paraId="3982FC21" w14:textId="77777777" w:rsidR="000E3320" w:rsidRDefault="000E3320" w:rsidP="000E3320">
      <w:pPr>
        <w:jc w:val="both"/>
        <w:rPr>
          <w:bCs/>
        </w:rPr>
      </w:pPr>
      <w:r w:rsidRPr="0024021C">
        <w:rPr>
          <w:bCs/>
        </w:rPr>
        <w:t xml:space="preserve">La delegación de Chile participó en su condición de Estado Asociado, de acuerdo con lo dispuesto en la Decisión CMC </w:t>
      </w:r>
      <w:proofErr w:type="spellStart"/>
      <w:r w:rsidRPr="0024021C">
        <w:rPr>
          <w:bCs/>
        </w:rPr>
        <w:t>N°</w:t>
      </w:r>
      <w:proofErr w:type="spellEnd"/>
      <w:r w:rsidRPr="0024021C">
        <w:rPr>
          <w:bCs/>
        </w:rPr>
        <w:t xml:space="preserve"> 18/04.</w:t>
      </w:r>
      <w:r>
        <w:rPr>
          <w:bCs/>
        </w:rPr>
        <w:t xml:space="preserve"> </w:t>
      </w:r>
    </w:p>
    <w:p w14:paraId="7D28E35B" w14:textId="77777777" w:rsidR="0066570B" w:rsidRDefault="0066570B">
      <w:pPr>
        <w:ind w:right="-284"/>
        <w:jc w:val="both"/>
      </w:pPr>
    </w:p>
    <w:p w14:paraId="24A70762" w14:textId="77777777" w:rsidR="0066570B" w:rsidRPr="000E3320" w:rsidRDefault="00F417E5">
      <w:pPr>
        <w:widowControl w:val="0"/>
        <w:ind w:right="-284"/>
        <w:jc w:val="both"/>
        <w:rPr>
          <w:lang w:val="pt-BR"/>
        </w:rPr>
      </w:pPr>
      <w:r w:rsidRPr="000E3320">
        <w:rPr>
          <w:lang w:val="pt-BR"/>
        </w:rPr>
        <w:t xml:space="preserve">La Lista de Participantes consta como </w:t>
      </w:r>
      <w:r w:rsidRPr="000E3320">
        <w:rPr>
          <w:b/>
          <w:lang w:val="pt-BR"/>
        </w:rPr>
        <w:t>ANEXO I</w:t>
      </w:r>
      <w:r w:rsidRPr="000E3320">
        <w:rPr>
          <w:lang w:val="pt-BR"/>
        </w:rPr>
        <w:t>.</w:t>
      </w:r>
    </w:p>
    <w:p w14:paraId="36D2EEAD" w14:textId="77777777" w:rsidR="0066570B" w:rsidRPr="000E3320" w:rsidRDefault="0066570B">
      <w:pPr>
        <w:widowControl w:val="0"/>
        <w:ind w:right="-284"/>
        <w:jc w:val="both"/>
        <w:rPr>
          <w:lang w:val="pt-BR"/>
        </w:rPr>
      </w:pPr>
    </w:p>
    <w:p w14:paraId="551B45E7" w14:textId="77777777" w:rsidR="0066570B" w:rsidRDefault="00F417E5">
      <w:pPr>
        <w:widowControl w:val="0"/>
        <w:ind w:right="-284"/>
        <w:jc w:val="both"/>
      </w:pPr>
      <w:r>
        <w:t xml:space="preserve">La Agenda consta como </w:t>
      </w:r>
      <w:r>
        <w:rPr>
          <w:b/>
        </w:rPr>
        <w:t>ANEXO II</w:t>
      </w:r>
      <w:r>
        <w:t>.</w:t>
      </w:r>
    </w:p>
    <w:p w14:paraId="2DBCF356" w14:textId="77777777" w:rsidR="000E3320" w:rsidRDefault="000E3320">
      <w:pPr>
        <w:widowControl w:val="0"/>
        <w:ind w:right="-284"/>
        <w:jc w:val="both"/>
      </w:pPr>
    </w:p>
    <w:p w14:paraId="144E5880" w14:textId="3B13EDE9" w:rsidR="000E3320" w:rsidRPr="009D5E73" w:rsidRDefault="000E3320" w:rsidP="000E3320">
      <w:pPr>
        <w:jc w:val="both"/>
        <w:rPr>
          <w:rFonts w:eastAsia="Calibri"/>
          <w:lang w:val="es-UY"/>
        </w:rPr>
      </w:pPr>
      <w:r w:rsidRPr="00E514B4">
        <w:rPr>
          <w:rFonts w:eastAsia="Calibri"/>
          <w:lang w:val="es-UY"/>
        </w:rPr>
        <w:t xml:space="preserve">El </w:t>
      </w:r>
      <w:r w:rsidR="00DC2623">
        <w:rPr>
          <w:rFonts w:eastAsia="Calibri"/>
          <w:lang w:val="es-UY"/>
        </w:rPr>
        <w:t>R</w:t>
      </w:r>
      <w:r w:rsidRPr="00E514B4">
        <w:rPr>
          <w:rFonts w:eastAsia="Calibri"/>
          <w:lang w:val="es-UY"/>
        </w:rPr>
        <w:t xml:space="preserve">esumen del </w:t>
      </w:r>
      <w:r w:rsidR="00DC2623">
        <w:rPr>
          <w:rFonts w:eastAsia="Calibri"/>
          <w:lang w:val="es-UY"/>
        </w:rPr>
        <w:t>A</w:t>
      </w:r>
      <w:r w:rsidRPr="00E514B4">
        <w:rPr>
          <w:rFonts w:eastAsia="Calibri"/>
          <w:lang w:val="es-UY"/>
        </w:rPr>
        <w:t xml:space="preserve">cta consta como </w:t>
      </w:r>
      <w:bookmarkStart w:id="1" w:name="_Hlk197351432"/>
      <w:r w:rsidRPr="00E514B4">
        <w:rPr>
          <w:rFonts w:eastAsia="Calibri"/>
          <w:b/>
          <w:lang w:val="es-UY"/>
        </w:rPr>
        <w:t>A</w:t>
      </w:r>
      <w:r w:rsidR="00664007">
        <w:rPr>
          <w:rFonts w:eastAsia="Calibri"/>
          <w:b/>
          <w:lang w:val="es-UY"/>
        </w:rPr>
        <w:t>NEXO</w:t>
      </w:r>
      <w:r w:rsidRPr="00E514B4">
        <w:rPr>
          <w:rFonts w:eastAsia="Calibri"/>
          <w:b/>
          <w:lang w:val="es-UY"/>
        </w:rPr>
        <w:t xml:space="preserve"> III</w:t>
      </w:r>
      <w:bookmarkEnd w:id="1"/>
      <w:r w:rsidRPr="00E514B4">
        <w:rPr>
          <w:rFonts w:eastAsia="Calibri"/>
          <w:lang w:val="es-UY"/>
        </w:rPr>
        <w:t>.</w:t>
      </w:r>
    </w:p>
    <w:p w14:paraId="12558DB5" w14:textId="77777777" w:rsidR="0066570B" w:rsidRDefault="0066570B">
      <w:pPr>
        <w:widowControl w:val="0"/>
        <w:ind w:right="-284"/>
        <w:jc w:val="both"/>
      </w:pPr>
    </w:p>
    <w:p w14:paraId="772A039C" w14:textId="6E26FD3A" w:rsidR="0066570B" w:rsidRDefault="00F417E5">
      <w:pPr>
        <w:ind w:right="-284"/>
        <w:jc w:val="both"/>
        <w:rPr>
          <w:color w:val="000000"/>
        </w:rPr>
      </w:pPr>
      <w:r>
        <w:t xml:space="preserve">La apertura de la reunión inició con las palabras de bienvenida del </w:t>
      </w:r>
      <w:proofErr w:type="gramStart"/>
      <w:r w:rsidR="00B917E8">
        <w:t>Director Nacional</w:t>
      </w:r>
      <w:proofErr w:type="gramEnd"/>
      <w:r>
        <w:t xml:space="preserve"> de Transporte Automotor de Cargas de Argentina, el Dr. Jorge Zarbo, en su calidad de Coordinador Alterno del SGT </w:t>
      </w:r>
      <w:proofErr w:type="spellStart"/>
      <w:r>
        <w:t>N°</w:t>
      </w:r>
      <w:proofErr w:type="spellEnd"/>
      <w:r>
        <w:t xml:space="preserve"> 5 del MERCOSUR, quien dio la bienvenida a las delegaciones y al sector privado (que participó en calidad de oyente) a la reunión de trabajo en Comisión de este Grupo, </w:t>
      </w:r>
      <w:r>
        <w:rPr>
          <w:color w:val="000000"/>
        </w:rPr>
        <w:t>agradeció a todos por su presencia y auguró sus buenos deseos en el desarrollo de la reunión.</w:t>
      </w:r>
    </w:p>
    <w:p w14:paraId="21D973FB" w14:textId="77777777" w:rsidR="0066570B" w:rsidRDefault="0066570B">
      <w:pPr>
        <w:widowControl w:val="0"/>
        <w:ind w:right="-284"/>
        <w:jc w:val="both"/>
      </w:pPr>
    </w:p>
    <w:p w14:paraId="2E4324D9" w14:textId="77777777" w:rsidR="0066570B" w:rsidRDefault="00F417E5">
      <w:pPr>
        <w:widowControl w:val="0"/>
        <w:ind w:right="-284"/>
        <w:jc w:val="both"/>
      </w:pPr>
      <w:r>
        <w:t xml:space="preserve">En la reunión fueron tratados los siguientes temas: </w:t>
      </w:r>
    </w:p>
    <w:p w14:paraId="0362FC33" w14:textId="77777777" w:rsidR="006B24CE" w:rsidRDefault="006B24CE">
      <w:pPr>
        <w:widowControl w:val="0"/>
        <w:ind w:right="-284"/>
        <w:jc w:val="both"/>
      </w:pPr>
    </w:p>
    <w:p w14:paraId="60E9694E" w14:textId="77777777" w:rsidR="0066570B" w:rsidRDefault="0066570B">
      <w:pPr>
        <w:ind w:right="-284"/>
        <w:rPr>
          <w:color w:val="FF0000"/>
          <w:u w:val="single"/>
        </w:rPr>
      </w:pPr>
      <w:bookmarkStart w:id="2" w:name="_dftsz0arjz88" w:colFirst="0" w:colLast="0"/>
      <w:bookmarkEnd w:id="2"/>
    </w:p>
    <w:p w14:paraId="7579B252" w14:textId="77777777" w:rsidR="0066570B" w:rsidRDefault="00F417E5">
      <w:pPr>
        <w:widowControl w:val="0"/>
        <w:numPr>
          <w:ilvl w:val="0"/>
          <w:numId w:val="2"/>
        </w:numPr>
        <w:spacing w:after="160" w:line="256" w:lineRule="auto"/>
        <w:ind w:right="-284"/>
        <w:jc w:val="both"/>
      </w:pPr>
      <w:r>
        <w:t xml:space="preserve"> </w:t>
      </w:r>
      <w:r>
        <w:rPr>
          <w:b/>
        </w:rPr>
        <w:t xml:space="preserve">REVISIÓN DE LA RESOLUCIÓN </w:t>
      </w:r>
      <w:proofErr w:type="spellStart"/>
      <w:r>
        <w:rPr>
          <w:b/>
        </w:rPr>
        <w:t>N°</w:t>
      </w:r>
      <w:proofErr w:type="spellEnd"/>
      <w:r>
        <w:rPr>
          <w:b/>
        </w:rPr>
        <w:t xml:space="preserve"> 35/19 SOBRE LA BASE DE LA RESOLUCIÓN GMC </w:t>
      </w:r>
      <w:proofErr w:type="spellStart"/>
      <w:r>
        <w:rPr>
          <w:b/>
        </w:rPr>
        <w:t>N°</w:t>
      </w:r>
      <w:proofErr w:type="spellEnd"/>
      <w:r>
        <w:rPr>
          <w:b/>
        </w:rPr>
        <w:t xml:space="preserve"> 45/17 - LIMITADORES DE VELOCIDAD </w:t>
      </w:r>
    </w:p>
    <w:p w14:paraId="58BADD96" w14:textId="1C0214CC" w:rsidR="0066570B" w:rsidRDefault="00F417E5">
      <w:pPr>
        <w:widowControl w:val="0"/>
        <w:spacing w:after="160" w:line="256" w:lineRule="auto"/>
        <w:ind w:right="-284"/>
        <w:jc w:val="both"/>
      </w:pPr>
      <w:r>
        <w:t xml:space="preserve">La delegación </w:t>
      </w:r>
      <w:r w:rsidR="00B917E8">
        <w:t>de A</w:t>
      </w:r>
      <w:r>
        <w:t xml:space="preserve">rgentina reiteró, una vez más, la necesidad de que se comience a exigir el dispositivo de limitador de velocidad cuanto antes, debiendo definirse cuestiones básicas como ser los plazos de implementación, definición de las velocidades, categorías de los vehículos afectados, por cuestiones de seguridad y para evitar generar asimetrías entre las empresas del sector. </w:t>
      </w:r>
    </w:p>
    <w:p w14:paraId="13D3AF9E" w14:textId="317487BD" w:rsidR="0066570B" w:rsidRDefault="00F417E5">
      <w:pPr>
        <w:widowControl w:val="0"/>
        <w:spacing w:after="160" w:line="256" w:lineRule="auto"/>
        <w:ind w:right="-284"/>
        <w:jc w:val="both"/>
      </w:pPr>
      <w:bookmarkStart w:id="3" w:name="_10cw0aixi9r5" w:colFirst="0" w:colLast="0"/>
      <w:bookmarkEnd w:id="3"/>
      <w:r>
        <w:t xml:space="preserve">Agregó, que habiendo consultado con el SGT </w:t>
      </w:r>
      <w:proofErr w:type="spellStart"/>
      <w:r>
        <w:t>N°</w:t>
      </w:r>
      <w:proofErr w:type="spellEnd"/>
      <w:r>
        <w:t xml:space="preserve"> 3 “Comisión de la Industria Automotriz”, fue informada que el SGT </w:t>
      </w:r>
      <w:proofErr w:type="spellStart"/>
      <w:r>
        <w:t>N°</w:t>
      </w:r>
      <w:proofErr w:type="spellEnd"/>
      <w:r>
        <w:t xml:space="preserve"> 5 por sus competencias específicas, está en condiciones de reglamentar acerca de las cuestiones operativas de la Resolución GMC </w:t>
      </w:r>
      <w:proofErr w:type="spellStart"/>
      <w:r>
        <w:t>N°</w:t>
      </w:r>
      <w:proofErr w:type="spellEnd"/>
      <w:r>
        <w:t xml:space="preserve"> 35/19. Y que al momento de haberse suscripto la mencionada Resolución, cada país tuvo que informar el organismo competente para internalizarla. En tal </w:t>
      </w:r>
      <w:r>
        <w:lastRenderedPageBreak/>
        <w:t xml:space="preserve">sentido, la delegación </w:t>
      </w:r>
      <w:r w:rsidR="00B917E8">
        <w:t>de A</w:t>
      </w:r>
      <w:r>
        <w:t xml:space="preserve">rgentina manifestó que se encuentra en proceso de internalizar la Resolución GMC </w:t>
      </w:r>
      <w:proofErr w:type="spellStart"/>
      <w:r>
        <w:t>N°</w:t>
      </w:r>
      <w:proofErr w:type="spellEnd"/>
      <w:r>
        <w:t xml:space="preserve"> 35/19. </w:t>
      </w:r>
    </w:p>
    <w:p w14:paraId="3B04F7FF" w14:textId="5B7F2528" w:rsidR="0066570B" w:rsidRDefault="00F417E5">
      <w:pPr>
        <w:widowControl w:val="0"/>
        <w:spacing w:after="160" w:line="256" w:lineRule="auto"/>
        <w:ind w:right="-284"/>
        <w:jc w:val="both"/>
      </w:pPr>
      <w:r>
        <w:t xml:space="preserve">La delegación de Brasil señaló que el tema continúa en análisis en su país, por parte de la ANTT, la SENATRAN, la Policía </w:t>
      </w:r>
      <w:proofErr w:type="spellStart"/>
      <w:r>
        <w:t>Rodovi</w:t>
      </w:r>
      <w:r w:rsidR="00B917E8">
        <w:t>a</w:t>
      </w:r>
      <w:r>
        <w:t>ria</w:t>
      </w:r>
      <w:proofErr w:type="spellEnd"/>
      <w:r>
        <w:t xml:space="preserve"> y los representantes del SGT </w:t>
      </w:r>
      <w:proofErr w:type="spellStart"/>
      <w:r>
        <w:t>N°</w:t>
      </w:r>
      <w:proofErr w:type="spellEnd"/>
      <w:r>
        <w:t xml:space="preserve"> 3, y que </w:t>
      </w:r>
      <w:r w:rsidR="00B917E8">
        <w:t xml:space="preserve">es </w:t>
      </w:r>
      <w:r>
        <w:t xml:space="preserve">necesario realizar un estudio o análisis e impacto al verse afectadas grandes flotas y parque automotor.  </w:t>
      </w:r>
    </w:p>
    <w:p w14:paraId="5A0527BC" w14:textId="628BF666" w:rsidR="0066570B" w:rsidRDefault="00F417E5">
      <w:pPr>
        <w:widowControl w:val="0"/>
        <w:spacing w:after="160" w:line="256" w:lineRule="auto"/>
        <w:ind w:right="-284"/>
        <w:jc w:val="both"/>
      </w:pPr>
      <w:r w:rsidRPr="00EB700F">
        <w:t xml:space="preserve">La delegación de </w:t>
      </w:r>
      <w:r w:rsidR="00B917E8" w:rsidRPr="00EB700F">
        <w:t>Paraguay</w:t>
      </w:r>
      <w:r w:rsidRPr="00EB700F">
        <w:t xml:space="preserve"> manifestó en varias </w:t>
      </w:r>
      <w:proofErr w:type="spellStart"/>
      <w:r w:rsidRPr="00EB700F">
        <w:t>PPT</w:t>
      </w:r>
      <w:r w:rsidR="00B917E8">
        <w:t>s</w:t>
      </w:r>
      <w:proofErr w:type="spellEnd"/>
      <w:r w:rsidRPr="00EB700F">
        <w:t>, se ha convenido utilizar el formulario de revisión de las resoluciones GMC, debido a la complejidad de internalización de la normativa que establece pruebas y testeos a realizar en los dispositivos, reiteró que el tema continúa a análisis interno en su país por parte de</w:t>
      </w:r>
      <w:r>
        <w:t xml:space="preserve"> la DINATRAN, la Agencia Nacional de Tránsito y Seguridad Vial (ANTSV) y el Instituto Nacional de Tecnología, Normalización y Metrología. Y </w:t>
      </w:r>
      <w:proofErr w:type="gramStart"/>
      <w:r>
        <w:t>que</w:t>
      </w:r>
      <w:proofErr w:type="gramEnd"/>
      <w:r>
        <w:t xml:space="preserve"> al momento, no está en condiciones de acompañar la internalización de la Resolución GMC </w:t>
      </w:r>
      <w:proofErr w:type="spellStart"/>
      <w:r>
        <w:t>N°</w:t>
      </w:r>
      <w:proofErr w:type="spellEnd"/>
      <w:r>
        <w:t xml:space="preserve"> 35/19.</w:t>
      </w:r>
    </w:p>
    <w:p w14:paraId="46837694" w14:textId="6C035CB3" w:rsidR="007B5C83" w:rsidRDefault="00EB700F" w:rsidP="007B5C83">
      <w:pPr>
        <w:widowControl w:val="0"/>
        <w:spacing w:after="160" w:line="256" w:lineRule="auto"/>
        <w:ind w:right="-284"/>
        <w:jc w:val="both"/>
      </w:pPr>
      <w:r w:rsidRPr="00EB700F">
        <w:t xml:space="preserve">La delegación de Uruguay refirió a la presentación realizada en la última reunión del SGT </w:t>
      </w:r>
      <w:proofErr w:type="spellStart"/>
      <w:r w:rsidRPr="00EB700F">
        <w:t>N°</w:t>
      </w:r>
      <w:proofErr w:type="spellEnd"/>
      <w:r w:rsidRPr="00EB700F">
        <w:t xml:space="preserve"> 5, conteniendo la propuesta de establecimiento de una fecha para comenzar</w:t>
      </w:r>
      <w:r w:rsidR="007B5C83">
        <w:t xml:space="preserve"> a exigir la obligatoriedad del dispositivo de limitador de velocidad ajustable a los vehículos nuevos, y la velocidad máxima de “</w:t>
      </w:r>
      <w:proofErr w:type="spellStart"/>
      <w:r w:rsidR="007B5C83">
        <w:t>seteo</w:t>
      </w:r>
      <w:proofErr w:type="spellEnd"/>
      <w:r w:rsidR="007B5C83">
        <w:t xml:space="preserve">” a ser acordado por los Estados Parte. </w:t>
      </w:r>
    </w:p>
    <w:p w14:paraId="12D23A21" w14:textId="4DEE68FE" w:rsidR="0066570B" w:rsidRDefault="00F417E5">
      <w:pPr>
        <w:widowControl w:val="0"/>
        <w:spacing w:after="160" w:line="256" w:lineRule="auto"/>
        <w:ind w:right="-284"/>
        <w:jc w:val="both"/>
      </w:pPr>
      <w:r>
        <w:t xml:space="preserve">La delegación de Chile </w:t>
      </w:r>
      <w:r w:rsidR="00A75D2E">
        <w:t>vio</w:t>
      </w:r>
      <w:r>
        <w:t xml:space="preserve"> con interés la propuesta que fuera presentada por la delegación de Uruguay en el marco de la última Reunión Ordinaria. </w:t>
      </w:r>
    </w:p>
    <w:p w14:paraId="260CCDDF" w14:textId="77777777" w:rsidR="0066570B" w:rsidRDefault="00F417E5">
      <w:pPr>
        <w:widowControl w:val="0"/>
        <w:spacing w:after="160" w:line="256" w:lineRule="auto"/>
        <w:ind w:right="-284"/>
        <w:jc w:val="both"/>
      </w:pPr>
      <w:r>
        <w:t xml:space="preserve">El tema continúa en agenda.  </w:t>
      </w:r>
    </w:p>
    <w:p w14:paraId="54429B3C" w14:textId="77777777" w:rsidR="0066570B" w:rsidRDefault="0066570B">
      <w:pPr>
        <w:widowControl w:val="0"/>
        <w:spacing w:after="160" w:line="256" w:lineRule="auto"/>
        <w:ind w:right="-284"/>
        <w:jc w:val="both"/>
      </w:pPr>
    </w:p>
    <w:p w14:paraId="1A4A219E" w14:textId="77777777" w:rsidR="0066570B" w:rsidRDefault="00F417E5">
      <w:pPr>
        <w:widowControl w:val="0"/>
        <w:numPr>
          <w:ilvl w:val="0"/>
          <w:numId w:val="2"/>
        </w:numPr>
        <w:pBdr>
          <w:top w:val="nil"/>
          <w:left w:val="nil"/>
          <w:bottom w:val="nil"/>
          <w:right w:val="nil"/>
          <w:between w:val="nil"/>
        </w:pBdr>
        <w:ind w:right="-284"/>
        <w:jc w:val="both"/>
      </w:pPr>
      <w:r>
        <w:rPr>
          <w:b/>
          <w:color w:val="000000"/>
        </w:rPr>
        <w:t>CITV PARA VEHÍCULOS ESPECIALES</w:t>
      </w:r>
    </w:p>
    <w:p w14:paraId="28F8758E" w14:textId="77777777" w:rsidR="0066570B" w:rsidRDefault="0066570B">
      <w:pPr>
        <w:widowControl w:val="0"/>
        <w:ind w:right="-284"/>
        <w:jc w:val="both"/>
        <w:rPr>
          <w:b/>
        </w:rPr>
      </w:pPr>
    </w:p>
    <w:p w14:paraId="5EC2832E" w14:textId="20AF1982" w:rsidR="0066570B" w:rsidRDefault="00F417E5" w:rsidP="00F943F8">
      <w:pPr>
        <w:widowControl w:val="0"/>
        <w:ind w:right="-284"/>
        <w:jc w:val="both"/>
      </w:pPr>
      <w:r>
        <w:t xml:space="preserve">La delegación de Argentina dio cuenta, una vez más, de los cambios que se están </w:t>
      </w:r>
      <w:r w:rsidR="00EB700F">
        <w:t>llevando</w:t>
      </w:r>
      <w:r>
        <w:t xml:space="preserve"> a cabo en su normativa interna a nivel general. En tal sentido, informó que se encuentra trabajando en un proyecto de disposición que modifique la normativa vigente en su país, la Disposición SSTA </w:t>
      </w:r>
      <w:proofErr w:type="spellStart"/>
      <w:r>
        <w:t>N°</w:t>
      </w:r>
      <w:proofErr w:type="spellEnd"/>
      <w:r>
        <w:t xml:space="preserve"> 1/2022, de “Certificado de Aptitud Técnica” (CAT) para Vehículos Especiales, simplificando el régimen existente. </w:t>
      </w:r>
    </w:p>
    <w:p w14:paraId="672F5732" w14:textId="77777777" w:rsidR="0066570B" w:rsidRDefault="0066570B" w:rsidP="00F943F8">
      <w:pPr>
        <w:widowControl w:val="0"/>
        <w:ind w:right="-284"/>
        <w:jc w:val="both"/>
      </w:pPr>
    </w:p>
    <w:p w14:paraId="1E31110D" w14:textId="77777777" w:rsidR="0066570B" w:rsidRDefault="00F417E5" w:rsidP="00F943F8">
      <w:pPr>
        <w:widowControl w:val="0"/>
        <w:ind w:right="-284"/>
        <w:jc w:val="both"/>
      </w:pPr>
      <w:r>
        <w:t xml:space="preserve">Al respecto, en consonancia con el proyecto referido, y habiendo tomado conocimiento de la propuesta realizada por la delegación uruguaya durante su PPT, se sugiere adoptar a nivel regional un sistema similar, a efectos de poder documentar en un informe/certificado los lineamientos generales que deben cumplimentar este tipo de unidades. Para ello, en el marco de la próxima Reunión Técnica se pondrá a consideración de las delegaciones un Proyecto de Resolución que contiene el “Reglamento Técnico de Certificado de Aptitud Técnica (CAT) para vehículos especiales de carga”. </w:t>
      </w:r>
    </w:p>
    <w:p w14:paraId="6BC78A1F" w14:textId="77777777" w:rsidR="00776733" w:rsidRDefault="00776733" w:rsidP="00F943F8">
      <w:pPr>
        <w:widowControl w:val="0"/>
        <w:ind w:right="-284"/>
        <w:jc w:val="both"/>
      </w:pPr>
    </w:p>
    <w:p w14:paraId="2FE143B2" w14:textId="77777777" w:rsidR="00776733" w:rsidRDefault="00776733" w:rsidP="00F943F8">
      <w:pPr>
        <w:widowControl w:val="0"/>
        <w:ind w:right="-284"/>
        <w:jc w:val="both"/>
      </w:pPr>
      <w:r>
        <w:t xml:space="preserve">Las delegaciones de Brasil, Paraguay y Chile compartieron las experiencias en sus países, al tiempo que aguardarán el proyecto de resolución que presentará la delegación argentina para su análisis. </w:t>
      </w:r>
    </w:p>
    <w:p w14:paraId="5B67EB2D" w14:textId="77777777" w:rsidR="0066570B" w:rsidRDefault="0066570B" w:rsidP="00F943F8">
      <w:pPr>
        <w:widowControl w:val="0"/>
        <w:ind w:right="-284"/>
        <w:jc w:val="both"/>
      </w:pPr>
    </w:p>
    <w:p w14:paraId="2257FCFF" w14:textId="77777777" w:rsidR="00077361" w:rsidRPr="00077361" w:rsidRDefault="00F417E5" w:rsidP="00F943F8">
      <w:pPr>
        <w:jc w:val="both"/>
      </w:pPr>
      <w:r>
        <w:t xml:space="preserve">La delegación de Uruguay recordó que su propuesta consistía en consignar en el campo de “Observaciones” al reverso del CAT, los ítems relativos a las condiciones especiales de circulación y del vehículo para que los demás países las puedan apreciar en el mismo certificado. </w:t>
      </w:r>
      <w:r w:rsidR="00077361" w:rsidRPr="00077361">
        <w:t xml:space="preserve">Agregó que contar con un formato único basado en el de la ITV ya utilizado por los países facilitaría en gran medida las tareas </w:t>
      </w:r>
      <w:proofErr w:type="spellStart"/>
      <w:r w:rsidR="00077361" w:rsidRPr="00077361">
        <w:t>inspectivas</w:t>
      </w:r>
      <w:proofErr w:type="spellEnd"/>
      <w:r w:rsidR="00077361" w:rsidRPr="00077361">
        <w:t>. Detalló que en su país también se consideran especiales aquellos vehículos que poseen equipamiento fijo sobre sí mismos que no les permite transportar carga. Finalmente, la delegación de Uruguay consideró importante trabajar para elaborar una “</w:t>
      </w:r>
      <w:proofErr w:type="spellStart"/>
      <w:r w:rsidR="00077361" w:rsidRPr="00077361">
        <w:t>checklist</w:t>
      </w:r>
      <w:proofErr w:type="spellEnd"/>
      <w:r w:rsidR="00077361" w:rsidRPr="00077361">
        <w:t xml:space="preserve">” común de ítems a inspeccionar para este tipo de vehículos. </w:t>
      </w:r>
    </w:p>
    <w:p w14:paraId="16FE766A" w14:textId="77777777" w:rsidR="0066570B" w:rsidRDefault="0066570B" w:rsidP="00F943F8">
      <w:pPr>
        <w:widowControl w:val="0"/>
        <w:ind w:right="-284"/>
        <w:jc w:val="both"/>
      </w:pPr>
    </w:p>
    <w:p w14:paraId="2D312DB0" w14:textId="77777777" w:rsidR="006B24CE" w:rsidRDefault="006B24CE" w:rsidP="006B24CE">
      <w:pPr>
        <w:widowControl w:val="0"/>
        <w:numPr>
          <w:ilvl w:val="0"/>
          <w:numId w:val="2"/>
        </w:numPr>
        <w:pBdr>
          <w:top w:val="nil"/>
          <w:left w:val="nil"/>
          <w:bottom w:val="nil"/>
          <w:right w:val="nil"/>
          <w:between w:val="nil"/>
        </w:pBdr>
        <w:ind w:right="-284"/>
        <w:jc w:val="both"/>
        <w:rPr>
          <w:b/>
          <w:color w:val="000000"/>
        </w:rPr>
      </w:pPr>
      <w:r>
        <w:rPr>
          <w:b/>
          <w:color w:val="000000"/>
        </w:rPr>
        <w:t>ESTADO DE LA PROPUESTA DE REVISIÓN DE LAS RESOLUCIONES GMC N°65/08 26/11</w:t>
      </w:r>
    </w:p>
    <w:p w14:paraId="177079EA" w14:textId="77777777" w:rsidR="006B24CE" w:rsidRDefault="006B24CE" w:rsidP="006B24CE">
      <w:pPr>
        <w:widowControl w:val="0"/>
        <w:pBdr>
          <w:top w:val="nil"/>
          <w:left w:val="nil"/>
          <w:bottom w:val="nil"/>
          <w:right w:val="nil"/>
          <w:between w:val="nil"/>
        </w:pBdr>
        <w:ind w:left="360" w:right="-284"/>
        <w:jc w:val="both"/>
        <w:rPr>
          <w:b/>
          <w:color w:val="000000"/>
        </w:rPr>
      </w:pPr>
    </w:p>
    <w:p w14:paraId="1EAEEF08" w14:textId="7FBDA718" w:rsidR="006B24CE" w:rsidRDefault="006B24CE" w:rsidP="006B24CE">
      <w:pPr>
        <w:pStyle w:val="Prrafodelista"/>
        <w:widowControl w:val="0"/>
        <w:ind w:left="360" w:right="-284"/>
        <w:jc w:val="both"/>
      </w:pPr>
      <w:r>
        <w:t xml:space="preserve">La delegación de Argentina manifestó </w:t>
      </w:r>
      <w:proofErr w:type="gramStart"/>
      <w:r>
        <w:t>que</w:t>
      </w:r>
      <w:proofErr w:type="gramEnd"/>
      <w:r>
        <w:t xml:space="preserve"> con relación a este punto,</w:t>
      </w:r>
      <w:r w:rsidRPr="006B24CE">
        <w:rPr>
          <w:b/>
        </w:rPr>
        <w:t xml:space="preserve"> </w:t>
      </w:r>
      <w:r>
        <w:t xml:space="preserve">dada la relevancia de los presentes temas, su tratamiento se llevará a cabo en el Plenario de la Reunión Técnica a realizarse los días 22 y 23 de abril próximos. </w:t>
      </w:r>
    </w:p>
    <w:p w14:paraId="739B0F82" w14:textId="77777777" w:rsidR="006B24CE" w:rsidRDefault="006B24CE" w:rsidP="006B24CE">
      <w:pPr>
        <w:widowControl w:val="0"/>
        <w:pBdr>
          <w:top w:val="nil"/>
          <w:left w:val="nil"/>
          <w:bottom w:val="nil"/>
          <w:right w:val="nil"/>
          <w:between w:val="nil"/>
        </w:pBdr>
        <w:ind w:right="-284"/>
        <w:jc w:val="both"/>
        <w:rPr>
          <w:b/>
          <w:color w:val="000000"/>
        </w:rPr>
      </w:pPr>
    </w:p>
    <w:p w14:paraId="26F7F681" w14:textId="77777777" w:rsidR="006B24CE" w:rsidRDefault="006B24CE" w:rsidP="006B24CE">
      <w:pPr>
        <w:widowControl w:val="0"/>
        <w:numPr>
          <w:ilvl w:val="0"/>
          <w:numId w:val="2"/>
        </w:numPr>
        <w:pBdr>
          <w:top w:val="nil"/>
          <w:left w:val="nil"/>
          <w:bottom w:val="nil"/>
          <w:right w:val="nil"/>
          <w:between w:val="nil"/>
        </w:pBdr>
        <w:ind w:right="-284"/>
        <w:jc w:val="both"/>
        <w:rPr>
          <w:b/>
          <w:color w:val="000000"/>
        </w:rPr>
      </w:pPr>
      <w:r>
        <w:rPr>
          <w:b/>
          <w:color w:val="000000"/>
        </w:rPr>
        <w:t>PESOS ADMISIBLES EN EJES CON NEUMÁTICOS SUPER ANCHOS</w:t>
      </w:r>
    </w:p>
    <w:p w14:paraId="47B15F53" w14:textId="77777777" w:rsidR="006B24CE" w:rsidRDefault="006B24CE" w:rsidP="006B24CE">
      <w:pPr>
        <w:widowControl w:val="0"/>
        <w:pBdr>
          <w:top w:val="nil"/>
          <w:left w:val="nil"/>
          <w:bottom w:val="nil"/>
          <w:right w:val="nil"/>
          <w:between w:val="nil"/>
        </w:pBdr>
        <w:ind w:right="-284"/>
        <w:jc w:val="both"/>
        <w:rPr>
          <w:b/>
          <w:color w:val="000000"/>
        </w:rPr>
      </w:pPr>
    </w:p>
    <w:p w14:paraId="6A1E3ACA" w14:textId="76038753" w:rsidR="006B24CE" w:rsidRDefault="006B24CE" w:rsidP="006B24CE">
      <w:pPr>
        <w:pStyle w:val="Prrafodelista"/>
        <w:widowControl w:val="0"/>
        <w:ind w:left="360" w:right="-284"/>
        <w:jc w:val="both"/>
      </w:pPr>
      <w:r>
        <w:t xml:space="preserve">La delegación de Argentina manifestó </w:t>
      </w:r>
      <w:proofErr w:type="gramStart"/>
      <w:r>
        <w:t>que</w:t>
      </w:r>
      <w:proofErr w:type="gramEnd"/>
      <w:r>
        <w:t xml:space="preserve"> con relación a este punto,</w:t>
      </w:r>
      <w:r w:rsidRPr="006B24CE">
        <w:rPr>
          <w:b/>
        </w:rPr>
        <w:t xml:space="preserve"> </w:t>
      </w:r>
      <w:r>
        <w:t xml:space="preserve">dada la relevancia de los presentes temas, su tratamiento se llevará a cabo en el Plenario de la Reunión Técnica a realizarse los días 22 y 23 de abril próximos. </w:t>
      </w:r>
    </w:p>
    <w:p w14:paraId="5051B875" w14:textId="77777777" w:rsidR="006B24CE" w:rsidRDefault="006B24CE" w:rsidP="006B24CE">
      <w:pPr>
        <w:widowControl w:val="0"/>
        <w:pBdr>
          <w:top w:val="nil"/>
          <w:left w:val="nil"/>
          <w:bottom w:val="nil"/>
          <w:right w:val="nil"/>
          <w:between w:val="nil"/>
        </w:pBdr>
        <w:ind w:right="-284"/>
        <w:jc w:val="both"/>
        <w:rPr>
          <w:b/>
          <w:color w:val="000000"/>
        </w:rPr>
      </w:pPr>
    </w:p>
    <w:p w14:paraId="6AADE41A" w14:textId="77777777" w:rsidR="006B24CE" w:rsidRDefault="006B24CE" w:rsidP="006B24CE">
      <w:pPr>
        <w:widowControl w:val="0"/>
        <w:numPr>
          <w:ilvl w:val="0"/>
          <w:numId w:val="2"/>
        </w:numPr>
        <w:pBdr>
          <w:top w:val="nil"/>
          <w:left w:val="nil"/>
          <w:bottom w:val="nil"/>
          <w:right w:val="nil"/>
          <w:between w:val="nil"/>
        </w:pBdr>
        <w:ind w:right="-284"/>
        <w:jc w:val="both"/>
        <w:rPr>
          <w:b/>
          <w:color w:val="000000"/>
        </w:rPr>
      </w:pPr>
      <w:r>
        <w:rPr>
          <w:b/>
          <w:color w:val="000000"/>
        </w:rPr>
        <w:t>ACLOPADOS 4 EJES</w:t>
      </w:r>
    </w:p>
    <w:p w14:paraId="7825D8E7" w14:textId="77777777" w:rsidR="006B24CE" w:rsidRDefault="006B24CE" w:rsidP="006B24CE">
      <w:pPr>
        <w:widowControl w:val="0"/>
        <w:pBdr>
          <w:top w:val="nil"/>
          <w:left w:val="nil"/>
          <w:bottom w:val="nil"/>
          <w:right w:val="nil"/>
          <w:between w:val="nil"/>
        </w:pBdr>
        <w:ind w:right="-284"/>
        <w:jc w:val="both"/>
        <w:rPr>
          <w:b/>
          <w:color w:val="000000"/>
        </w:rPr>
      </w:pPr>
    </w:p>
    <w:p w14:paraId="0D51FF9C" w14:textId="1EF599D7" w:rsidR="006B24CE" w:rsidRDefault="006B24CE" w:rsidP="006B24CE">
      <w:pPr>
        <w:pStyle w:val="Prrafodelista"/>
        <w:widowControl w:val="0"/>
        <w:ind w:left="360" w:right="-284"/>
        <w:jc w:val="both"/>
      </w:pPr>
      <w:r>
        <w:t xml:space="preserve">La delegación de Argentina manifestó </w:t>
      </w:r>
      <w:proofErr w:type="gramStart"/>
      <w:r>
        <w:t>que</w:t>
      </w:r>
      <w:proofErr w:type="gramEnd"/>
      <w:r>
        <w:t xml:space="preserve"> con relación a este punto,</w:t>
      </w:r>
      <w:r w:rsidRPr="006B24CE">
        <w:rPr>
          <w:b/>
        </w:rPr>
        <w:t xml:space="preserve"> </w:t>
      </w:r>
      <w:r>
        <w:t xml:space="preserve">dada la relevancia de los presentes temas, su tratamiento se llevará a cabo en el Plenario de la Reunión Técnica a realizarse los días 22 y 23 de abril próximos. </w:t>
      </w:r>
    </w:p>
    <w:p w14:paraId="18FE4621" w14:textId="77777777" w:rsidR="006B24CE" w:rsidRDefault="006B24CE" w:rsidP="006B24CE">
      <w:pPr>
        <w:suppressAutoHyphens/>
        <w:jc w:val="both"/>
        <w:rPr>
          <w:b/>
          <w:lang w:val="es-UY" w:eastAsia="ar-SA"/>
        </w:rPr>
      </w:pPr>
    </w:p>
    <w:p w14:paraId="45ED5D1E" w14:textId="7F855EA3" w:rsidR="006B24CE" w:rsidRPr="005B0FF2" w:rsidRDefault="006B24CE" w:rsidP="006B24CE">
      <w:pPr>
        <w:suppressAutoHyphens/>
        <w:jc w:val="both"/>
        <w:rPr>
          <w:b/>
          <w:lang w:val="es-UY" w:eastAsia="ar-SA"/>
        </w:rPr>
      </w:pPr>
      <w:r w:rsidRPr="005B0FF2">
        <w:rPr>
          <w:b/>
          <w:lang w:val="es-UY" w:eastAsia="ar-SA"/>
        </w:rPr>
        <w:t>AGRADECIMIENTO</w:t>
      </w:r>
    </w:p>
    <w:p w14:paraId="3E1A2423" w14:textId="77777777" w:rsidR="006B24CE" w:rsidRPr="005B0FF2" w:rsidRDefault="006B24CE" w:rsidP="006B24CE">
      <w:pPr>
        <w:suppressAutoHyphens/>
        <w:jc w:val="both"/>
        <w:rPr>
          <w:b/>
          <w:lang w:val="es-UY" w:eastAsia="ar-SA"/>
        </w:rPr>
      </w:pPr>
    </w:p>
    <w:p w14:paraId="0BE91D32" w14:textId="26EE43D4" w:rsidR="006B24CE" w:rsidRPr="005B0FF2" w:rsidRDefault="006B24CE" w:rsidP="006B24CE">
      <w:pPr>
        <w:widowControl w:val="0"/>
        <w:overflowPunct w:val="0"/>
        <w:adjustRightInd w:val="0"/>
        <w:jc w:val="both"/>
        <w:rPr>
          <w:b/>
          <w:bCs/>
          <w:kern w:val="28"/>
        </w:rPr>
      </w:pPr>
      <w:r w:rsidRPr="00F2586F">
        <w:rPr>
          <w:bCs/>
          <w:kern w:val="28"/>
        </w:rPr>
        <w:t>Las delegaciones agradecieron a la PPTA por la organización de la reunión</w:t>
      </w:r>
      <w:r>
        <w:rPr>
          <w:bCs/>
          <w:kern w:val="28"/>
        </w:rPr>
        <w:t>.</w:t>
      </w:r>
    </w:p>
    <w:p w14:paraId="0911CFC6" w14:textId="77777777" w:rsidR="006B24CE" w:rsidRDefault="006B24CE" w:rsidP="006B24CE">
      <w:pPr>
        <w:widowControl w:val="0"/>
        <w:tabs>
          <w:tab w:val="left" w:pos="425"/>
        </w:tabs>
        <w:overflowPunct w:val="0"/>
        <w:adjustRightInd w:val="0"/>
        <w:jc w:val="both"/>
        <w:rPr>
          <w:b/>
          <w:bCs/>
          <w:kern w:val="28"/>
        </w:rPr>
      </w:pPr>
    </w:p>
    <w:p w14:paraId="38478066" w14:textId="77777777" w:rsidR="006B24CE" w:rsidRDefault="006B24CE" w:rsidP="006B24CE">
      <w:pPr>
        <w:widowControl w:val="0"/>
        <w:tabs>
          <w:tab w:val="left" w:pos="425"/>
        </w:tabs>
        <w:overflowPunct w:val="0"/>
        <w:adjustRightInd w:val="0"/>
        <w:jc w:val="both"/>
        <w:rPr>
          <w:b/>
          <w:bCs/>
          <w:kern w:val="28"/>
        </w:rPr>
      </w:pPr>
    </w:p>
    <w:p w14:paraId="172EA9DF" w14:textId="77777777" w:rsidR="006B24CE" w:rsidRDefault="006B24CE" w:rsidP="006B24CE">
      <w:pPr>
        <w:widowControl w:val="0"/>
        <w:tabs>
          <w:tab w:val="left" w:pos="425"/>
        </w:tabs>
        <w:overflowPunct w:val="0"/>
        <w:adjustRightInd w:val="0"/>
        <w:jc w:val="both"/>
        <w:rPr>
          <w:b/>
          <w:bCs/>
          <w:kern w:val="28"/>
        </w:rPr>
      </w:pPr>
    </w:p>
    <w:p w14:paraId="12DE4B83" w14:textId="77777777" w:rsidR="006B24CE" w:rsidRDefault="006B24CE" w:rsidP="006B24CE">
      <w:pPr>
        <w:widowControl w:val="0"/>
        <w:tabs>
          <w:tab w:val="left" w:pos="425"/>
        </w:tabs>
        <w:overflowPunct w:val="0"/>
        <w:adjustRightInd w:val="0"/>
        <w:jc w:val="both"/>
        <w:rPr>
          <w:b/>
          <w:bCs/>
          <w:kern w:val="28"/>
        </w:rPr>
      </w:pPr>
    </w:p>
    <w:p w14:paraId="28A6FB92" w14:textId="77777777" w:rsidR="006B24CE" w:rsidRDefault="006B24CE" w:rsidP="006B24CE">
      <w:pPr>
        <w:widowControl w:val="0"/>
        <w:tabs>
          <w:tab w:val="left" w:pos="425"/>
        </w:tabs>
        <w:overflowPunct w:val="0"/>
        <w:adjustRightInd w:val="0"/>
        <w:jc w:val="both"/>
        <w:rPr>
          <w:b/>
          <w:bCs/>
          <w:kern w:val="28"/>
        </w:rPr>
      </w:pPr>
    </w:p>
    <w:p w14:paraId="1131E3B2" w14:textId="77777777" w:rsidR="006B24CE" w:rsidRDefault="006B24CE" w:rsidP="006B24CE">
      <w:pPr>
        <w:widowControl w:val="0"/>
        <w:tabs>
          <w:tab w:val="left" w:pos="425"/>
        </w:tabs>
        <w:overflowPunct w:val="0"/>
        <w:adjustRightInd w:val="0"/>
        <w:jc w:val="both"/>
        <w:rPr>
          <w:b/>
          <w:bCs/>
          <w:kern w:val="28"/>
        </w:rPr>
      </w:pPr>
    </w:p>
    <w:p w14:paraId="03CC8175" w14:textId="77777777" w:rsidR="006B24CE" w:rsidRDefault="006B24CE" w:rsidP="006B24CE">
      <w:pPr>
        <w:widowControl w:val="0"/>
        <w:tabs>
          <w:tab w:val="left" w:pos="425"/>
        </w:tabs>
        <w:overflowPunct w:val="0"/>
        <w:adjustRightInd w:val="0"/>
        <w:jc w:val="both"/>
        <w:rPr>
          <w:b/>
          <w:bCs/>
          <w:kern w:val="28"/>
        </w:rPr>
      </w:pPr>
    </w:p>
    <w:p w14:paraId="2A5908DA" w14:textId="77777777" w:rsidR="006B24CE" w:rsidRDefault="006B24CE" w:rsidP="006B24CE">
      <w:pPr>
        <w:widowControl w:val="0"/>
        <w:tabs>
          <w:tab w:val="left" w:pos="425"/>
        </w:tabs>
        <w:overflowPunct w:val="0"/>
        <w:adjustRightInd w:val="0"/>
        <w:jc w:val="both"/>
        <w:rPr>
          <w:b/>
          <w:bCs/>
          <w:kern w:val="28"/>
        </w:rPr>
      </w:pPr>
    </w:p>
    <w:p w14:paraId="2F867F8C" w14:textId="77777777" w:rsidR="006B24CE" w:rsidRDefault="006B24CE" w:rsidP="006B24CE">
      <w:pPr>
        <w:widowControl w:val="0"/>
        <w:tabs>
          <w:tab w:val="left" w:pos="425"/>
        </w:tabs>
        <w:overflowPunct w:val="0"/>
        <w:adjustRightInd w:val="0"/>
        <w:jc w:val="both"/>
        <w:rPr>
          <w:b/>
          <w:bCs/>
          <w:kern w:val="28"/>
        </w:rPr>
      </w:pPr>
    </w:p>
    <w:p w14:paraId="55750BAB" w14:textId="77777777" w:rsidR="006B24CE" w:rsidRDefault="006B24CE" w:rsidP="006B24CE">
      <w:pPr>
        <w:widowControl w:val="0"/>
        <w:tabs>
          <w:tab w:val="left" w:pos="425"/>
        </w:tabs>
        <w:overflowPunct w:val="0"/>
        <w:adjustRightInd w:val="0"/>
        <w:jc w:val="both"/>
        <w:rPr>
          <w:b/>
          <w:bCs/>
          <w:kern w:val="28"/>
        </w:rPr>
      </w:pPr>
    </w:p>
    <w:p w14:paraId="68176527" w14:textId="77777777" w:rsidR="006B24CE" w:rsidRDefault="006B24CE" w:rsidP="006B24CE">
      <w:pPr>
        <w:widowControl w:val="0"/>
        <w:tabs>
          <w:tab w:val="left" w:pos="425"/>
        </w:tabs>
        <w:overflowPunct w:val="0"/>
        <w:adjustRightInd w:val="0"/>
        <w:jc w:val="both"/>
        <w:rPr>
          <w:b/>
          <w:bCs/>
          <w:kern w:val="28"/>
        </w:rPr>
      </w:pPr>
    </w:p>
    <w:p w14:paraId="170CDD88" w14:textId="77777777" w:rsidR="006B24CE" w:rsidRDefault="006B24CE" w:rsidP="006B24CE">
      <w:pPr>
        <w:widowControl w:val="0"/>
        <w:tabs>
          <w:tab w:val="left" w:pos="425"/>
        </w:tabs>
        <w:overflowPunct w:val="0"/>
        <w:adjustRightInd w:val="0"/>
        <w:jc w:val="both"/>
        <w:rPr>
          <w:b/>
          <w:bCs/>
          <w:kern w:val="28"/>
        </w:rPr>
      </w:pPr>
    </w:p>
    <w:p w14:paraId="5DC6123C" w14:textId="77777777" w:rsidR="006B24CE" w:rsidRPr="005B0FF2" w:rsidRDefault="006B24CE" w:rsidP="006B24CE">
      <w:pPr>
        <w:widowControl w:val="0"/>
        <w:tabs>
          <w:tab w:val="left" w:pos="425"/>
        </w:tabs>
        <w:overflowPunct w:val="0"/>
        <w:adjustRightInd w:val="0"/>
        <w:jc w:val="both"/>
        <w:rPr>
          <w:b/>
          <w:bCs/>
          <w:kern w:val="28"/>
        </w:rPr>
      </w:pPr>
    </w:p>
    <w:p w14:paraId="0B5C92C9" w14:textId="77777777" w:rsidR="006B24CE" w:rsidRPr="00E777BE" w:rsidRDefault="006B24CE" w:rsidP="006B24CE">
      <w:pPr>
        <w:widowControl w:val="0"/>
        <w:tabs>
          <w:tab w:val="left" w:pos="425"/>
        </w:tabs>
        <w:overflowPunct w:val="0"/>
        <w:adjustRightInd w:val="0"/>
        <w:jc w:val="both"/>
        <w:rPr>
          <w:b/>
          <w:bCs/>
          <w:kern w:val="28"/>
        </w:rPr>
      </w:pPr>
      <w:r w:rsidRPr="00E777BE">
        <w:rPr>
          <w:b/>
          <w:bCs/>
          <w:kern w:val="28"/>
        </w:rPr>
        <w:lastRenderedPageBreak/>
        <w:t>PRÓXIMA REUNIÓN</w:t>
      </w:r>
    </w:p>
    <w:p w14:paraId="7977D0CE" w14:textId="77777777" w:rsidR="006B24CE" w:rsidRDefault="006B24CE" w:rsidP="006B24CE">
      <w:pPr>
        <w:widowControl w:val="0"/>
        <w:tabs>
          <w:tab w:val="left" w:pos="1134"/>
        </w:tabs>
        <w:overflowPunct w:val="0"/>
        <w:adjustRightInd w:val="0"/>
        <w:jc w:val="both"/>
        <w:rPr>
          <w:kern w:val="28"/>
        </w:rPr>
      </w:pPr>
    </w:p>
    <w:p w14:paraId="049259FD" w14:textId="288D654B" w:rsidR="006B24CE" w:rsidRPr="00E777BE" w:rsidRDefault="006B24CE" w:rsidP="006B24CE">
      <w:pPr>
        <w:jc w:val="both"/>
        <w:rPr>
          <w:kern w:val="28"/>
        </w:rPr>
      </w:pPr>
      <w:r w:rsidRPr="009803F5">
        <w:rPr>
          <w:bCs/>
          <w:lang w:eastAsia="es-ES"/>
        </w:rPr>
        <w:t xml:space="preserve">La </w:t>
      </w:r>
      <w:r>
        <w:rPr>
          <w:bCs/>
          <w:lang w:eastAsia="es-ES"/>
        </w:rPr>
        <w:t xml:space="preserve">próxima Reunión Ordinaria del GAHCITV se realizará oportunamente con fecha a definir. </w:t>
      </w:r>
    </w:p>
    <w:p w14:paraId="7D92E8CB" w14:textId="77777777" w:rsidR="006B24CE" w:rsidRPr="00E777BE" w:rsidRDefault="006B24CE" w:rsidP="006B24CE">
      <w:pPr>
        <w:widowControl w:val="0"/>
        <w:tabs>
          <w:tab w:val="left" w:pos="425"/>
        </w:tabs>
        <w:overflowPunct w:val="0"/>
        <w:adjustRightInd w:val="0"/>
        <w:jc w:val="both"/>
        <w:rPr>
          <w:b/>
          <w:kern w:val="28"/>
        </w:rPr>
      </w:pPr>
    </w:p>
    <w:p w14:paraId="07F9A232" w14:textId="77777777" w:rsidR="006B24CE" w:rsidRPr="00E777BE" w:rsidRDefault="006B24CE" w:rsidP="006B24CE">
      <w:pPr>
        <w:widowControl w:val="0"/>
        <w:tabs>
          <w:tab w:val="left" w:pos="425"/>
        </w:tabs>
        <w:overflowPunct w:val="0"/>
        <w:adjustRightInd w:val="0"/>
        <w:jc w:val="both"/>
        <w:rPr>
          <w:b/>
          <w:kern w:val="28"/>
        </w:rPr>
      </w:pPr>
      <w:r w:rsidRPr="00E777BE">
        <w:rPr>
          <w:b/>
          <w:kern w:val="28"/>
        </w:rPr>
        <w:t>ANEXOS</w:t>
      </w:r>
    </w:p>
    <w:p w14:paraId="0ED001C1" w14:textId="77777777" w:rsidR="006B24CE" w:rsidRPr="005B0FF2" w:rsidRDefault="006B24CE" w:rsidP="006B24CE">
      <w:pPr>
        <w:widowControl w:val="0"/>
        <w:tabs>
          <w:tab w:val="left" w:pos="425"/>
        </w:tabs>
        <w:overflowPunct w:val="0"/>
        <w:adjustRightInd w:val="0"/>
        <w:jc w:val="both"/>
        <w:rPr>
          <w:kern w:val="28"/>
        </w:rPr>
      </w:pPr>
    </w:p>
    <w:p w14:paraId="5CDFF552" w14:textId="77777777" w:rsidR="006B24CE" w:rsidRPr="005B0FF2" w:rsidRDefault="006B24CE" w:rsidP="006B24CE">
      <w:pPr>
        <w:widowControl w:val="0"/>
        <w:tabs>
          <w:tab w:val="left" w:pos="425"/>
        </w:tabs>
        <w:overflowPunct w:val="0"/>
        <w:adjustRightInd w:val="0"/>
        <w:jc w:val="both"/>
        <w:rPr>
          <w:kern w:val="28"/>
        </w:rPr>
      </w:pPr>
      <w:r w:rsidRPr="005B0FF2">
        <w:rPr>
          <w:kern w:val="28"/>
        </w:rPr>
        <w:t xml:space="preserve">Los Anexos que forman parte de la presente Acta son los siguientes:  </w:t>
      </w:r>
    </w:p>
    <w:p w14:paraId="16D32B13" w14:textId="77777777" w:rsidR="006B24CE" w:rsidRPr="005B0FF2" w:rsidRDefault="006B24CE" w:rsidP="006B24CE">
      <w:pPr>
        <w:widowControl w:val="0"/>
        <w:overflowPunct w:val="0"/>
        <w:adjustRightInd w:val="0"/>
        <w:jc w:val="both"/>
        <w:rPr>
          <w:b/>
          <w:bCs/>
          <w:kern w:val="28"/>
        </w:rPr>
      </w:pPr>
    </w:p>
    <w:tbl>
      <w:tblPr>
        <w:tblW w:w="92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4A0" w:firstRow="1" w:lastRow="0" w:firstColumn="1" w:lastColumn="0" w:noHBand="0" w:noVBand="1"/>
      </w:tblPr>
      <w:tblGrid>
        <w:gridCol w:w="1881"/>
        <w:gridCol w:w="7329"/>
      </w:tblGrid>
      <w:tr w:rsidR="006B24CE" w:rsidRPr="00A476F6" w14:paraId="1540AC2F" w14:textId="77777777" w:rsidTr="00861DC3">
        <w:trPr>
          <w:trHeight w:val="283"/>
        </w:trPr>
        <w:tc>
          <w:tcPr>
            <w:tcW w:w="1881" w:type="dxa"/>
            <w:tcBorders>
              <w:top w:val="single" w:sz="4" w:space="0" w:color="auto"/>
              <w:left w:val="single" w:sz="4" w:space="0" w:color="auto"/>
              <w:bottom w:val="single" w:sz="4" w:space="0" w:color="auto"/>
              <w:right w:val="single" w:sz="4" w:space="0" w:color="auto"/>
            </w:tcBorders>
            <w:hideMark/>
          </w:tcPr>
          <w:p w14:paraId="3E283B0A" w14:textId="77777777" w:rsidR="006B24CE" w:rsidRPr="00A476F6" w:rsidRDefault="006B24CE" w:rsidP="00861DC3">
            <w:pPr>
              <w:widowControl w:val="0"/>
              <w:overflowPunct w:val="0"/>
              <w:adjustRightInd w:val="0"/>
              <w:jc w:val="both"/>
              <w:rPr>
                <w:kern w:val="28"/>
              </w:rPr>
            </w:pPr>
            <w:r w:rsidRPr="00A476F6">
              <w:rPr>
                <w:b/>
                <w:bCs/>
                <w:kern w:val="28"/>
                <w:lang w:val="es-ES_tradnl"/>
              </w:rPr>
              <w:t xml:space="preserve">Anexo I </w:t>
            </w:r>
            <w:r w:rsidRPr="00A476F6">
              <w:rPr>
                <w:b/>
                <w:bCs/>
                <w:kern w:val="28"/>
                <w:lang w:val="es-ES_tradnl"/>
              </w:rPr>
              <w:tab/>
            </w:r>
          </w:p>
        </w:tc>
        <w:tc>
          <w:tcPr>
            <w:tcW w:w="7329" w:type="dxa"/>
            <w:tcBorders>
              <w:top w:val="single" w:sz="4" w:space="0" w:color="auto"/>
              <w:left w:val="single" w:sz="4" w:space="0" w:color="auto"/>
              <w:bottom w:val="single" w:sz="4" w:space="0" w:color="auto"/>
              <w:right w:val="single" w:sz="4" w:space="0" w:color="auto"/>
            </w:tcBorders>
            <w:hideMark/>
          </w:tcPr>
          <w:p w14:paraId="286DBEE2" w14:textId="77777777" w:rsidR="006B24CE" w:rsidRPr="00A476F6" w:rsidRDefault="006B24CE" w:rsidP="00861DC3">
            <w:pPr>
              <w:widowControl w:val="0"/>
              <w:overflowPunct w:val="0"/>
              <w:adjustRightInd w:val="0"/>
              <w:jc w:val="both"/>
              <w:rPr>
                <w:kern w:val="28"/>
                <w:lang w:val="es-ES_tradnl"/>
              </w:rPr>
            </w:pPr>
            <w:r w:rsidRPr="00A476F6">
              <w:rPr>
                <w:kern w:val="28"/>
                <w:lang w:val="es-ES_tradnl"/>
              </w:rPr>
              <w:t>Lista de Participantes</w:t>
            </w:r>
          </w:p>
        </w:tc>
      </w:tr>
      <w:tr w:rsidR="006B24CE" w:rsidRPr="00A476F6" w14:paraId="20D1F941" w14:textId="77777777" w:rsidTr="00861DC3">
        <w:trPr>
          <w:trHeight w:val="283"/>
        </w:trPr>
        <w:tc>
          <w:tcPr>
            <w:tcW w:w="1881" w:type="dxa"/>
            <w:tcBorders>
              <w:top w:val="single" w:sz="4" w:space="0" w:color="auto"/>
              <w:left w:val="single" w:sz="4" w:space="0" w:color="auto"/>
              <w:bottom w:val="single" w:sz="4" w:space="0" w:color="auto"/>
              <w:right w:val="single" w:sz="4" w:space="0" w:color="auto"/>
            </w:tcBorders>
            <w:hideMark/>
          </w:tcPr>
          <w:p w14:paraId="6D1A56DF" w14:textId="77777777" w:rsidR="006B24CE" w:rsidRPr="00A476F6" w:rsidRDefault="006B24CE" w:rsidP="00861DC3">
            <w:pPr>
              <w:widowControl w:val="0"/>
              <w:overflowPunct w:val="0"/>
              <w:adjustRightInd w:val="0"/>
              <w:jc w:val="both"/>
              <w:rPr>
                <w:kern w:val="28"/>
              </w:rPr>
            </w:pPr>
            <w:r w:rsidRPr="00A476F6">
              <w:rPr>
                <w:b/>
                <w:bCs/>
                <w:kern w:val="28"/>
                <w:lang w:val="es-ES_tradnl"/>
              </w:rPr>
              <w:t xml:space="preserve">Anexo II </w:t>
            </w:r>
          </w:p>
        </w:tc>
        <w:tc>
          <w:tcPr>
            <w:tcW w:w="7329" w:type="dxa"/>
            <w:tcBorders>
              <w:top w:val="single" w:sz="4" w:space="0" w:color="auto"/>
              <w:left w:val="single" w:sz="4" w:space="0" w:color="auto"/>
              <w:bottom w:val="single" w:sz="4" w:space="0" w:color="auto"/>
              <w:right w:val="single" w:sz="4" w:space="0" w:color="auto"/>
            </w:tcBorders>
            <w:hideMark/>
          </w:tcPr>
          <w:p w14:paraId="26839403" w14:textId="77777777" w:rsidR="006B24CE" w:rsidRPr="00A476F6" w:rsidRDefault="006B24CE" w:rsidP="00861DC3">
            <w:pPr>
              <w:widowControl w:val="0"/>
              <w:overflowPunct w:val="0"/>
              <w:adjustRightInd w:val="0"/>
              <w:jc w:val="both"/>
              <w:rPr>
                <w:kern w:val="28"/>
                <w:lang w:val="es-ES_tradnl"/>
              </w:rPr>
            </w:pPr>
            <w:r w:rsidRPr="00A476F6">
              <w:rPr>
                <w:kern w:val="28"/>
                <w:lang w:val="es-ES_tradnl"/>
              </w:rPr>
              <w:t xml:space="preserve">Agenda </w:t>
            </w:r>
          </w:p>
        </w:tc>
      </w:tr>
      <w:tr w:rsidR="006B24CE" w:rsidRPr="00A476F6" w14:paraId="2178802D" w14:textId="77777777" w:rsidTr="00861DC3">
        <w:trPr>
          <w:trHeight w:val="283"/>
        </w:trPr>
        <w:tc>
          <w:tcPr>
            <w:tcW w:w="1881" w:type="dxa"/>
            <w:tcBorders>
              <w:top w:val="single" w:sz="4" w:space="0" w:color="auto"/>
              <w:left w:val="single" w:sz="4" w:space="0" w:color="auto"/>
              <w:bottom w:val="single" w:sz="4" w:space="0" w:color="auto"/>
              <w:right w:val="single" w:sz="4" w:space="0" w:color="auto"/>
            </w:tcBorders>
            <w:hideMark/>
          </w:tcPr>
          <w:p w14:paraId="3253F500" w14:textId="77777777" w:rsidR="006B24CE" w:rsidRPr="00A476F6" w:rsidRDefault="006B24CE" w:rsidP="00861DC3">
            <w:pPr>
              <w:widowControl w:val="0"/>
              <w:overflowPunct w:val="0"/>
              <w:adjustRightInd w:val="0"/>
              <w:jc w:val="both"/>
              <w:rPr>
                <w:kern w:val="28"/>
              </w:rPr>
            </w:pPr>
            <w:r w:rsidRPr="00A476F6">
              <w:rPr>
                <w:b/>
                <w:bCs/>
                <w:kern w:val="28"/>
                <w:lang w:val="es-ES_tradnl"/>
              </w:rPr>
              <w:t>Anexo III</w:t>
            </w:r>
          </w:p>
        </w:tc>
        <w:tc>
          <w:tcPr>
            <w:tcW w:w="7329" w:type="dxa"/>
            <w:tcBorders>
              <w:top w:val="single" w:sz="4" w:space="0" w:color="auto"/>
              <w:left w:val="single" w:sz="4" w:space="0" w:color="auto"/>
              <w:bottom w:val="single" w:sz="4" w:space="0" w:color="auto"/>
              <w:right w:val="single" w:sz="4" w:space="0" w:color="auto"/>
            </w:tcBorders>
            <w:hideMark/>
          </w:tcPr>
          <w:p w14:paraId="59EAD84A" w14:textId="77777777" w:rsidR="006B24CE" w:rsidRPr="00A476F6" w:rsidRDefault="006B24CE" w:rsidP="00861DC3">
            <w:pPr>
              <w:widowControl w:val="0"/>
              <w:overflowPunct w:val="0"/>
              <w:adjustRightInd w:val="0"/>
              <w:jc w:val="both"/>
              <w:rPr>
                <w:kern w:val="28"/>
              </w:rPr>
            </w:pPr>
            <w:r w:rsidRPr="00A476F6">
              <w:rPr>
                <w:kern w:val="28"/>
              </w:rPr>
              <w:t>Resumen del Acta</w:t>
            </w:r>
          </w:p>
        </w:tc>
      </w:tr>
    </w:tbl>
    <w:p w14:paraId="7B88B0A3" w14:textId="77777777" w:rsidR="006B24CE" w:rsidRDefault="006B24CE" w:rsidP="006B24CE">
      <w:pPr>
        <w:pStyle w:val="Prrafodelista"/>
        <w:widowControl w:val="0"/>
        <w:ind w:left="360" w:right="-284"/>
        <w:jc w:val="both"/>
      </w:pPr>
    </w:p>
    <w:p w14:paraId="77F857EC" w14:textId="77777777" w:rsidR="006B24CE" w:rsidRDefault="006B24CE" w:rsidP="006B24CE">
      <w:pPr>
        <w:widowControl w:val="0"/>
        <w:pBdr>
          <w:top w:val="nil"/>
          <w:left w:val="nil"/>
          <w:bottom w:val="nil"/>
          <w:right w:val="nil"/>
          <w:between w:val="nil"/>
        </w:pBdr>
        <w:ind w:right="-284"/>
        <w:jc w:val="both"/>
        <w:rPr>
          <w:b/>
          <w:color w:val="000000"/>
        </w:rPr>
      </w:pPr>
    </w:p>
    <w:p w14:paraId="1263DECF" w14:textId="77777777" w:rsidR="0066570B" w:rsidRDefault="0066570B" w:rsidP="00F943F8">
      <w:pPr>
        <w:widowControl w:val="0"/>
        <w:jc w:val="both"/>
        <w:rPr>
          <w:b/>
        </w:rPr>
      </w:pPr>
    </w:p>
    <w:p w14:paraId="1C6754C9" w14:textId="77777777" w:rsidR="0066570B" w:rsidRDefault="0066570B" w:rsidP="00F943F8">
      <w:pPr>
        <w:widowControl w:val="0"/>
        <w:jc w:val="both"/>
        <w:rPr>
          <w:b/>
        </w:rPr>
      </w:pPr>
    </w:p>
    <w:p w14:paraId="29D4D217" w14:textId="77777777" w:rsidR="0066570B" w:rsidRDefault="0066570B">
      <w:pPr>
        <w:widowControl w:val="0"/>
        <w:jc w:val="both"/>
        <w:rPr>
          <w:b/>
        </w:rPr>
      </w:pPr>
    </w:p>
    <w:p w14:paraId="648C943F" w14:textId="77777777" w:rsidR="0066570B" w:rsidRDefault="0066570B">
      <w:pPr>
        <w:widowControl w:val="0"/>
        <w:jc w:val="both"/>
        <w:rPr>
          <w:b/>
        </w:rPr>
      </w:pPr>
    </w:p>
    <w:p w14:paraId="00201134" w14:textId="77777777" w:rsidR="0066570B" w:rsidRDefault="0066570B">
      <w:pPr>
        <w:widowControl w:val="0"/>
        <w:jc w:val="both"/>
        <w:rPr>
          <w:b/>
          <w:color w:val="000000"/>
          <w:highlight w:val="yellow"/>
        </w:rPr>
      </w:pPr>
    </w:p>
    <w:p w14:paraId="6940A2F9" w14:textId="77777777" w:rsidR="0066570B" w:rsidRDefault="0066570B">
      <w:pPr>
        <w:widowControl w:val="0"/>
        <w:jc w:val="both"/>
        <w:rPr>
          <w:b/>
        </w:rPr>
      </w:pPr>
    </w:p>
    <w:tbl>
      <w:tblPr>
        <w:tblStyle w:val="a"/>
        <w:tblW w:w="9390" w:type="dxa"/>
        <w:jc w:val="center"/>
        <w:tblInd w:w="0" w:type="dxa"/>
        <w:tblLayout w:type="fixed"/>
        <w:tblLook w:val="0400" w:firstRow="0" w:lastRow="0" w:firstColumn="0" w:lastColumn="0" w:noHBand="0" w:noVBand="1"/>
      </w:tblPr>
      <w:tblGrid>
        <w:gridCol w:w="4454"/>
        <w:gridCol w:w="4936"/>
      </w:tblGrid>
      <w:tr w:rsidR="0066570B" w14:paraId="5CF39AF3" w14:textId="77777777">
        <w:trPr>
          <w:trHeight w:val="930"/>
          <w:jc w:val="center"/>
        </w:trPr>
        <w:tc>
          <w:tcPr>
            <w:tcW w:w="4454" w:type="dxa"/>
          </w:tcPr>
          <w:p w14:paraId="6FB9154E" w14:textId="77777777" w:rsidR="0066570B" w:rsidRDefault="00F417E5">
            <w:pPr>
              <w:widowControl w:val="0"/>
              <w:jc w:val="center"/>
              <w:rPr>
                <w:sz w:val="22"/>
                <w:szCs w:val="22"/>
              </w:rPr>
            </w:pPr>
            <w:r>
              <w:t>___________________________</w:t>
            </w:r>
          </w:p>
          <w:p w14:paraId="2A733A50" w14:textId="77777777" w:rsidR="0066570B" w:rsidRDefault="00F417E5">
            <w:pPr>
              <w:widowControl w:val="0"/>
              <w:jc w:val="center"/>
            </w:pPr>
            <w:r>
              <w:rPr>
                <w:b/>
              </w:rPr>
              <w:t>Por la delegación de Argentina</w:t>
            </w:r>
          </w:p>
          <w:p w14:paraId="2190D4F9" w14:textId="77777777" w:rsidR="0066570B" w:rsidRDefault="00F417E5">
            <w:pPr>
              <w:widowControl w:val="0"/>
              <w:jc w:val="center"/>
            </w:pPr>
            <w:r>
              <w:t>Jorge Zarbo</w:t>
            </w:r>
          </w:p>
          <w:p w14:paraId="4C4719FD" w14:textId="77777777" w:rsidR="0066570B" w:rsidRDefault="0066570B">
            <w:pPr>
              <w:widowControl w:val="0"/>
              <w:jc w:val="center"/>
            </w:pPr>
          </w:p>
          <w:p w14:paraId="5EBCEE54" w14:textId="77777777" w:rsidR="0066570B" w:rsidRDefault="0066570B">
            <w:pPr>
              <w:widowControl w:val="0"/>
            </w:pPr>
          </w:p>
          <w:p w14:paraId="110FEA2E" w14:textId="77777777" w:rsidR="0066570B" w:rsidRDefault="0066570B">
            <w:pPr>
              <w:widowControl w:val="0"/>
            </w:pPr>
          </w:p>
          <w:p w14:paraId="2A979C23" w14:textId="77777777" w:rsidR="0066570B" w:rsidRDefault="0066570B">
            <w:pPr>
              <w:widowControl w:val="0"/>
            </w:pPr>
          </w:p>
          <w:p w14:paraId="154DB1C0" w14:textId="77777777" w:rsidR="0066570B" w:rsidRDefault="0066570B">
            <w:pPr>
              <w:widowControl w:val="0"/>
            </w:pPr>
          </w:p>
          <w:p w14:paraId="60A8CDB8" w14:textId="77777777" w:rsidR="0066570B" w:rsidRDefault="0066570B">
            <w:pPr>
              <w:widowControl w:val="0"/>
              <w:jc w:val="center"/>
            </w:pPr>
          </w:p>
        </w:tc>
        <w:tc>
          <w:tcPr>
            <w:tcW w:w="4936" w:type="dxa"/>
          </w:tcPr>
          <w:p w14:paraId="46E8E3CF" w14:textId="77777777" w:rsidR="0066570B" w:rsidRDefault="00F417E5">
            <w:pPr>
              <w:widowControl w:val="0"/>
              <w:jc w:val="center"/>
            </w:pPr>
            <w:r>
              <w:t>___________________________</w:t>
            </w:r>
          </w:p>
          <w:p w14:paraId="6F785F7A" w14:textId="77777777" w:rsidR="0066570B" w:rsidRDefault="00F417E5">
            <w:pPr>
              <w:widowControl w:val="0"/>
              <w:jc w:val="center"/>
            </w:pPr>
            <w:r>
              <w:rPr>
                <w:b/>
              </w:rPr>
              <w:t xml:space="preserve">Por la delegación de Brasil </w:t>
            </w:r>
          </w:p>
          <w:p w14:paraId="77F3BF02" w14:textId="77777777" w:rsidR="0066570B" w:rsidRDefault="00F417E5">
            <w:pPr>
              <w:widowControl w:val="0"/>
              <w:jc w:val="center"/>
            </w:pPr>
            <w:proofErr w:type="spellStart"/>
            <w:r>
              <w:t>Cálicles</w:t>
            </w:r>
            <w:proofErr w:type="spellEnd"/>
            <w:r>
              <w:t xml:space="preserve"> </w:t>
            </w:r>
            <w:proofErr w:type="spellStart"/>
            <w:r>
              <w:t>Manica</w:t>
            </w:r>
            <w:proofErr w:type="spellEnd"/>
          </w:p>
        </w:tc>
      </w:tr>
      <w:tr w:rsidR="0066570B" w14:paraId="20EF8EB6" w14:textId="77777777">
        <w:trPr>
          <w:trHeight w:val="930"/>
          <w:jc w:val="center"/>
        </w:trPr>
        <w:tc>
          <w:tcPr>
            <w:tcW w:w="4454" w:type="dxa"/>
          </w:tcPr>
          <w:p w14:paraId="088C336C" w14:textId="77777777" w:rsidR="0066570B" w:rsidRDefault="00F417E5">
            <w:pPr>
              <w:widowControl w:val="0"/>
              <w:jc w:val="center"/>
              <w:rPr>
                <w:sz w:val="22"/>
                <w:szCs w:val="22"/>
              </w:rPr>
            </w:pPr>
            <w:r>
              <w:t>___________________________</w:t>
            </w:r>
          </w:p>
          <w:p w14:paraId="059D733B" w14:textId="77777777" w:rsidR="0066570B" w:rsidRDefault="00F417E5">
            <w:pPr>
              <w:widowControl w:val="0"/>
              <w:jc w:val="center"/>
            </w:pPr>
            <w:r>
              <w:rPr>
                <w:b/>
              </w:rPr>
              <w:t>Por la delegación de Paraguay</w:t>
            </w:r>
          </w:p>
          <w:p w14:paraId="045A4C5E" w14:textId="77777777" w:rsidR="0066570B" w:rsidRDefault="00F417E5">
            <w:pPr>
              <w:widowControl w:val="0"/>
              <w:jc w:val="center"/>
            </w:pPr>
            <w:r>
              <w:t>Juan Velázquez</w:t>
            </w:r>
          </w:p>
          <w:p w14:paraId="173072E4" w14:textId="77777777" w:rsidR="0066570B" w:rsidRDefault="0066570B">
            <w:pPr>
              <w:widowControl w:val="0"/>
            </w:pPr>
          </w:p>
        </w:tc>
        <w:tc>
          <w:tcPr>
            <w:tcW w:w="4936" w:type="dxa"/>
          </w:tcPr>
          <w:p w14:paraId="38B445E8" w14:textId="77777777" w:rsidR="0066570B" w:rsidRDefault="00F417E5">
            <w:pPr>
              <w:widowControl w:val="0"/>
              <w:jc w:val="center"/>
            </w:pPr>
            <w:r>
              <w:t>___________________________</w:t>
            </w:r>
          </w:p>
          <w:p w14:paraId="76EAAE25" w14:textId="77777777" w:rsidR="0066570B" w:rsidRDefault="00F417E5">
            <w:pPr>
              <w:widowControl w:val="0"/>
              <w:jc w:val="center"/>
            </w:pPr>
            <w:r>
              <w:rPr>
                <w:b/>
              </w:rPr>
              <w:t>Por la delegación de Uruguay</w:t>
            </w:r>
          </w:p>
          <w:p w14:paraId="2427AB9E" w14:textId="422EAA3C" w:rsidR="0066570B" w:rsidRDefault="00F417E5">
            <w:pPr>
              <w:widowControl w:val="0"/>
              <w:jc w:val="center"/>
            </w:pPr>
            <w:r w:rsidRPr="00F417E5">
              <w:t xml:space="preserve">Nicolás Van </w:t>
            </w:r>
            <w:proofErr w:type="spellStart"/>
            <w:r w:rsidRPr="00F417E5">
              <w:t>der</w:t>
            </w:r>
            <w:proofErr w:type="spellEnd"/>
            <w:r w:rsidRPr="00F417E5">
              <w:t xml:space="preserve"> </w:t>
            </w:r>
            <w:proofErr w:type="spellStart"/>
            <w:r w:rsidRPr="00F417E5">
              <w:t>Maesen</w:t>
            </w:r>
            <w:proofErr w:type="spellEnd"/>
          </w:p>
        </w:tc>
      </w:tr>
    </w:tbl>
    <w:p w14:paraId="0967C320" w14:textId="0BAE7342" w:rsidR="0066570B" w:rsidRDefault="00F417E5" w:rsidP="00321CCA">
      <w:pPr>
        <w:rPr>
          <w:color w:val="000000"/>
        </w:rPr>
      </w:pPr>
      <w:r>
        <w:br w:type="page"/>
      </w:r>
    </w:p>
    <w:p w14:paraId="1C8923B5" w14:textId="77777777" w:rsidR="0066570B" w:rsidRDefault="00F417E5">
      <w:pPr>
        <w:jc w:val="center"/>
        <w:rPr>
          <w:b/>
        </w:rPr>
      </w:pPr>
      <w:r>
        <w:rPr>
          <w:b/>
        </w:rPr>
        <w:lastRenderedPageBreak/>
        <w:t xml:space="preserve">VI REUNIÓN ORDINARIA DE LA COMISIÓN TÉCNICA DEL SUBGRUPO DE TRABAJO </w:t>
      </w:r>
      <w:proofErr w:type="spellStart"/>
      <w:r>
        <w:rPr>
          <w:b/>
        </w:rPr>
        <w:t>N°</w:t>
      </w:r>
      <w:proofErr w:type="spellEnd"/>
      <w:r>
        <w:rPr>
          <w:b/>
        </w:rPr>
        <w:t xml:space="preserve"> 5 “TRANSPORTE” / “GRUPO AD HOC PARA VEHÍCULOS ESPECIALES Y LIMITADORES DE VELOCIDAD (GAHCITV)”</w:t>
      </w:r>
    </w:p>
    <w:p w14:paraId="542B898E" w14:textId="77777777" w:rsidR="0066570B" w:rsidRDefault="0066570B">
      <w:pPr>
        <w:pStyle w:val="Ttulo1"/>
        <w:jc w:val="center"/>
      </w:pPr>
    </w:p>
    <w:p w14:paraId="2548EC45" w14:textId="736BB2DA" w:rsidR="0066570B" w:rsidRPr="00D6191A" w:rsidRDefault="00F417E5" w:rsidP="00D6191A">
      <w:pPr>
        <w:jc w:val="center"/>
        <w:rPr>
          <w:b/>
        </w:rPr>
      </w:pPr>
      <w:r w:rsidRPr="00D6191A">
        <w:rPr>
          <w:b/>
        </w:rPr>
        <w:t xml:space="preserve">ACTA </w:t>
      </w:r>
      <w:proofErr w:type="spellStart"/>
      <w:r w:rsidRPr="00D6191A">
        <w:rPr>
          <w:b/>
        </w:rPr>
        <w:t>N°</w:t>
      </w:r>
      <w:proofErr w:type="spellEnd"/>
      <w:r w:rsidRPr="00D6191A">
        <w:rPr>
          <w:b/>
        </w:rPr>
        <w:t xml:space="preserve"> 0</w:t>
      </w:r>
      <w:r w:rsidR="00321CCA" w:rsidRPr="00D6191A">
        <w:rPr>
          <w:b/>
        </w:rPr>
        <w:t>1</w:t>
      </w:r>
      <w:r w:rsidRPr="00D6191A">
        <w:rPr>
          <w:b/>
        </w:rPr>
        <w:t>/25</w:t>
      </w:r>
    </w:p>
    <w:p w14:paraId="799CEB2E" w14:textId="4EE1D7C3" w:rsidR="0066570B" w:rsidRDefault="00BF0B28">
      <w:pPr>
        <w:jc w:val="both"/>
      </w:pPr>
      <w:r>
        <w:rPr>
          <w:noProof/>
          <w:color w:val="000000"/>
        </w:rPr>
        <w:drawing>
          <wp:anchor distT="0" distB="0" distL="0" distR="0" simplePos="0" relativeHeight="251659264" behindDoc="1" locked="0" layoutInCell="1" hidden="0" allowOverlap="1" wp14:anchorId="620E6A10" wp14:editId="03069152">
            <wp:simplePos x="0" y="0"/>
            <wp:positionH relativeFrom="margin">
              <wp:posOffset>-278638</wp:posOffset>
            </wp:positionH>
            <wp:positionV relativeFrom="margin">
              <wp:posOffset>2060448</wp:posOffset>
            </wp:positionV>
            <wp:extent cx="6437376" cy="3891686"/>
            <wp:effectExtent l="0" t="0" r="1905" b="0"/>
            <wp:wrapNone/>
            <wp:docPr id="2" name="image2.png" descr="Imagen que contiene vuelo, grande, verde, aire&#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vuelo, grande, verde, aire&#10;&#10;Descripción generada automáticamente"/>
                    <pic:cNvPicPr preferRelativeResize="0"/>
                  </pic:nvPicPr>
                  <pic:blipFill>
                    <a:blip r:embed="rId7"/>
                    <a:srcRect/>
                    <a:stretch>
                      <a:fillRect/>
                    </a:stretch>
                  </pic:blipFill>
                  <pic:spPr>
                    <a:xfrm>
                      <a:off x="0" y="0"/>
                      <a:ext cx="6481465" cy="3918340"/>
                    </a:xfrm>
                    <a:prstGeom prst="rect">
                      <a:avLst/>
                    </a:prstGeom>
                    <a:ln/>
                  </pic:spPr>
                </pic:pic>
              </a:graphicData>
            </a:graphic>
            <wp14:sizeRelH relativeFrom="margin">
              <wp14:pctWidth>0</wp14:pctWidth>
            </wp14:sizeRelH>
            <wp14:sizeRelV relativeFrom="margin">
              <wp14:pctHeight>0</wp14:pctHeight>
            </wp14:sizeRelV>
          </wp:anchor>
        </w:drawing>
      </w:r>
    </w:p>
    <w:p w14:paraId="13F734EE" w14:textId="77777777" w:rsidR="0066570B" w:rsidRDefault="00F417E5">
      <w:pPr>
        <w:jc w:val="center"/>
        <w:rPr>
          <w:b/>
        </w:rPr>
      </w:pPr>
      <w:r>
        <w:rPr>
          <w:b/>
        </w:rPr>
        <w:t>PARTICIPACIÓN DE ESTADOS ASOCIADOS</w:t>
      </w:r>
    </w:p>
    <w:p w14:paraId="0DB653A0" w14:textId="77777777" w:rsidR="0066570B" w:rsidRDefault="0066570B">
      <w:pPr>
        <w:jc w:val="center"/>
      </w:pPr>
    </w:p>
    <w:p w14:paraId="26B2C757" w14:textId="77777777" w:rsidR="0066570B" w:rsidRDefault="00F417E5">
      <w:pPr>
        <w:jc w:val="center"/>
        <w:rPr>
          <w:b/>
          <w:color w:val="000000"/>
        </w:rPr>
      </w:pPr>
      <w:r>
        <w:rPr>
          <w:b/>
          <w:color w:val="000000"/>
        </w:rPr>
        <w:t>Ayuda Memoria</w:t>
      </w:r>
    </w:p>
    <w:p w14:paraId="33962082" w14:textId="77777777" w:rsidR="0066570B" w:rsidRDefault="0066570B">
      <w:pPr>
        <w:jc w:val="center"/>
        <w:rPr>
          <w:color w:val="000000"/>
        </w:rPr>
      </w:pPr>
    </w:p>
    <w:p w14:paraId="2169F525" w14:textId="173AD225" w:rsidR="0066570B" w:rsidRDefault="00F417E5">
      <w:pPr>
        <w:jc w:val="both"/>
        <w:rPr>
          <w:color w:val="000000"/>
        </w:rPr>
      </w:pPr>
      <w:r>
        <w:rPr>
          <w:color w:val="000000"/>
        </w:rPr>
        <w:t xml:space="preserve">La delegación de Chile participó en su condición de Estado Asociado, de conformidad con lo establecido en la Decisión CMC </w:t>
      </w:r>
      <w:proofErr w:type="spellStart"/>
      <w:r>
        <w:rPr>
          <w:color w:val="000000"/>
        </w:rPr>
        <w:t>N°</w:t>
      </w:r>
      <w:proofErr w:type="spellEnd"/>
      <w:r>
        <w:rPr>
          <w:color w:val="000000"/>
        </w:rPr>
        <w:t xml:space="preserve"> 18/04, de </w:t>
      </w:r>
      <w:r>
        <w:t>la V</w:t>
      </w:r>
      <w:r w:rsidR="0018467A">
        <w:t>I</w:t>
      </w:r>
      <w:r>
        <w:t xml:space="preserve"> Reunión Ordinaria de la Comisión Técnica del Subgrupo de Trabajo </w:t>
      </w:r>
      <w:proofErr w:type="spellStart"/>
      <w:r>
        <w:t>N°</w:t>
      </w:r>
      <w:proofErr w:type="spellEnd"/>
      <w:r>
        <w:t xml:space="preserve"> 5 “Transporte” (SGT </w:t>
      </w:r>
      <w:proofErr w:type="spellStart"/>
      <w:r>
        <w:t>N°</w:t>
      </w:r>
      <w:proofErr w:type="spellEnd"/>
      <w:r>
        <w:t xml:space="preserve"> 5/CT)</w:t>
      </w:r>
      <w:r w:rsidR="000A3677">
        <w:t xml:space="preserve"> </w:t>
      </w:r>
      <w:r w:rsidR="000A3677" w:rsidRPr="000E3320">
        <w:t>/</w:t>
      </w:r>
      <w:r w:rsidR="000A3677">
        <w:rPr>
          <w:b/>
        </w:rPr>
        <w:t xml:space="preserve"> </w:t>
      </w:r>
      <w:r w:rsidR="000A3677">
        <w:t>Grupo Ad Hoc para Vehículos Especiales y Limitadores de Velocidad (GAHCITV)</w:t>
      </w:r>
      <w:r>
        <w:rPr>
          <w:color w:val="000000"/>
        </w:rPr>
        <w:t>, en el tratamiento de los siguientes temas de la agenda y manifestó su acuerdo respecto al Acta.</w:t>
      </w:r>
    </w:p>
    <w:p w14:paraId="4E4A654F" w14:textId="77777777" w:rsidR="00BF0B28" w:rsidRDefault="00BF0B28">
      <w:pPr>
        <w:jc w:val="both"/>
        <w:rPr>
          <w:color w:val="000000"/>
        </w:rPr>
      </w:pPr>
    </w:p>
    <w:p w14:paraId="264973DD" w14:textId="77777777" w:rsidR="00BF0B28" w:rsidRDefault="00BF0B28" w:rsidP="00BF0B28">
      <w:pPr>
        <w:widowControl w:val="0"/>
        <w:numPr>
          <w:ilvl w:val="0"/>
          <w:numId w:val="3"/>
        </w:numPr>
        <w:spacing w:after="160" w:line="256" w:lineRule="auto"/>
        <w:ind w:right="-284"/>
        <w:jc w:val="both"/>
      </w:pPr>
      <w:r>
        <w:rPr>
          <w:b/>
        </w:rPr>
        <w:t xml:space="preserve">REVISIÓN DE LA RESOLUCIÓN </w:t>
      </w:r>
      <w:proofErr w:type="spellStart"/>
      <w:r>
        <w:rPr>
          <w:b/>
        </w:rPr>
        <w:t>N°</w:t>
      </w:r>
      <w:proofErr w:type="spellEnd"/>
      <w:r>
        <w:rPr>
          <w:b/>
        </w:rPr>
        <w:t xml:space="preserve"> 35/19 SOBRE LA BASE DE LA RESOLUCIÓN GMC </w:t>
      </w:r>
      <w:proofErr w:type="spellStart"/>
      <w:r>
        <w:rPr>
          <w:b/>
        </w:rPr>
        <w:t>N°</w:t>
      </w:r>
      <w:proofErr w:type="spellEnd"/>
      <w:r>
        <w:rPr>
          <w:b/>
        </w:rPr>
        <w:t xml:space="preserve"> 45/17 - LIMITADORES DE VELOCIDAD </w:t>
      </w:r>
    </w:p>
    <w:p w14:paraId="60869686" w14:textId="6E130F82" w:rsidR="00BF0B28" w:rsidRPr="006B24CE" w:rsidRDefault="00BF0B28" w:rsidP="00BF0B28">
      <w:pPr>
        <w:widowControl w:val="0"/>
        <w:numPr>
          <w:ilvl w:val="0"/>
          <w:numId w:val="3"/>
        </w:numPr>
        <w:pBdr>
          <w:top w:val="nil"/>
          <w:left w:val="nil"/>
          <w:bottom w:val="nil"/>
          <w:right w:val="nil"/>
          <w:between w:val="nil"/>
        </w:pBdr>
        <w:ind w:right="-284"/>
        <w:jc w:val="both"/>
        <w:rPr>
          <w:color w:val="000000"/>
        </w:rPr>
      </w:pPr>
      <w:r w:rsidRPr="00BF0B28">
        <w:rPr>
          <w:b/>
          <w:color w:val="000000"/>
        </w:rPr>
        <w:t>CITV PARA VEHÍCULOS ESPECIALES</w:t>
      </w:r>
    </w:p>
    <w:p w14:paraId="29BBBFA8" w14:textId="77777777" w:rsidR="006B24CE" w:rsidRPr="006B24CE" w:rsidRDefault="006B24CE" w:rsidP="006B24CE">
      <w:pPr>
        <w:widowControl w:val="0"/>
        <w:pBdr>
          <w:top w:val="nil"/>
          <w:left w:val="nil"/>
          <w:bottom w:val="nil"/>
          <w:right w:val="nil"/>
          <w:between w:val="nil"/>
        </w:pBdr>
        <w:ind w:left="360" w:right="-284"/>
        <w:jc w:val="both"/>
        <w:rPr>
          <w:color w:val="000000"/>
        </w:rPr>
      </w:pPr>
    </w:p>
    <w:p w14:paraId="5997607A" w14:textId="77777777" w:rsidR="006B24CE" w:rsidRDefault="006B24CE" w:rsidP="006B24CE">
      <w:pPr>
        <w:numPr>
          <w:ilvl w:val="0"/>
          <w:numId w:val="3"/>
        </w:numPr>
        <w:pBdr>
          <w:top w:val="nil"/>
          <w:left w:val="nil"/>
          <w:bottom w:val="nil"/>
          <w:right w:val="nil"/>
          <w:between w:val="nil"/>
        </w:pBdr>
        <w:spacing w:line="259" w:lineRule="auto"/>
        <w:rPr>
          <w:b/>
          <w:color w:val="000000"/>
        </w:rPr>
      </w:pPr>
      <w:r>
        <w:rPr>
          <w:b/>
          <w:color w:val="000000"/>
        </w:rPr>
        <w:t>ESTADO DE LA PROPUESTA DE REVISIÓN DE LAS RESOLUCIONES GMC N°65/08 26/11</w:t>
      </w:r>
    </w:p>
    <w:p w14:paraId="1F5D0010" w14:textId="77777777" w:rsidR="006B24CE" w:rsidRDefault="006B24CE" w:rsidP="006B24CE">
      <w:pPr>
        <w:pBdr>
          <w:top w:val="nil"/>
          <w:left w:val="nil"/>
          <w:bottom w:val="nil"/>
          <w:right w:val="nil"/>
          <w:between w:val="nil"/>
        </w:pBdr>
        <w:ind w:left="708"/>
        <w:rPr>
          <w:b/>
          <w:color w:val="000000"/>
        </w:rPr>
      </w:pPr>
    </w:p>
    <w:p w14:paraId="4DD83430" w14:textId="77777777" w:rsidR="006B24CE" w:rsidRDefault="006B24CE" w:rsidP="006B24CE">
      <w:pPr>
        <w:numPr>
          <w:ilvl w:val="0"/>
          <w:numId w:val="3"/>
        </w:numPr>
        <w:pBdr>
          <w:top w:val="nil"/>
          <w:left w:val="nil"/>
          <w:bottom w:val="nil"/>
          <w:right w:val="nil"/>
          <w:between w:val="nil"/>
        </w:pBdr>
        <w:spacing w:line="259" w:lineRule="auto"/>
        <w:rPr>
          <w:b/>
          <w:color w:val="000000"/>
        </w:rPr>
      </w:pPr>
      <w:r>
        <w:rPr>
          <w:b/>
          <w:color w:val="000000"/>
        </w:rPr>
        <w:t>PESOS ADMISIBLES EN EJES CON NEUMÁTICOS SUPER ANCHOS</w:t>
      </w:r>
    </w:p>
    <w:p w14:paraId="7A56EF20" w14:textId="77777777" w:rsidR="006B24CE" w:rsidRDefault="006B24CE" w:rsidP="006B24CE">
      <w:pPr>
        <w:pBdr>
          <w:top w:val="nil"/>
          <w:left w:val="nil"/>
          <w:bottom w:val="nil"/>
          <w:right w:val="nil"/>
          <w:between w:val="nil"/>
        </w:pBdr>
        <w:ind w:left="708"/>
        <w:rPr>
          <w:b/>
          <w:color w:val="000000"/>
        </w:rPr>
      </w:pPr>
    </w:p>
    <w:p w14:paraId="742088B8" w14:textId="77777777" w:rsidR="006B24CE" w:rsidRDefault="006B24CE" w:rsidP="006B24CE">
      <w:pPr>
        <w:numPr>
          <w:ilvl w:val="0"/>
          <w:numId w:val="3"/>
        </w:numPr>
        <w:pBdr>
          <w:top w:val="nil"/>
          <w:left w:val="nil"/>
          <w:bottom w:val="nil"/>
          <w:right w:val="nil"/>
          <w:between w:val="nil"/>
        </w:pBdr>
        <w:spacing w:line="259" w:lineRule="auto"/>
        <w:rPr>
          <w:b/>
          <w:color w:val="000000"/>
        </w:rPr>
      </w:pPr>
      <w:r>
        <w:rPr>
          <w:b/>
          <w:color w:val="000000"/>
        </w:rPr>
        <w:t>ACLOPADOS 4 EJES</w:t>
      </w:r>
    </w:p>
    <w:p w14:paraId="48349032" w14:textId="77777777" w:rsidR="006B24CE" w:rsidRDefault="006B24CE" w:rsidP="006B24CE">
      <w:pPr>
        <w:pStyle w:val="Prrafodelista"/>
        <w:rPr>
          <w:b/>
          <w:color w:val="000000"/>
        </w:rPr>
      </w:pPr>
    </w:p>
    <w:p w14:paraId="17DB03FC" w14:textId="77777777" w:rsidR="006B24CE" w:rsidRDefault="006B24CE" w:rsidP="006B24CE">
      <w:pPr>
        <w:pBdr>
          <w:top w:val="nil"/>
          <w:left w:val="nil"/>
          <w:bottom w:val="nil"/>
          <w:right w:val="nil"/>
          <w:between w:val="nil"/>
        </w:pBdr>
        <w:spacing w:line="259" w:lineRule="auto"/>
        <w:ind w:left="360"/>
        <w:rPr>
          <w:b/>
          <w:color w:val="000000"/>
        </w:rPr>
      </w:pPr>
    </w:p>
    <w:p w14:paraId="11039D4A" w14:textId="77777777" w:rsidR="0066570B" w:rsidRDefault="0066570B"/>
    <w:p w14:paraId="52B5CFB0" w14:textId="77777777" w:rsidR="0066570B" w:rsidRDefault="0066570B"/>
    <w:tbl>
      <w:tblPr>
        <w:tblStyle w:val="a0"/>
        <w:tblW w:w="9390" w:type="dxa"/>
        <w:jc w:val="center"/>
        <w:tblInd w:w="0" w:type="dxa"/>
        <w:tblLayout w:type="fixed"/>
        <w:tblLook w:val="0400" w:firstRow="0" w:lastRow="0" w:firstColumn="0" w:lastColumn="0" w:noHBand="0" w:noVBand="1"/>
      </w:tblPr>
      <w:tblGrid>
        <w:gridCol w:w="4454"/>
        <w:gridCol w:w="4936"/>
      </w:tblGrid>
      <w:tr w:rsidR="0066570B" w14:paraId="5B3CF4B6" w14:textId="77777777">
        <w:trPr>
          <w:trHeight w:val="930"/>
          <w:jc w:val="center"/>
        </w:trPr>
        <w:tc>
          <w:tcPr>
            <w:tcW w:w="4454" w:type="dxa"/>
          </w:tcPr>
          <w:p w14:paraId="23ED686F" w14:textId="77777777" w:rsidR="0066570B" w:rsidRDefault="00F417E5">
            <w:pPr>
              <w:widowControl w:val="0"/>
              <w:jc w:val="center"/>
              <w:rPr>
                <w:sz w:val="22"/>
                <w:szCs w:val="22"/>
              </w:rPr>
            </w:pPr>
            <w:r>
              <w:t>___________________________</w:t>
            </w:r>
          </w:p>
          <w:p w14:paraId="65CC2777" w14:textId="77777777" w:rsidR="0066570B" w:rsidRDefault="00F417E5">
            <w:pPr>
              <w:widowControl w:val="0"/>
              <w:jc w:val="center"/>
            </w:pPr>
            <w:r>
              <w:rPr>
                <w:b/>
              </w:rPr>
              <w:t>Por la delegación de Argentina</w:t>
            </w:r>
          </w:p>
          <w:p w14:paraId="6412E276" w14:textId="77777777" w:rsidR="0066570B" w:rsidRDefault="00F417E5">
            <w:pPr>
              <w:widowControl w:val="0"/>
              <w:jc w:val="center"/>
            </w:pPr>
            <w:r>
              <w:t>Jorge Zarbo</w:t>
            </w:r>
          </w:p>
          <w:p w14:paraId="4386A7BA" w14:textId="77777777" w:rsidR="0066570B" w:rsidRDefault="0066570B">
            <w:pPr>
              <w:widowControl w:val="0"/>
              <w:jc w:val="center"/>
            </w:pPr>
          </w:p>
          <w:p w14:paraId="66667C69" w14:textId="77777777" w:rsidR="0066570B" w:rsidRDefault="0066570B">
            <w:pPr>
              <w:widowControl w:val="0"/>
              <w:jc w:val="center"/>
            </w:pPr>
          </w:p>
          <w:p w14:paraId="51EE5530" w14:textId="77777777" w:rsidR="006B24CE" w:rsidRDefault="006B24CE">
            <w:pPr>
              <w:widowControl w:val="0"/>
              <w:jc w:val="center"/>
            </w:pPr>
          </w:p>
        </w:tc>
        <w:tc>
          <w:tcPr>
            <w:tcW w:w="4936" w:type="dxa"/>
          </w:tcPr>
          <w:p w14:paraId="3F47054E" w14:textId="77777777" w:rsidR="0066570B" w:rsidRDefault="00F417E5">
            <w:pPr>
              <w:widowControl w:val="0"/>
              <w:jc w:val="center"/>
            </w:pPr>
            <w:r>
              <w:t>___________________________</w:t>
            </w:r>
          </w:p>
          <w:p w14:paraId="22A34646" w14:textId="77777777" w:rsidR="0066570B" w:rsidRDefault="00F417E5">
            <w:pPr>
              <w:widowControl w:val="0"/>
              <w:jc w:val="center"/>
            </w:pPr>
            <w:r>
              <w:rPr>
                <w:b/>
              </w:rPr>
              <w:t xml:space="preserve">Por la delegación de Brasil </w:t>
            </w:r>
          </w:p>
          <w:p w14:paraId="6CCBA319" w14:textId="77777777" w:rsidR="0066570B" w:rsidRDefault="00F417E5">
            <w:pPr>
              <w:widowControl w:val="0"/>
              <w:jc w:val="center"/>
            </w:pPr>
            <w:proofErr w:type="spellStart"/>
            <w:r>
              <w:t>Cálicles</w:t>
            </w:r>
            <w:proofErr w:type="spellEnd"/>
            <w:r>
              <w:t xml:space="preserve"> </w:t>
            </w:r>
            <w:proofErr w:type="spellStart"/>
            <w:r>
              <w:t>Manica</w:t>
            </w:r>
            <w:proofErr w:type="spellEnd"/>
          </w:p>
        </w:tc>
      </w:tr>
      <w:tr w:rsidR="0066570B" w14:paraId="4C10C06D" w14:textId="77777777">
        <w:trPr>
          <w:trHeight w:val="930"/>
          <w:jc w:val="center"/>
        </w:trPr>
        <w:tc>
          <w:tcPr>
            <w:tcW w:w="4454" w:type="dxa"/>
          </w:tcPr>
          <w:p w14:paraId="4C84C30E" w14:textId="77777777" w:rsidR="0066570B" w:rsidRDefault="00F417E5">
            <w:pPr>
              <w:widowControl w:val="0"/>
              <w:jc w:val="center"/>
              <w:rPr>
                <w:sz w:val="22"/>
                <w:szCs w:val="22"/>
              </w:rPr>
            </w:pPr>
            <w:r>
              <w:t>___________________________</w:t>
            </w:r>
          </w:p>
          <w:p w14:paraId="1C3BE13B" w14:textId="77777777" w:rsidR="0066570B" w:rsidRDefault="00F417E5">
            <w:pPr>
              <w:widowControl w:val="0"/>
              <w:jc w:val="center"/>
            </w:pPr>
            <w:r>
              <w:rPr>
                <w:b/>
              </w:rPr>
              <w:t>Por la delegación de Paraguay</w:t>
            </w:r>
          </w:p>
          <w:p w14:paraId="403C528D" w14:textId="77777777" w:rsidR="0066570B" w:rsidRDefault="00F417E5">
            <w:pPr>
              <w:widowControl w:val="0"/>
              <w:jc w:val="center"/>
            </w:pPr>
            <w:r>
              <w:t>Juan Velázquez</w:t>
            </w:r>
          </w:p>
          <w:p w14:paraId="6537B4F3" w14:textId="77777777" w:rsidR="0066570B" w:rsidRDefault="0066570B">
            <w:pPr>
              <w:widowControl w:val="0"/>
            </w:pPr>
          </w:p>
        </w:tc>
        <w:tc>
          <w:tcPr>
            <w:tcW w:w="4936" w:type="dxa"/>
          </w:tcPr>
          <w:p w14:paraId="2525C44B" w14:textId="77777777" w:rsidR="0066570B" w:rsidRDefault="00F417E5">
            <w:pPr>
              <w:widowControl w:val="0"/>
              <w:jc w:val="center"/>
            </w:pPr>
            <w:r>
              <w:t>___________________________</w:t>
            </w:r>
          </w:p>
          <w:p w14:paraId="34E827F2" w14:textId="77777777" w:rsidR="0066570B" w:rsidRDefault="00F417E5">
            <w:pPr>
              <w:widowControl w:val="0"/>
              <w:jc w:val="center"/>
            </w:pPr>
            <w:r>
              <w:rPr>
                <w:b/>
              </w:rPr>
              <w:t>Por la delegación de Uruguay</w:t>
            </w:r>
          </w:p>
          <w:p w14:paraId="49513951" w14:textId="177709BF" w:rsidR="0066570B" w:rsidRDefault="00F417E5">
            <w:pPr>
              <w:widowControl w:val="0"/>
              <w:jc w:val="center"/>
            </w:pPr>
            <w:r w:rsidRPr="00F417E5">
              <w:t xml:space="preserve">Nicolás Van </w:t>
            </w:r>
            <w:proofErr w:type="spellStart"/>
            <w:r w:rsidRPr="00F417E5">
              <w:t>der</w:t>
            </w:r>
            <w:proofErr w:type="spellEnd"/>
            <w:r w:rsidRPr="00F417E5">
              <w:t xml:space="preserve"> </w:t>
            </w:r>
            <w:proofErr w:type="spellStart"/>
            <w:r w:rsidRPr="00F417E5">
              <w:t>Maesen</w:t>
            </w:r>
            <w:proofErr w:type="spellEnd"/>
          </w:p>
        </w:tc>
      </w:tr>
    </w:tbl>
    <w:p w14:paraId="39B2F3EF" w14:textId="77777777" w:rsidR="0066570B" w:rsidRDefault="0066570B">
      <w:pPr>
        <w:jc w:val="both"/>
      </w:pPr>
    </w:p>
    <w:tbl>
      <w:tblPr>
        <w:tblStyle w:val="a1"/>
        <w:tblW w:w="9322" w:type="dxa"/>
        <w:tblInd w:w="0" w:type="dxa"/>
        <w:tblLayout w:type="fixed"/>
        <w:tblLook w:val="0400" w:firstRow="0" w:lastRow="0" w:firstColumn="0" w:lastColumn="0" w:noHBand="0" w:noVBand="1"/>
      </w:tblPr>
      <w:tblGrid>
        <w:gridCol w:w="9322"/>
      </w:tblGrid>
      <w:tr w:rsidR="0066570B" w14:paraId="0D33A8B9" w14:textId="77777777">
        <w:tc>
          <w:tcPr>
            <w:tcW w:w="9322" w:type="dxa"/>
          </w:tcPr>
          <w:p w14:paraId="6D725346" w14:textId="77777777" w:rsidR="0066570B" w:rsidRDefault="00F417E5">
            <w:pPr>
              <w:tabs>
                <w:tab w:val="left" w:pos="1316"/>
              </w:tabs>
              <w:jc w:val="center"/>
              <w:rPr>
                <w:b/>
                <w:color w:val="000000"/>
              </w:rPr>
            </w:pPr>
            <w:r>
              <w:rPr>
                <w:b/>
                <w:color w:val="000000"/>
              </w:rPr>
              <w:t>_________________________</w:t>
            </w:r>
          </w:p>
          <w:p w14:paraId="55F18E14" w14:textId="77777777" w:rsidR="0066570B" w:rsidRDefault="00F417E5">
            <w:pPr>
              <w:tabs>
                <w:tab w:val="left" w:pos="1316"/>
              </w:tabs>
              <w:jc w:val="center"/>
              <w:rPr>
                <w:b/>
                <w:color w:val="000000"/>
              </w:rPr>
            </w:pPr>
            <w:r>
              <w:rPr>
                <w:b/>
                <w:color w:val="000000"/>
              </w:rPr>
              <w:t>Por la Delegación de Chile</w:t>
            </w:r>
          </w:p>
          <w:p w14:paraId="4C59114C" w14:textId="77777777" w:rsidR="0066570B" w:rsidRDefault="00F417E5">
            <w:pPr>
              <w:tabs>
                <w:tab w:val="left" w:pos="1316"/>
              </w:tabs>
              <w:jc w:val="center"/>
              <w:rPr>
                <w:color w:val="000000"/>
              </w:rPr>
            </w:pPr>
            <w:r>
              <w:rPr>
                <w:color w:val="000000"/>
              </w:rPr>
              <w:t>Pablo Ortiz</w:t>
            </w:r>
          </w:p>
          <w:p w14:paraId="2EE4739A" w14:textId="44397784" w:rsidR="006B24CE" w:rsidRDefault="00377B86" w:rsidP="00377B86">
            <w:pPr>
              <w:tabs>
                <w:tab w:val="left" w:pos="1316"/>
                <w:tab w:val="left" w:pos="6705"/>
              </w:tabs>
              <w:rPr>
                <w:color w:val="000000"/>
              </w:rPr>
            </w:pPr>
            <w:r>
              <w:rPr>
                <w:color w:val="000000"/>
              </w:rPr>
              <w:tab/>
            </w:r>
            <w:r>
              <w:rPr>
                <w:color w:val="000000"/>
              </w:rPr>
              <w:tab/>
            </w:r>
          </w:p>
        </w:tc>
      </w:tr>
    </w:tbl>
    <w:p w14:paraId="3A8D8962" w14:textId="0C38841D" w:rsidR="0066570B" w:rsidRDefault="0066570B" w:rsidP="00377B86">
      <w:pPr>
        <w:pBdr>
          <w:top w:val="nil"/>
          <w:left w:val="nil"/>
          <w:bottom w:val="nil"/>
          <w:right w:val="nil"/>
          <w:between w:val="nil"/>
        </w:pBdr>
        <w:rPr>
          <w:b/>
          <w:color w:val="000000"/>
        </w:rPr>
      </w:pPr>
    </w:p>
    <w:sectPr w:rsidR="0066570B">
      <w:headerReference w:type="default" r:id="rId8"/>
      <w:footerReference w:type="default" r:id="rId9"/>
      <w:headerReference w:type="first" r:id="rId10"/>
      <w:pgSz w:w="11906" w:h="16838"/>
      <w:pgMar w:top="851" w:right="1841" w:bottom="141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EE69" w14:textId="77777777" w:rsidR="00F417E5" w:rsidRDefault="00F417E5">
      <w:r>
        <w:separator/>
      </w:r>
    </w:p>
  </w:endnote>
  <w:endnote w:type="continuationSeparator" w:id="0">
    <w:p w14:paraId="086687E2" w14:textId="77777777" w:rsidR="00F417E5" w:rsidRDefault="00F4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C76C" w14:textId="77777777" w:rsidR="0066570B" w:rsidRDefault="00F417E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B700F">
      <w:rPr>
        <w:noProof/>
        <w:color w:val="000000"/>
      </w:rPr>
      <w:t>2</w:t>
    </w:r>
    <w:r>
      <w:rPr>
        <w:color w:val="000000"/>
      </w:rPr>
      <w:fldChar w:fldCharType="end"/>
    </w:r>
  </w:p>
  <w:p w14:paraId="43996229" w14:textId="77777777" w:rsidR="0066570B" w:rsidRDefault="0066570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79E5" w14:textId="77777777" w:rsidR="00F417E5" w:rsidRDefault="00F417E5">
      <w:r>
        <w:separator/>
      </w:r>
    </w:p>
  </w:footnote>
  <w:footnote w:type="continuationSeparator" w:id="0">
    <w:p w14:paraId="036918AF" w14:textId="77777777" w:rsidR="00F417E5" w:rsidRDefault="00F4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D4E0" w14:textId="0EDD1771" w:rsidR="0066570B" w:rsidRDefault="006B24CE">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8240" behindDoc="0" locked="0" layoutInCell="1" hidden="0" allowOverlap="1" wp14:anchorId="6B13B690" wp14:editId="4826DCBE">
          <wp:simplePos x="0" y="0"/>
          <wp:positionH relativeFrom="margin">
            <wp:posOffset>4571391</wp:posOffset>
          </wp:positionH>
          <wp:positionV relativeFrom="margin">
            <wp:posOffset>-922705</wp:posOffset>
          </wp:positionV>
          <wp:extent cx="1186180" cy="748030"/>
          <wp:effectExtent l="0" t="0" r="0" b="0"/>
          <wp:wrapSquare wrapText="bothSides" distT="0" distB="0" distL="114300" distR="114300"/>
          <wp:docPr id="1787962014" name="image6.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Logotipo&#10;&#10;Descripción generada automáticamente"/>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Pr>
        <w:noProof/>
        <w:color w:val="000000"/>
      </w:rPr>
      <w:drawing>
        <wp:inline distT="0" distB="0" distL="0" distR="0" wp14:anchorId="6EE81319" wp14:editId="08CC6036">
          <wp:extent cx="1200150" cy="762000"/>
          <wp:effectExtent l="0" t="0" r="0" b="0"/>
          <wp:docPr id="776895654" name="image5.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Logotipo&#10;&#10;Descripción generada automáticamente"/>
                  <pic:cNvPicPr preferRelativeResize="0"/>
                </pic:nvPicPr>
                <pic:blipFill>
                  <a:blip r:embed="rId2"/>
                  <a:srcRect/>
                  <a:stretch>
                    <a:fillRect/>
                  </a:stretch>
                </pic:blipFill>
                <pic:spPr>
                  <a:xfrm>
                    <a:off x="0" y="0"/>
                    <a:ext cx="1200150" cy="762000"/>
                  </a:xfrm>
                  <a:prstGeom prst="rect">
                    <a:avLst/>
                  </a:prstGeom>
                  <a:ln/>
                </pic:spPr>
              </pic:pic>
            </a:graphicData>
          </a:graphic>
        </wp:inline>
      </w:drawing>
    </w:r>
    <w:r>
      <w:rPr>
        <w:color w:val="000000"/>
      </w:rPr>
      <w:t xml:space="preserve">               </w:t>
    </w:r>
  </w:p>
  <w:p w14:paraId="26AF8F0F" w14:textId="77777777" w:rsidR="0066570B" w:rsidRDefault="00F417E5">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6192" behindDoc="1" locked="0" layoutInCell="1" hidden="0" allowOverlap="1" wp14:anchorId="5E3C6E31" wp14:editId="4F5C302E">
          <wp:simplePos x="0" y="0"/>
          <wp:positionH relativeFrom="margin">
            <wp:posOffset>-280669</wp:posOffset>
          </wp:positionH>
          <wp:positionV relativeFrom="margin">
            <wp:posOffset>2059939</wp:posOffset>
          </wp:positionV>
          <wp:extent cx="6461125" cy="3949700"/>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6461125" cy="39497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3A1C" w14:textId="77777777" w:rsidR="0066570B" w:rsidRDefault="00F417E5">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7216" behindDoc="0" locked="0" layoutInCell="1" hidden="0" allowOverlap="1" wp14:anchorId="1EB14182" wp14:editId="112AE82E">
          <wp:simplePos x="0" y="0"/>
          <wp:positionH relativeFrom="margin">
            <wp:posOffset>4419600</wp:posOffset>
          </wp:positionH>
          <wp:positionV relativeFrom="margin">
            <wp:posOffset>-909954</wp:posOffset>
          </wp:positionV>
          <wp:extent cx="1186180" cy="748030"/>
          <wp:effectExtent l="0" t="0" r="0" b="0"/>
          <wp:wrapSquare wrapText="bothSides" distT="0" distB="0" distL="114300" distR="114300"/>
          <wp:docPr id="3" name="image3.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10;&#10;Descripción generada automáticamente"/>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00377B86">
      <w:rPr>
        <w:color w:val="000000"/>
      </w:rPr>
      <w:pict w14:anchorId="3619D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22.1pt;margin-top:162.2pt;width:508.75pt;height:311pt;z-index:-251657216;mso-position-horizontal:absolute;mso-position-horizontal-relative:margin;mso-position-vertical:absolute;mso-position-vertical-relative:margin">
          <v:imagedata r:id="rId2" o:title="image4" gain="19661f" blacklevel="22938f"/>
          <w10:wrap anchorx="margin" anchory="margin"/>
        </v:shape>
      </w:pict>
    </w:r>
    <w:r>
      <w:rPr>
        <w:noProof/>
        <w:color w:val="000000"/>
      </w:rPr>
      <w:drawing>
        <wp:inline distT="0" distB="0" distL="0" distR="0" wp14:anchorId="18A38FA8" wp14:editId="55CAE32A">
          <wp:extent cx="1200150" cy="762000"/>
          <wp:effectExtent l="0" t="0" r="0" b="0"/>
          <wp:docPr id="5"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3"/>
                  <a:srcRect/>
                  <a:stretch>
                    <a:fillRect/>
                  </a:stretch>
                </pic:blipFill>
                <pic:spPr>
                  <a:xfrm>
                    <a:off x="0" y="0"/>
                    <a:ext cx="1200150" cy="762000"/>
                  </a:xfrm>
                  <a:prstGeom prst="rect">
                    <a:avLst/>
                  </a:prstGeom>
                  <a:ln/>
                </pic:spPr>
              </pic:pic>
            </a:graphicData>
          </a:graphic>
        </wp:inline>
      </w:drawing>
    </w:r>
  </w:p>
  <w:p w14:paraId="7BD50821" w14:textId="77777777" w:rsidR="0066570B" w:rsidRDefault="0066570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12009"/>
    <w:multiLevelType w:val="multilevel"/>
    <w:tmpl w:val="4580A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7A4AB0"/>
    <w:multiLevelType w:val="multilevel"/>
    <w:tmpl w:val="ADFE5550"/>
    <w:lvl w:ilvl="0">
      <w:start w:val="1"/>
      <w:numFmt w:val="decimal"/>
      <w:lvlText w:val="%1."/>
      <w:lvlJc w:val="left"/>
      <w:pPr>
        <w:ind w:left="360" w:hanging="360"/>
      </w:pPr>
      <w:rPr>
        <w:b/>
        <w:color w:val="000000"/>
      </w:rPr>
    </w:lvl>
    <w:lvl w:ilvl="1">
      <w:start w:val="1"/>
      <w:numFmt w:val="decimal"/>
      <w:lvlText w:val="%1.%2."/>
      <w:lvlJc w:val="left"/>
      <w:pPr>
        <w:ind w:left="858" w:hanging="432"/>
      </w:pPr>
      <w:rPr>
        <w:b/>
        <w:color w:val="000000"/>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CC4B02"/>
    <w:multiLevelType w:val="multilevel"/>
    <w:tmpl w:val="ADFE5550"/>
    <w:lvl w:ilvl="0">
      <w:start w:val="1"/>
      <w:numFmt w:val="decimal"/>
      <w:lvlText w:val="%1."/>
      <w:lvlJc w:val="left"/>
      <w:pPr>
        <w:ind w:left="360" w:hanging="360"/>
      </w:pPr>
      <w:rPr>
        <w:b/>
        <w:color w:val="000000"/>
      </w:rPr>
    </w:lvl>
    <w:lvl w:ilvl="1">
      <w:start w:val="1"/>
      <w:numFmt w:val="decimal"/>
      <w:lvlText w:val="%1.%2."/>
      <w:lvlJc w:val="left"/>
      <w:pPr>
        <w:ind w:left="858" w:hanging="432"/>
      </w:pPr>
      <w:rPr>
        <w:b/>
        <w:color w:val="000000"/>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7716260">
    <w:abstractNumId w:val="0"/>
  </w:num>
  <w:num w:numId="2" w16cid:durableId="1251347954">
    <w:abstractNumId w:val="2"/>
  </w:num>
  <w:num w:numId="3" w16cid:durableId="1965384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0B"/>
    <w:rsid w:val="00077361"/>
    <w:rsid w:val="000A3677"/>
    <w:rsid w:val="000E3320"/>
    <w:rsid w:val="000E59CE"/>
    <w:rsid w:val="00151165"/>
    <w:rsid w:val="0018467A"/>
    <w:rsid w:val="00321CCA"/>
    <w:rsid w:val="00377B86"/>
    <w:rsid w:val="0042588E"/>
    <w:rsid w:val="005706C7"/>
    <w:rsid w:val="00600DBD"/>
    <w:rsid w:val="00664007"/>
    <w:rsid w:val="0066570B"/>
    <w:rsid w:val="006B24CE"/>
    <w:rsid w:val="00776733"/>
    <w:rsid w:val="007B5C83"/>
    <w:rsid w:val="008A2532"/>
    <w:rsid w:val="0095345C"/>
    <w:rsid w:val="00A041AE"/>
    <w:rsid w:val="00A75D2E"/>
    <w:rsid w:val="00B917E8"/>
    <w:rsid w:val="00BE437A"/>
    <w:rsid w:val="00BF0B28"/>
    <w:rsid w:val="00C225A4"/>
    <w:rsid w:val="00D6191A"/>
    <w:rsid w:val="00D80FD4"/>
    <w:rsid w:val="00DC2623"/>
    <w:rsid w:val="00E61B9B"/>
    <w:rsid w:val="00EB700F"/>
    <w:rsid w:val="00F417E5"/>
    <w:rsid w:val="00F943F8"/>
    <w:rsid w:val="00FB57AF"/>
    <w:rsid w:val="00FF1958"/>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0B18"/>
  <w15:docId w15:val="{44066557-0EBE-4DE3-BE8E-E05C07A2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widowControl w:val="0"/>
      <w:tabs>
        <w:tab w:val="left" w:pos="5040"/>
      </w:tabs>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CellMar>
        <w:left w:w="180" w:type="dxa"/>
        <w:right w:w="18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widowControl w:val="0"/>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B24CE"/>
    <w:pPr>
      <w:tabs>
        <w:tab w:val="center" w:pos="4252"/>
        <w:tab w:val="right" w:pos="8504"/>
      </w:tabs>
    </w:pPr>
  </w:style>
  <w:style w:type="character" w:customStyle="1" w:styleId="EncabezadoCar">
    <w:name w:val="Encabezado Car"/>
    <w:basedOn w:val="Fuentedeprrafopredeter"/>
    <w:link w:val="Encabezado"/>
    <w:uiPriority w:val="99"/>
    <w:rsid w:val="006B24CE"/>
  </w:style>
  <w:style w:type="paragraph" w:styleId="Piedepgina">
    <w:name w:val="footer"/>
    <w:basedOn w:val="Normal"/>
    <w:link w:val="PiedepginaCar"/>
    <w:uiPriority w:val="99"/>
    <w:unhideWhenUsed/>
    <w:rsid w:val="006B24CE"/>
    <w:pPr>
      <w:tabs>
        <w:tab w:val="center" w:pos="4252"/>
        <w:tab w:val="right" w:pos="8504"/>
      </w:tabs>
    </w:pPr>
  </w:style>
  <w:style w:type="character" w:customStyle="1" w:styleId="PiedepginaCar">
    <w:name w:val="Pie de página Car"/>
    <w:basedOn w:val="Fuentedeprrafopredeter"/>
    <w:link w:val="Piedepgina"/>
    <w:uiPriority w:val="99"/>
    <w:rsid w:val="006B24CE"/>
  </w:style>
  <w:style w:type="paragraph" w:styleId="Prrafodelista">
    <w:name w:val="List Paragraph"/>
    <w:basedOn w:val="Normal"/>
    <w:uiPriority w:val="34"/>
    <w:qFormat/>
    <w:rsid w:val="006B2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1322</Words>
  <Characters>7276</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Menga</dc:creator>
  <cp:lastModifiedBy>Rafael Guimaraes</cp:lastModifiedBy>
  <cp:revision>23</cp:revision>
  <cp:lastPrinted>2025-05-05T18:30:00Z</cp:lastPrinted>
  <dcterms:created xsi:type="dcterms:W3CDTF">2025-04-22T17:06:00Z</dcterms:created>
  <dcterms:modified xsi:type="dcterms:W3CDTF">2025-05-15T17:33:00Z</dcterms:modified>
</cp:coreProperties>
</file>