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7F558" w14:textId="77777777" w:rsidR="004F11B8" w:rsidRPr="000F3769" w:rsidRDefault="004F11B8" w:rsidP="005600CD">
      <w:pPr>
        <w:pStyle w:val="Ttulo1"/>
        <w:rPr>
          <w:color w:val="auto"/>
          <w:lang w:val="es-UY"/>
        </w:rPr>
      </w:pPr>
    </w:p>
    <w:p w14:paraId="220486A6" w14:textId="3EC07251" w:rsidR="009F5AB7" w:rsidRPr="00FB730A" w:rsidRDefault="009F5AB7" w:rsidP="005600CD">
      <w:pPr>
        <w:pStyle w:val="Ttulo1"/>
        <w:rPr>
          <w:color w:val="auto"/>
          <w:lang w:val="pt-BR"/>
        </w:rPr>
      </w:pPr>
      <w:r w:rsidRPr="00FB730A">
        <w:rPr>
          <w:color w:val="auto"/>
          <w:lang w:val="pt-BR"/>
        </w:rPr>
        <w:t>MERCOSUR/</w:t>
      </w:r>
      <w:r w:rsidR="007927AF" w:rsidRPr="00FB730A">
        <w:rPr>
          <w:color w:val="auto"/>
          <w:lang w:val="pt-BR"/>
        </w:rPr>
        <w:t>SGT N° 5</w:t>
      </w:r>
      <w:r w:rsidR="003246A7">
        <w:rPr>
          <w:color w:val="auto"/>
          <w:lang w:val="pt-BR"/>
        </w:rPr>
        <w:t>-</w:t>
      </w:r>
      <w:r w:rsidR="007D4300" w:rsidRPr="00FB730A">
        <w:rPr>
          <w:color w:val="auto"/>
          <w:lang w:val="pt-BR"/>
        </w:rPr>
        <w:t>CT</w:t>
      </w:r>
      <w:r w:rsidR="00CD6F69" w:rsidRPr="00FB730A">
        <w:rPr>
          <w:color w:val="auto"/>
          <w:lang w:val="pt-BR"/>
        </w:rPr>
        <w:t xml:space="preserve"> </w:t>
      </w:r>
      <w:r w:rsidRPr="00FB730A">
        <w:rPr>
          <w:color w:val="auto"/>
          <w:lang w:val="pt-BR"/>
        </w:rPr>
        <w:t>/</w:t>
      </w:r>
      <w:r w:rsidR="009F7416" w:rsidRPr="00FB730A">
        <w:rPr>
          <w:color w:val="auto"/>
          <w:lang w:val="pt-BR"/>
        </w:rPr>
        <w:t>ACTA N° 0</w:t>
      </w:r>
      <w:r w:rsidR="00125AF5">
        <w:rPr>
          <w:color w:val="auto"/>
          <w:lang w:val="pt-BR"/>
        </w:rPr>
        <w:t>1</w:t>
      </w:r>
      <w:r w:rsidR="005B74D1" w:rsidRPr="00FB730A">
        <w:rPr>
          <w:color w:val="auto"/>
          <w:lang w:val="pt-BR"/>
        </w:rPr>
        <w:t>/</w:t>
      </w:r>
      <w:r w:rsidR="009F7416" w:rsidRPr="00FB730A">
        <w:rPr>
          <w:color w:val="auto"/>
          <w:lang w:val="pt-BR"/>
        </w:rPr>
        <w:t>2</w:t>
      </w:r>
      <w:r w:rsidR="00125AF5">
        <w:rPr>
          <w:color w:val="auto"/>
          <w:lang w:val="pt-BR"/>
        </w:rPr>
        <w:t>5</w:t>
      </w:r>
    </w:p>
    <w:p w14:paraId="22AE60A7" w14:textId="77777777" w:rsidR="009F5AB7" w:rsidRDefault="009F5AB7">
      <w:pPr>
        <w:rPr>
          <w:lang w:val="pt-BR"/>
        </w:rPr>
      </w:pPr>
    </w:p>
    <w:p w14:paraId="16BEB20C" w14:textId="5A72DEAB" w:rsidR="005B74D1" w:rsidRPr="00FB730A" w:rsidRDefault="005B6BE4" w:rsidP="005B74D1">
      <w:pPr>
        <w:jc w:val="center"/>
        <w:rPr>
          <w:b/>
        </w:rPr>
      </w:pPr>
      <w:bookmarkStart w:id="0" w:name="_Hlk113522462"/>
      <w:r w:rsidRPr="00FB730A">
        <w:rPr>
          <w:b/>
          <w:lang w:val="es-UY"/>
        </w:rPr>
        <w:t>V</w:t>
      </w:r>
      <w:r w:rsidR="00125AF5">
        <w:rPr>
          <w:b/>
          <w:lang w:val="es-UY"/>
        </w:rPr>
        <w:t>I</w:t>
      </w:r>
      <w:r w:rsidR="00CD6F69" w:rsidRPr="00FB730A">
        <w:rPr>
          <w:b/>
        </w:rPr>
        <w:t xml:space="preserve"> </w:t>
      </w:r>
      <w:r w:rsidR="009F5AB7" w:rsidRPr="00FB730A">
        <w:rPr>
          <w:b/>
        </w:rPr>
        <w:t xml:space="preserve">REUNIÓN </w:t>
      </w:r>
      <w:r w:rsidR="00B07715" w:rsidRPr="00FB730A">
        <w:rPr>
          <w:b/>
        </w:rPr>
        <w:t>ORDINARIA</w:t>
      </w:r>
      <w:r w:rsidR="006C2393" w:rsidRPr="00FB730A">
        <w:rPr>
          <w:b/>
        </w:rPr>
        <w:t xml:space="preserve"> </w:t>
      </w:r>
      <w:r w:rsidR="007927AF" w:rsidRPr="00FB730A">
        <w:rPr>
          <w:b/>
        </w:rPr>
        <w:t>DE</w:t>
      </w:r>
      <w:r w:rsidR="005F548D" w:rsidRPr="00FB730A">
        <w:rPr>
          <w:b/>
        </w:rPr>
        <w:t xml:space="preserve"> LA COMISIÓN TÉCNICA DEL </w:t>
      </w:r>
      <w:r w:rsidR="007927AF" w:rsidRPr="00FB730A">
        <w:rPr>
          <w:b/>
        </w:rPr>
        <w:t xml:space="preserve">SUBGRUPO DE TRABAJO </w:t>
      </w:r>
      <w:r w:rsidR="00640557" w:rsidRPr="00FB730A">
        <w:rPr>
          <w:b/>
        </w:rPr>
        <w:t xml:space="preserve">N° 5 </w:t>
      </w:r>
      <w:r w:rsidR="007927AF" w:rsidRPr="00FB730A">
        <w:rPr>
          <w:b/>
        </w:rPr>
        <w:t xml:space="preserve">“TRANSPORTE” </w:t>
      </w:r>
      <w:bookmarkEnd w:id="0"/>
    </w:p>
    <w:p w14:paraId="2CC145DC" w14:textId="77777777" w:rsidR="005B74D1" w:rsidRPr="00FB730A" w:rsidRDefault="005B74D1" w:rsidP="007927AF">
      <w:pPr>
        <w:jc w:val="both"/>
        <w:rPr>
          <w:rFonts w:cs="Arial"/>
          <w:szCs w:val="24"/>
          <w:lang w:val="es-ES"/>
        </w:rPr>
      </w:pPr>
    </w:p>
    <w:p w14:paraId="2FA71A1A" w14:textId="7421D944" w:rsidR="006F3DC0" w:rsidRPr="00486580" w:rsidRDefault="006F3DC0" w:rsidP="006F3DC0">
      <w:pPr>
        <w:jc w:val="both"/>
        <w:rPr>
          <w:b/>
          <w:lang w:val="es-UY"/>
        </w:rPr>
      </w:pPr>
      <w:r w:rsidRPr="00FB730A">
        <w:rPr>
          <w:rFonts w:cs="Arial"/>
          <w:szCs w:val="24"/>
          <w:lang w:val="es-ES"/>
        </w:rPr>
        <w:t xml:space="preserve">Se realizó en la ciudad de </w:t>
      </w:r>
      <w:r>
        <w:rPr>
          <w:rFonts w:cs="Arial"/>
          <w:szCs w:val="24"/>
          <w:lang w:val="es-ES"/>
        </w:rPr>
        <w:t xml:space="preserve">Buenos Aires, </w:t>
      </w:r>
      <w:r w:rsidRPr="00FB730A">
        <w:rPr>
          <w:rFonts w:cs="Arial"/>
          <w:szCs w:val="24"/>
          <w:lang w:val="es-ES"/>
        </w:rPr>
        <w:t xml:space="preserve">República </w:t>
      </w:r>
      <w:r>
        <w:rPr>
          <w:rFonts w:cs="Arial"/>
          <w:szCs w:val="24"/>
          <w:lang w:val="es-ES"/>
        </w:rPr>
        <w:t xml:space="preserve">Argentina, los días 22 y 23 de abril de 2025, </w:t>
      </w:r>
      <w:r w:rsidRPr="00FB730A">
        <w:rPr>
          <w:rFonts w:cs="Arial"/>
          <w:szCs w:val="24"/>
          <w:lang w:val="es-ES"/>
        </w:rPr>
        <w:t xml:space="preserve">en ejercicio de la Presidencia </w:t>
      </w:r>
      <w:r w:rsidRPr="00FB730A">
        <w:rPr>
          <w:rFonts w:cs="Arial"/>
          <w:i/>
          <w:szCs w:val="24"/>
          <w:lang w:val="es-ES"/>
        </w:rPr>
        <w:t>Pro Tempore</w:t>
      </w:r>
      <w:r w:rsidRPr="00FB730A">
        <w:rPr>
          <w:rFonts w:cs="Arial"/>
          <w:szCs w:val="24"/>
          <w:lang w:val="es-ES"/>
        </w:rPr>
        <w:t xml:space="preserve"> de</w:t>
      </w:r>
      <w:r>
        <w:rPr>
          <w:rFonts w:cs="Arial"/>
          <w:szCs w:val="24"/>
          <w:lang w:val="es-ES"/>
        </w:rPr>
        <w:t xml:space="preserve"> Argentina </w:t>
      </w:r>
      <w:r w:rsidRPr="00FB730A">
        <w:rPr>
          <w:rFonts w:cs="Arial"/>
          <w:szCs w:val="24"/>
          <w:lang w:val="es-ES"/>
        </w:rPr>
        <w:t>(PPT</w:t>
      </w:r>
      <w:r>
        <w:rPr>
          <w:rFonts w:cs="Arial"/>
          <w:szCs w:val="24"/>
          <w:lang w:val="es-ES"/>
        </w:rPr>
        <w:t>A</w:t>
      </w:r>
      <w:r w:rsidRPr="00FB730A">
        <w:rPr>
          <w:rFonts w:cs="Arial"/>
          <w:szCs w:val="24"/>
          <w:lang w:val="es-ES"/>
        </w:rPr>
        <w:t xml:space="preserve">), la </w:t>
      </w:r>
      <w:r>
        <w:rPr>
          <w:rFonts w:cs="Arial"/>
          <w:szCs w:val="24"/>
          <w:lang w:val="es-ES"/>
        </w:rPr>
        <w:t>VI</w:t>
      </w:r>
      <w:r w:rsidRPr="00FB730A">
        <w:rPr>
          <w:rFonts w:cs="Arial"/>
          <w:szCs w:val="24"/>
          <w:lang w:val="es-ES"/>
        </w:rPr>
        <w:t xml:space="preserve"> Reunión </w:t>
      </w:r>
      <w:r>
        <w:rPr>
          <w:rFonts w:cs="Arial"/>
          <w:szCs w:val="24"/>
          <w:lang w:val="es-ES"/>
        </w:rPr>
        <w:t xml:space="preserve">Ordinaria </w:t>
      </w:r>
      <w:r w:rsidRPr="00FB730A">
        <w:rPr>
          <w:rFonts w:cs="Arial"/>
          <w:szCs w:val="24"/>
          <w:lang w:val="es-ES"/>
        </w:rPr>
        <w:t>de la Comisión Técnica</w:t>
      </w:r>
      <w:r w:rsidRPr="00FB730A">
        <w:t xml:space="preserve"> </w:t>
      </w:r>
      <w:r w:rsidRPr="00FB730A">
        <w:rPr>
          <w:rFonts w:cs="Arial"/>
          <w:szCs w:val="24"/>
          <w:lang w:val="es-ES"/>
        </w:rPr>
        <w:t>del Subgrupo de Trabajo N° 5 “Transporte” (SGT N° 5</w:t>
      </w:r>
      <w:r>
        <w:rPr>
          <w:rFonts w:cs="Arial"/>
          <w:szCs w:val="24"/>
          <w:lang w:val="es-ES"/>
        </w:rPr>
        <w:t>/CT</w:t>
      </w:r>
      <w:r w:rsidRPr="00FB730A">
        <w:rPr>
          <w:rFonts w:cs="Arial"/>
          <w:szCs w:val="24"/>
          <w:lang w:val="es-ES"/>
        </w:rPr>
        <w:t>), con la presencia de las delegaciones de</w:t>
      </w:r>
      <w:r>
        <w:rPr>
          <w:rFonts w:cs="Arial"/>
          <w:szCs w:val="24"/>
          <w:lang w:val="es-ES"/>
        </w:rPr>
        <w:t xml:space="preserve"> Argentina, </w:t>
      </w:r>
      <w:r w:rsidRPr="00A0302E">
        <w:rPr>
          <w:rFonts w:cs="Arial"/>
          <w:szCs w:val="24"/>
          <w:lang w:val="es-ES"/>
        </w:rPr>
        <w:t>Brasil, Paraguay</w:t>
      </w:r>
      <w:r>
        <w:rPr>
          <w:rFonts w:cs="Arial"/>
          <w:szCs w:val="24"/>
          <w:lang w:val="es-ES"/>
        </w:rPr>
        <w:t xml:space="preserve">, </w:t>
      </w:r>
      <w:r w:rsidRPr="00742FD6">
        <w:rPr>
          <w:rFonts w:cs="Arial"/>
          <w:szCs w:val="24"/>
          <w:lang w:val="es-ES"/>
        </w:rPr>
        <w:t>Uruguay</w:t>
      </w:r>
      <w:r w:rsidR="0024021C">
        <w:rPr>
          <w:rFonts w:cs="Arial"/>
          <w:szCs w:val="24"/>
          <w:lang w:val="es-ES"/>
        </w:rPr>
        <w:t>.</w:t>
      </w:r>
      <w:r>
        <w:rPr>
          <w:lang w:val="es-UY"/>
        </w:rPr>
        <w:t xml:space="preserve"> </w:t>
      </w:r>
    </w:p>
    <w:p w14:paraId="14EA1702" w14:textId="77777777" w:rsidR="005B74D1" w:rsidRPr="006F3DC0" w:rsidRDefault="005B74D1" w:rsidP="00C344DA">
      <w:pPr>
        <w:jc w:val="both"/>
        <w:rPr>
          <w:bCs/>
          <w:highlight w:val="yellow"/>
          <w:lang w:val="es-UY"/>
        </w:rPr>
      </w:pPr>
    </w:p>
    <w:p w14:paraId="7381689D" w14:textId="77777777" w:rsidR="00C344DA" w:rsidRDefault="00640557" w:rsidP="00C344DA">
      <w:pPr>
        <w:jc w:val="both"/>
        <w:rPr>
          <w:bCs/>
          <w:lang w:val="es-ES"/>
        </w:rPr>
      </w:pPr>
      <w:r w:rsidRPr="0024021C">
        <w:rPr>
          <w:bCs/>
          <w:lang w:val="es-ES"/>
        </w:rPr>
        <w:t>L</w:t>
      </w:r>
      <w:r w:rsidR="005B4B43" w:rsidRPr="0024021C">
        <w:rPr>
          <w:bCs/>
          <w:lang w:val="es-ES"/>
        </w:rPr>
        <w:t>a</w:t>
      </w:r>
      <w:r w:rsidR="00C344DA" w:rsidRPr="0024021C">
        <w:rPr>
          <w:bCs/>
          <w:lang w:val="es-ES"/>
        </w:rPr>
        <w:t xml:space="preserve"> delegaci</w:t>
      </w:r>
      <w:r w:rsidR="00192F5F" w:rsidRPr="0024021C">
        <w:rPr>
          <w:bCs/>
          <w:lang w:val="es-ES"/>
        </w:rPr>
        <w:t>ó</w:t>
      </w:r>
      <w:r w:rsidR="00C344DA" w:rsidRPr="0024021C">
        <w:rPr>
          <w:bCs/>
          <w:lang w:val="es-ES"/>
        </w:rPr>
        <w:t xml:space="preserve">n de </w:t>
      </w:r>
      <w:r w:rsidR="005B74D1" w:rsidRPr="0024021C">
        <w:rPr>
          <w:bCs/>
          <w:lang w:val="es-ES"/>
        </w:rPr>
        <w:t>Chile</w:t>
      </w:r>
      <w:r w:rsidR="00C344DA" w:rsidRPr="0024021C">
        <w:rPr>
          <w:bCs/>
          <w:lang w:val="es-ES"/>
        </w:rPr>
        <w:t xml:space="preserve"> particip</w:t>
      </w:r>
      <w:r w:rsidR="00192F5F" w:rsidRPr="0024021C">
        <w:rPr>
          <w:bCs/>
          <w:lang w:val="es-ES"/>
        </w:rPr>
        <w:t>ó</w:t>
      </w:r>
      <w:r w:rsidR="00C344DA" w:rsidRPr="0024021C">
        <w:rPr>
          <w:bCs/>
          <w:lang w:val="es-ES"/>
        </w:rPr>
        <w:t xml:space="preserve"> en su condición de Estado Asociado, </w:t>
      </w:r>
      <w:r w:rsidR="00E777BE" w:rsidRPr="0024021C">
        <w:rPr>
          <w:bCs/>
          <w:lang w:val="es-ES"/>
        </w:rPr>
        <w:t>de acuerdo con</w:t>
      </w:r>
      <w:r w:rsidR="00C344DA" w:rsidRPr="0024021C">
        <w:rPr>
          <w:bCs/>
          <w:lang w:val="es-ES"/>
        </w:rPr>
        <w:t xml:space="preserve"> lo dispuesto en la Decisión CMC N° 18/04.</w:t>
      </w:r>
      <w:r w:rsidR="00486580">
        <w:rPr>
          <w:bCs/>
          <w:lang w:val="es-ES"/>
        </w:rPr>
        <w:t xml:space="preserve"> </w:t>
      </w:r>
    </w:p>
    <w:p w14:paraId="4697346A" w14:textId="77777777" w:rsidR="009477B8" w:rsidRDefault="009477B8" w:rsidP="00C344DA">
      <w:pPr>
        <w:jc w:val="both"/>
        <w:rPr>
          <w:bCs/>
          <w:lang w:val="es-ES"/>
        </w:rPr>
      </w:pPr>
    </w:p>
    <w:p w14:paraId="69DEB117" w14:textId="14F3ABD5" w:rsidR="00CD6F69" w:rsidRPr="00D90056" w:rsidRDefault="00CD6F69" w:rsidP="00CD6F69">
      <w:pPr>
        <w:widowControl w:val="0"/>
        <w:overflowPunct w:val="0"/>
        <w:adjustRightInd w:val="0"/>
        <w:jc w:val="both"/>
        <w:rPr>
          <w:bCs/>
          <w:kern w:val="28"/>
          <w:szCs w:val="24"/>
          <w:lang w:val="es-ES" w:eastAsia="x-none"/>
        </w:rPr>
      </w:pPr>
      <w:r w:rsidRPr="00D90056">
        <w:rPr>
          <w:bCs/>
          <w:kern w:val="28"/>
          <w:szCs w:val="24"/>
          <w:lang w:val="es-ES" w:eastAsia="x-none"/>
        </w:rPr>
        <w:t xml:space="preserve">La Lista de Participantes consta como </w:t>
      </w:r>
      <w:r w:rsidRPr="00D90056">
        <w:rPr>
          <w:b/>
          <w:bCs/>
          <w:kern w:val="28"/>
          <w:szCs w:val="24"/>
          <w:lang w:val="es-ES" w:eastAsia="x-none"/>
        </w:rPr>
        <w:t>A</w:t>
      </w:r>
      <w:r w:rsidR="006F3DC0" w:rsidRPr="00D90056">
        <w:rPr>
          <w:b/>
          <w:bCs/>
          <w:kern w:val="28"/>
          <w:szCs w:val="24"/>
          <w:lang w:val="es-ES" w:eastAsia="x-none"/>
        </w:rPr>
        <w:t>nexo</w:t>
      </w:r>
      <w:r w:rsidRPr="00D90056">
        <w:rPr>
          <w:b/>
          <w:bCs/>
          <w:kern w:val="28"/>
          <w:szCs w:val="24"/>
          <w:lang w:val="es-ES" w:eastAsia="x-none"/>
        </w:rPr>
        <w:t xml:space="preserve"> I</w:t>
      </w:r>
      <w:r w:rsidRPr="00D90056">
        <w:rPr>
          <w:bCs/>
          <w:kern w:val="28"/>
          <w:szCs w:val="24"/>
          <w:lang w:val="es-ES" w:eastAsia="x-none"/>
        </w:rPr>
        <w:t>.</w:t>
      </w:r>
    </w:p>
    <w:p w14:paraId="1F3CAC9A" w14:textId="77777777" w:rsidR="00E44944" w:rsidRPr="00D90056" w:rsidRDefault="00E44944" w:rsidP="00E44944">
      <w:pPr>
        <w:widowControl w:val="0"/>
        <w:overflowPunct w:val="0"/>
        <w:adjustRightInd w:val="0"/>
        <w:jc w:val="both"/>
        <w:rPr>
          <w:bCs/>
          <w:kern w:val="28"/>
          <w:szCs w:val="24"/>
          <w:lang w:val="es-ES" w:eastAsia="x-none"/>
        </w:rPr>
      </w:pPr>
    </w:p>
    <w:p w14:paraId="75B66356" w14:textId="2DF57B73" w:rsidR="00E44944" w:rsidRPr="00FB730A" w:rsidRDefault="00E44944" w:rsidP="00E44944">
      <w:pPr>
        <w:widowControl w:val="0"/>
        <w:overflowPunct w:val="0"/>
        <w:adjustRightInd w:val="0"/>
        <w:jc w:val="both"/>
        <w:rPr>
          <w:bCs/>
          <w:kern w:val="28"/>
          <w:szCs w:val="24"/>
          <w:lang w:val="es-ES_tradnl" w:eastAsia="x-none"/>
        </w:rPr>
      </w:pPr>
      <w:r w:rsidRPr="00FB730A">
        <w:rPr>
          <w:bCs/>
          <w:kern w:val="28"/>
          <w:szCs w:val="24"/>
          <w:lang w:val="es-ES_tradnl" w:eastAsia="x-none"/>
        </w:rPr>
        <w:t xml:space="preserve">La Agenda consta como </w:t>
      </w:r>
      <w:r w:rsidRPr="00FB730A">
        <w:rPr>
          <w:b/>
          <w:bCs/>
          <w:kern w:val="28"/>
          <w:szCs w:val="24"/>
          <w:lang w:val="es-ES_tradnl" w:eastAsia="x-none"/>
        </w:rPr>
        <w:t>A</w:t>
      </w:r>
      <w:r w:rsidR="006F3DC0">
        <w:rPr>
          <w:b/>
          <w:bCs/>
          <w:kern w:val="28"/>
          <w:szCs w:val="24"/>
          <w:lang w:val="es-ES_tradnl" w:eastAsia="x-none"/>
        </w:rPr>
        <w:t>nexo</w:t>
      </w:r>
      <w:r w:rsidRPr="00FB730A">
        <w:rPr>
          <w:b/>
          <w:bCs/>
          <w:kern w:val="28"/>
          <w:szCs w:val="24"/>
          <w:lang w:val="es-ES_tradnl" w:eastAsia="x-none"/>
        </w:rPr>
        <w:t xml:space="preserve"> II</w:t>
      </w:r>
      <w:r w:rsidRPr="00FB730A">
        <w:rPr>
          <w:bCs/>
          <w:kern w:val="28"/>
          <w:szCs w:val="24"/>
          <w:lang w:val="es-ES_tradnl" w:eastAsia="x-none"/>
        </w:rPr>
        <w:t>.</w:t>
      </w:r>
    </w:p>
    <w:p w14:paraId="710DE0D0" w14:textId="77777777" w:rsidR="00E44944" w:rsidRPr="00FB730A" w:rsidRDefault="00E44944" w:rsidP="00E44944">
      <w:pPr>
        <w:widowControl w:val="0"/>
        <w:overflowPunct w:val="0"/>
        <w:adjustRightInd w:val="0"/>
        <w:jc w:val="both"/>
        <w:rPr>
          <w:bCs/>
          <w:kern w:val="28"/>
          <w:szCs w:val="24"/>
          <w:lang w:val="es-ES_tradnl" w:eastAsia="x-none"/>
        </w:rPr>
      </w:pPr>
    </w:p>
    <w:p w14:paraId="3C766E18" w14:textId="788813B7" w:rsidR="00E44944" w:rsidRDefault="00E44944" w:rsidP="00E44944">
      <w:pPr>
        <w:widowControl w:val="0"/>
        <w:overflowPunct w:val="0"/>
        <w:adjustRightInd w:val="0"/>
        <w:jc w:val="both"/>
        <w:rPr>
          <w:bCs/>
          <w:kern w:val="28"/>
          <w:szCs w:val="24"/>
          <w:lang w:val="es-ES_tradnl" w:eastAsia="x-none"/>
        </w:rPr>
      </w:pPr>
      <w:r w:rsidRPr="00FB730A">
        <w:rPr>
          <w:bCs/>
          <w:kern w:val="28"/>
          <w:szCs w:val="24"/>
          <w:lang w:val="es-ES_tradnl" w:eastAsia="x-none"/>
        </w:rPr>
        <w:t xml:space="preserve">El Resumen del Acta consta como </w:t>
      </w:r>
      <w:r w:rsidRPr="00FB730A">
        <w:rPr>
          <w:b/>
          <w:bCs/>
          <w:kern w:val="28"/>
          <w:szCs w:val="24"/>
          <w:lang w:val="es-ES_tradnl" w:eastAsia="x-none"/>
        </w:rPr>
        <w:t>A</w:t>
      </w:r>
      <w:r w:rsidR="006F3DC0">
        <w:rPr>
          <w:b/>
          <w:bCs/>
          <w:kern w:val="28"/>
          <w:szCs w:val="24"/>
          <w:lang w:val="es-ES_tradnl" w:eastAsia="x-none"/>
        </w:rPr>
        <w:t>nexo</w:t>
      </w:r>
      <w:r w:rsidRPr="00FB730A">
        <w:rPr>
          <w:b/>
          <w:bCs/>
          <w:kern w:val="28"/>
          <w:szCs w:val="24"/>
          <w:lang w:val="es-ES_tradnl" w:eastAsia="x-none"/>
        </w:rPr>
        <w:t xml:space="preserve"> III</w:t>
      </w:r>
      <w:r w:rsidRPr="00FB730A">
        <w:rPr>
          <w:bCs/>
          <w:kern w:val="28"/>
          <w:szCs w:val="24"/>
          <w:lang w:val="es-ES_tradnl" w:eastAsia="x-none"/>
        </w:rPr>
        <w:t>.</w:t>
      </w:r>
    </w:p>
    <w:p w14:paraId="266A632A" w14:textId="77777777" w:rsidR="009477B8" w:rsidRDefault="009477B8" w:rsidP="00E44944">
      <w:pPr>
        <w:widowControl w:val="0"/>
        <w:overflowPunct w:val="0"/>
        <w:adjustRightInd w:val="0"/>
        <w:jc w:val="both"/>
        <w:rPr>
          <w:bCs/>
          <w:kern w:val="28"/>
          <w:szCs w:val="24"/>
          <w:lang w:val="es-ES_tradnl" w:eastAsia="x-none"/>
        </w:rPr>
      </w:pPr>
    </w:p>
    <w:p w14:paraId="53142F5E" w14:textId="77777777" w:rsidR="00200F68" w:rsidRDefault="00200F68" w:rsidP="00200F68">
      <w:pPr>
        <w:jc w:val="both"/>
        <w:rPr>
          <w:rFonts w:eastAsia="Arial" w:cs="Arial"/>
          <w:color w:val="000000"/>
          <w:szCs w:val="24"/>
        </w:rPr>
      </w:pPr>
      <w:r w:rsidRPr="00CD6F91">
        <w:rPr>
          <w:rFonts w:cs="Arial"/>
          <w:bCs/>
          <w:szCs w:val="24"/>
          <w:lang w:val="es-ES_tradnl" w:eastAsia="es-ES"/>
        </w:rPr>
        <w:t xml:space="preserve">La apertura de la reunión inició con las palabras de bienvenida del </w:t>
      </w:r>
      <w:r>
        <w:rPr>
          <w:rFonts w:cs="Arial"/>
          <w:bCs/>
          <w:szCs w:val="24"/>
          <w:lang w:val="es-ES_tradnl" w:eastAsia="es-ES"/>
        </w:rPr>
        <w:t>Subsecretario de Transporte Automotor, el Lic. Mariano Plencovich,</w:t>
      </w:r>
      <w:r w:rsidRPr="00CD6F91">
        <w:rPr>
          <w:rFonts w:cs="Arial"/>
          <w:bCs/>
          <w:szCs w:val="24"/>
          <w:lang w:val="es-ES_tradnl" w:eastAsia="es-ES"/>
        </w:rPr>
        <w:t xml:space="preserve"> </w:t>
      </w:r>
      <w:r w:rsidRPr="00CD6F91">
        <w:rPr>
          <w:rFonts w:eastAsia="Arial" w:cs="Arial"/>
          <w:szCs w:val="24"/>
          <w:lang w:val="es-ES_tradnl"/>
        </w:rPr>
        <w:t xml:space="preserve">en su calidad de Presidencia </w:t>
      </w:r>
      <w:r w:rsidRPr="00CD6F91">
        <w:rPr>
          <w:rFonts w:eastAsia="Arial" w:cs="Arial"/>
          <w:i/>
          <w:szCs w:val="24"/>
          <w:lang w:val="es-ES_tradnl"/>
        </w:rPr>
        <w:t xml:space="preserve">Pro Tempore </w:t>
      </w:r>
      <w:r w:rsidRPr="00CD6F91">
        <w:rPr>
          <w:rFonts w:eastAsia="Arial" w:cs="Arial"/>
          <w:iCs/>
          <w:szCs w:val="24"/>
          <w:lang w:val="es-ES_tradnl"/>
        </w:rPr>
        <w:t>del MERCOSUR</w:t>
      </w:r>
      <w:r w:rsidRPr="00CD6F91">
        <w:rPr>
          <w:rFonts w:eastAsia="Arial" w:cs="Arial"/>
          <w:szCs w:val="24"/>
          <w:lang w:val="es-ES_tradnl"/>
        </w:rPr>
        <w:t xml:space="preserve">, quien dio la bienvenida a las delegaciones e invitados especiales, </w:t>
      </w:r>
      <w:r w:rsidRPr="00CD6F91">
        <w:rPr>
          <w:rFonts w:eastAsia="Arial" w:cs="Arial"/>
          <w:color w:val="000000"/>
          <w:szCs w:val="24"/>
        </w:rPr>
        <w:t>agradeció a todos por su presencia y auguró sus buenos deseos en el desarrollo de la reunión.</w:t>
      </w:r>
    </w:p>
    <w:p w14:paraId="15E991A0" w14:textId="77777777" w:rsidR="00BF5811" w:rsidRDefault="00BF5811" w:rsidP="00200F68">
      <w:pPr>
        <w:jc w:val="both"/>
        <w:rPr>
          <w:rFonts w:eastAsia="Arial" w:cs="Arial"/>
          <w:color w:val="000000"/>
          <w:szCs w:val="24"/>
        </w:rPr>
      </w:pPr>
    </w:p>
    <w:p w14:paraId="406E8B42" w14:textId="22390B91" w:rsidR="00BF5811" w:rsidRPr="002B4852" w:rsidRDefault="00BF5811" w:rsidP="00200F68">
      <w:pPr>
        <w:jc w:val="both"/>
        <w:rPr>
          <w:rFonts w:eastAsia="Arial" w:cs="Arial"/>
          <w:szCs w:val="24"/>
        </w:rPr>
      </w:pPr>
      <w:r w:rsidRPr="002B4852">
        <w:rPr>
          <w:rFonts w:eastAsia="Arial" w:cs="Arial"/>
          <w:szCs w:val="24"/>
        </w:rPr>
        <w:t xml:space="preserve">Asimismo, hizo especial referencia al hecho ocurrido el día 21 de abril del corriente año, donde como es de público conocimiento, </w:t>
      </w:r>
      <w:r w:rsidR="005055FF" w:rsidRPr="002B4852">
        <w:rPr>
          <w:rFonts w:eastAsia="Arial" w:cs="Arial"/>
          <w:szCs w:val="24"/>
        </w:rPr>
        <w:t xml:space="preserve">se produjo el fallecimiento de Su Santidad el Papa Francisco, figura destacada en todo el mundo, pastor sencillo y muy querido, que proclamó la concordia de las naciones y la necesidad de cuidar al prójimo, promoviendo la justicia y la protección hacia los más necesitados, a través de su ejemplo. </w:t>
      </w:r>
    </w:p>
    <w:p w14:paraId="1F393232" w14:textId="77777777" w:rsidR="005055FF" w:rsidRPr="002B4852" w:rsidRDefault="005055FF" w:rsidP="00200F68">
      <w:pPr>
        <w:jc w:val="both"/>
        <w:rPr>
          <w:rFonts w:eastAsia="Arial" w:cs="Arial"/>
          <w:szCs w:val="24"/>
        </w:rPr>
      </w:pPr>
    </w:p>
    <w:p w14:paraId="0FCF56DF" w14:textId="7DA5110F" w:rsidR="00BF5811" w:rsidRPr="002B4852" w:rsidRDefault="005055FF" w:rsidP="00200F68">
      <w:pPr>
        <w:jc w:val="both"/>
        <w:rPr>
          <w:rFonts w:eastAsia="Arial" w:cs="Arial"/>
          <w:szCs w:val="24"/>
        </w:rPr>
      </w:pPr>
      <w:r w:rsidRPr="002B4852">
        <w:rPr>
          <w:rFonts w:eastAsia="Arial" w:cs="Arial"/>
          <w:szCs w:val="24"/>
        </w:rPr>
        <w:t xml:space="preserve">En tal sentido, siendo un momento de profundo dolor para el pueblo argentino, y en agradecimiento por su vida y servicio, </w:t>
      </w:r>
      <w:r w:rsidR="00477076">
        <w:rPr>
          <w:rFonts w:eastAsia="Arial" w:cs="Arial"/>
          <w:szCs w:val="24"/>
        </w:rPr>
        <w:t xml:space="preserve">informó que a lo largo del territorio de su país </w:t>
      </w:r>
      <w:r w:rsidRPr="002B4852">
        <w:rPr>
          <w:rFonts w:eastAsia="Arial" w:cs="Arial"/>
          <w:szCs w:val="24"/>
        </w:rPr>
        <w:t xml:space="preserve">se declaró </w:t>
      </w:r>
      <w:r w:rsidR="005B421B" w:rsidRPr="002B4852">
        <w:rPr>
          <w:rFonts w:eastAsia="Arial" w:cs="Arial"/>
          <w:szCs w:val="24"/>
        </w:rPr>
        <w:t>Duelo Nacional</w:t>
      </w:r>
      <w:r w:rsidR="00477076">
        <w:rPr>
          <w:rFonts w:eastAsia="Arial" w:cs="Arial"/>
          <w:szCs w:val="24"/>
        </w:rPr>
        <w:t>,</w:t>
      </w:r>
      <w:r w:rsidR="005B421B" w:rsidRPr="002B4852">
        <w:rPr>
          <w:rFonts w:eastAsia="Arial" w:cs="Arial"/>
          <w:szCs w:val="24"/>
        </w:rPr>
        <w:t xml:space="preserve"> por el término de siete días, a través del Decreto N° 277/2025, en homenaje a su figura y legado. </w:t>
      </w:r>
    </w:p>
    <w:p w14:paraId="78BCC32B" w14:textId="77777777" w:rsidR="00BF5811" w:rsidRPr="002B4852" w:rsidRDefault="00BF5811" w:rsidP="00200F68">
      <w:pPr>
        <w:jc w:val="both"/>
        <w:rPr>
          <w:rFonts w:eastAsia="Arial" w:cs="Arial"/>
          <w:szCs w:val="24"/>
        </w:rPr>
      </w:pPr>
    </w:p>
    <w:p w14:paraId="76D3640E" w14:textId="77777777" w:rsidR="00922118" w:rsidRDefault="009477B8" w:rsidP="009477B8">
      <w:pPr>
        <w:jc w:val="both"/>
        <w:rPr>
          <w:rFonts w:eastAsia="Arial" w:cs="Arial"/>
          <w:szCs w:val="24"/>
        </w:rPr>
      </w:pPr>
      <w:r w:rsidRPr="002B4852">
        <w:rPr>
          <w:rFonts w:eastAsia="Arial" w:cs="Arial"/>
          <w:szCs w:val="24"/>
        </w:rPr>
        <w:t>Por su parte, las delegaciones agradecieron a la PPT</w:t>
      </w:r>
      <w:r w:rsidR="00125AF5" w:rsidRPr="002B4852">
        <w:rPr>
          <w:rFonts w:eastAsia="Arial" w:cs="Arial"/>
          <w:szCs w:val="24"/>
        </w:rPr>
        <w:t>A</w:t>
      </w:r>
      <w:r w:rsidR="00AD2D52" w:rsidRPr="002B4852">
        <w:rPr>
          <w:rFonts w:eastAsia="Arial" w:cs="Arial"/>
          <w:szCs w:val="24"/>
        </w:rPr>
        <w:t>, prestando los debidos respetos por la muerte del Papa Francisco</w:t>
      </w:r>
      <w:r w:rsidR="00FB451C" w:rsidRPr="002B4852">
        <w:rPr>
          <w:rFonts w:eastAsia="Arial" w:cs="Arial"/>
          <w:szCs w:val="24"/>
        </w:rPr>
        <w:t xml:space="preserve"> y lamentando el hecho ocurrido</w:t>
      </w:r>
      <w:r w:rsidR="00AA5BDA" w:rsidRPr="002B4852">
        <w:rPr>
          <w:rFonts w:eastAsia="Arial" w:cs="Arial"/>
          <w:szCs w:val="24"/>
        </w:rPr>
        <w:t>, siendo un referente a nivel mundial</w:t>
      </w:r>
      <w:r w:rsidR="00FB451C" w:rsidRPr="002B4852">
        <w:rPr>
          <w:rFonts w:eastAsia="Arial" w:cs="Arial"/>
          <w:szCs w:val="24"/>
        </w:rPr>
        <w:t>.</w:t>
      </w:r>
      <w:r w:rsidR="00FB451C">
        <w:rPr>
          <w:rFonts w:eastAsia="Arial" w:cs="Arial"/>
          <w:szCs w:val="24"/>
        </w:rPr>
        <w:t xml:space="preserve"> </w:t>
      </w:r>
    </w:p>
    <w:p w14:paraId="23D89B7F" w14:textId="77777777" w:rsidR="00922118" w:rsidRDefault="00922118" w:rsidP="009477B8">
      <w:pPr>
        <w:jc w:val="both"/>
        <w:rPr>
          <w:rFonts w:eastAsia="Arial" w:cs="Arial"/>
          <w:szCs w:val="24"/>
        </w:rPr>
      </w:pPr>
    </w:p>
    <w:p w14:paraId="2C576FCC" w14:textId="3F1E3B1D" w:rsidR="009477B8" w:rsidRPr="00FD5243" w:rsidRDefault="002B4852" w:rsidP="009477B8">
      <w:pPr>
        <w:jc w:val="both"/>
        <w:rPr>
          <w:rFonts w:eastAsia="Arial" w:cs="Arial"/>
          <w:szCs w:val="24"/>
        </w:rPr>
      </w:pPr>
      <w:r>
        <w:rPr>
          <w:rFonts w:eastAsia="Arial" w:cs="Arial"/>
          <w:szCs w:val="24"/>
        </w:rPr>
        <w:t>Las delegaciones</w:t>
      </w:r>
      <w:r w:rsidR="009477B8" w:rsidRPr="00200F68">
        <w:rPr>
          <w:rFonts w:eastAsia="Arial" w:cs="Arial"/>
          <w:szCs w:val="24"/>
        </w:rPr>
        <w:t xml:space="preserve"> </w:t>
      </w:r>
      <w:r w:rsidR="00922118">
        <w:rPr>
          <w:rFonts w:eastAsia="Arial" w:cs="Arial"/>
          <w:szCs w:val="24"/>
        </w:rPr>
        <w:t xml:space="preserve">agradecieron </w:t>
      </w:r>
      <w:r w:rsidR="009477B8" w:rsidRPr="00200F68">
        <w:rPr>
          <w:rFonts w:eastAsia="Arial" w:cs="Arial"/>
          <w:szCs w:val="24"/>
        </w:rPr>
        <w:t>por la excelente organización de la presente reunión</w:t>
      </w:r>
      <w:r w:rsidR="00486580" w:rsidRPr="00200F68">
        <w:rPr>
          <w:rFonts w:eastAsia="Arial" w:cs="Arial"/>
          <w:szCs w:val="24"/>
        </w:rPr>
        <w:t xml:space="preserve"> y</w:t>
      </w:r>
      <w:r w:rsidR="006A4895" w:rsidRPr="00200F68">
        <w:rPr>
          <w:rFonts w:eastAsia="Arial" w:cs="Arial"/>
          <w:szCs w:val="24"/>
        </w:rPr>
        <w:t xml:space="preserve"> el temario incluido en agenda</w:t>
      </w:r>
      <w:r w:rsidR="009477B8" w:rsidRPr="00200F68">
        <w:rPr>
          <w:rFonts w:eastAsia="Arial" w:cs="Arial"/>
          <w:szCs w:val="24"/>
        </w:rPr>
        <w:t>.</w:t>
      </w:r>
    </w:p>
    <w:p w14:paraId="3168A1E1" w14:textId="77777777" w:rsidR="009477B8" w:rsidRPr="009477B8" w:rsidRDefault="009477B8" w:rsidP="00E44944">
      <w:pPr>
        <w:widowControl w:val="0"/>
        <w:overflowPunct w:val="0"/>
        <w:adjustRightInd w:val="0"/>
        <w:jc w:val="both"/>
        <w:rPr>
          <w:bCs/>
          <w:kern w:val="28"/>
          <w:szCs w:val="24"/>
          <w:lang w:eastAsia="x-none"/>
        </w:rPr>
      </w:pPr>
    </w:p>
    <w:p w14:paraId="09A06318" w14:textId="77777777" w:rsidR="00E44944" w:rsidRPr="00FB730A" w:rsidRDefault="00E44944" w:rsidP="00E44944">
      <w:pPr>
        <w:widowControl w:val="0"/>
        <w:overflowPunct w:val="0"/>
        <w:adjustRightInd w:val="0"/>
        <w:jc w:val="both"/>
        <w:rPr>
          <w:rFonts w:cs="Arial"/>
          <w:bCs/>
          <w:kern w:val="28"/>
          <w:szCs w:val="24"/>
          <w:lang w:val="es-ES"/>
        </w:rPr>
      </w:pPr>
      <w:r w:rsidRPr="00FB730A">
        <w:rPr>
          <w:rFonts w:cs="Arial"/>
          <w:bCs/>
          <w:kern w:val="28"/>
          <w:szCs w:val="24"/>
          <w:lang w:val="es-ES"/>
        </w:rPr>
        <w:t xml:space="preserve">En la reunión fueron tratados los siguientes temas: </w:t>
      </w:r>
    </w:p>
    <w:p w14:paraId="2FC58CEA" w14:textId="77777777" w:rsidR="006E74F6" w:rsidRDefault="006E74F6" w:rsidP="006E74F6">
      <w:pPr>
        <w:widowControl w:val="0"/>
        <w:numPr>
          <w:ilvl w:val="0"/>
          <w:numId w:val="2"/>
        </w:numPr>
        <w:overflowPunct w:val="0"/>
        <w:adjustRightInd w:val="0"/>
        <w:spacing w:after="160" w:line="256" w:lineRule="auto"/>
        <w:jc w:val="both"/>
        <w:rPr>
          <w:rFonts w:eastAsia="Calibri" w:cs="Arial"/>
          <w:b/>
          <w:kern w:val="28"/>
          <w:szCs w:val="24"/>
          <w:lang w:val="es-ES" w:eastAsia="en-US"/>
        </w:rPr>
      </w:pPr>
      <w:bookmarkStart w:id="1" w:name="_Hlk113965983"/>
      <w:r w:rsidRPr="00783B54">
        <w:rPr>
          <w:rFonts w:eastAsia="Calibri" w:cs="Arial"/>
          <w:szCs w:val="24"/>
          <w:lang w:val="es-ES" w:eastAsia="en-US"/>
        </w:rPr>
        <w:lastRenderedPageBreak/>
        <w:t xml:space="preserve"> </w:t>
      </w:r>
      <w:r w:rsidR="009A0C43" w:rsidRPr="00783B54">
        <w:rPr>
          <w:rFonts w:eastAsia="Calibri" w:cs="Arial"/>
          <w:b/>
          <w:kern w:val="28"/>
          <w:szCs w:val="24"/>
          <w:lang w:val="es-ES" w:eastAsia="en-US"/>
        </w:rPr>
        <w:t>PESOS Y DIMENSIONES DE VEHÍCULOS DEL TRANSPORTE TERRESTRE</w:t>
      </w:r>
    </w:p>
    <w:p w14:paraId="672CBCF7" w14:textId="14D47D2C" w:rsidR="000E4691" w:rsidRDefault="00200F68" w:rsidP="00200F68">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La PPTA realizó una reseña dando cuenta de los antecedentes en materia de pesos y dimensiones a los que se viene dando tratamiento en el marco de las distintas reuniones del SGT N°5, manifestando la necesidad imperante de </w:t>
      </w:r>
      <w:r w:rsidR="000E4691">
        <w:rPr>
          <w:rFonts w:eastAsia="Calibri" w:cs="Arial"/>
          <w:kern w:val="28"/>
          <w:szCs w:val="24"/>
          <w:lang w:val="es-ES" w:eastAsia="en-US"/>
        </w:rPr>
        <w:t>realizar</w:t>
      </w:r>
      <w:r>
        <w:rPr>
          <w:rFonts w:eastAsia="Calibri" w:cs="Arial"/>
          <w:kern w:val="28"/>
          <w:szCs w:val="24"/>
          <w:lang w:val="es-ES" w:eastAsia="en-US"/>
        </w:rPr>
        <w:t xml:space="preserve"> a nuevos acuerdos que reflejen las necesidades del sector. </w:t>
      </w:r>
      <w:r w:rsidRPr="002B4852">
        <w:rPr>
          <w:rFonts w:eastAsia="Calibri" w:cs="Arial"/>
          <w:kern w:val="28"/>
          <w:szCs w:val="24"/>
          <w:lang w:val="es-ES" w:eastAsia="en-US"/>
        </w:rPr>
        <w:t>En tal sentido, propuso que se modifique la agenda de trabajo unificando los puntos sobre “</w:t>
      </w:r>
      <w:r w:rsidR="00DE387F" w:rsidRPr="002B4852">
        <w:rPr>
          <w:rFonts w:eastAsia="Calibri" w:cs="Arial"/>
          <w:kern w:val="28"/>
          <w:szCs w:val="24"/>
          <w:lang w:val="es-ES" w:eastAsia="en-US"/>
        </w:rPr>
        <w:t xml:space="preserve">1.1. </w:t>
      </w:r>
      <w:r w:rsidRPr="002B4852">
        <w:rPr>
          <w:rFonts w:eastAsia="Calibri" w:cs="Arial"/>
          <w:kern w:val="28"/>
          <w:szCs w:val="24"/>
          <w:lang w:val="es-ES" w:eastAsia="en-US"/>
        </w:rPr>
        <w:t>Empleo de Neumáticos Superanchos en Ejes Delanteros con Suspensión Neumática para todo tipo de Transporte”, “</w:t>
      </w:r>
      <w:r w:rsidR="00DE387F" w:rsidRPr="002B4852">
        <w:rPr>
          <w:rFonts w:eastAsia="Calibri" w:cs="Arial"/>
          <w:kern w:val="28"/>
          <w:szCs w:val="24"/>
          <w:lang w:val="es-ES" w:eastAsia="en-US"/>
        </w:rPr>
        <w:t xml:space="preserve">1.2. </w:t>
      </w:r>
      <w:r w:rsidRPr="002B4852">
        <w:rPr>
          <w:rFonts w:eastAsia="Calibri" w:cs="Arial"/>
          <w:kern w:val="28"/>
          <w:szCs w:val="24"/>
          <w:lang w:val="es-ES" w:eastAsia="en-US"/>
        </w:rPr>
        <w:t>Ómnibus MERCOSUR”</w:t>
      </w:r>
      <w:r w:rsidR="00DE387F" w:rsidRPr="002B4852">
        <w:rPr>
          <w:rFonts w:eastAsia="Calibri" w:cs="Arial"/>
          <w:kern w:val="28"/>
          <w:szCs w:val="24"/>
          <w:lang w:val="es-ES" w:eastAsia="en-US"/>
        </w:rPr>
        <w:t xml:space="preserve">, </w:t>
      </w:r>
      <w:r w:rsidRPr="002B4852">
        <w:rPr>
          <w:rFonts w:eastAsia="Calibri" w:cs="Arial"/>
          <w:kern w:val="28"/>
          <w:szCs w:val="24"/>
          <w:lang w:val="es-ES" w:eastAsia="en-US"/>
        </w:rPr>
        <w:t>“</w:t>
      </w:r>
      <w:r w:rsidR="00DE387F" w:rsidRPr="002B4852">
        <w:rPr>
          <w:rFonts w:eastAsia="Calibri" w:cs="Arial"/>
          <w:kern w:val="28"/>
          <w:szCs w:val="24"/>
          <w:lang w:val="es-ES" w:eastAsia="en-US"/>
        </w:rPr>
        <w:t xml:space="preserve">1.3. </w:t>
      </w:r>
      <w:r w:rsidRPr="002B4852">
        <w:rPr>
          <w:rFonts w:eastAsia="Calibri" w:cs="Arial"/>
          <w:kern w:val="28"/>
          <w:szCs w:val="24"/>
          <w:lang w:val="es-ES" w:eastAsia="en-US"/>
        </w:rPr>
        <w:t xml:space="preserve">Acoplados de Cuatro ejes”, </w:t>
      </w:r>
      <w:r w:rsidR="00D70956" w:rsidRPr="002B4852">
        <w:rPr>
          <w:rFonts w:eastAsia="Calibri" w:cs="Arial"/>
          <w:kern w:val="28"/>
          <w:szCs w:val="24"/>
          <w:lang w:val="es-ES" w:eastAsia="en-US"/>
        </w:rPr>
        <w:t>“</w:t>
      </w:r>
      <w:r w:rsidR="00987C83" w:rsidRPr="002B4852">
        <w:rPr>
          <w:rFonts w:eastAsia="Calibri" w:cs="Arial"/>
          <w:kern w:val="28"/>
          <w:szCs w:val="24"/>
          <w:lang w:val="es-ES" w:eastAsia="en-US"/>
        </w:rPr>
        <w:t xml:space="preserve">1.5. </w:t>
      </w:r>
      <w:r w:rsidR="00D70956" w:rsidRPr="002B4852">
        <w:rPr>
          <w:rFonts w:eastAsia="Calibri" w:cs="Arial"/>
          <w:kern w:val="28"/>
          <w:szCs w:val="24"/>
          <w:lang w:val="es-ES" w:eastAsia="en-US"/>
        </w:rPr>
        <w:t>Cuestión de largo de automovileras” y “</w:t>
      </w:r>
      <w:r w:rsidR="00987C83" w:rsidRPr="002B4852">
        <w:rPr>
          <w:rFonts w:eastAsia="Calibri" w:cs="Arial"/>
          <w:kern w:val="28"/>
          <w:szCs w:val="24"/>
          <w:lang w:val="es-ES" w:eastAsia="en-US"/>
        </w:rPr>
        <w:t xml:space="preserve">1.6. </w:t>
      </w:r>
      <w:r w:rsidR="00D70956" w:rsidRPr="002B4852">
        <w:rPr>
          <w:rFonts w:eastAsia="Calibri" w:cs="Arial"/>
          <w:kern w:val="28"/>
          <w:szCs w:val="24"/>
          <w:lang w:val="es-ES" w:eastAsia="en-US"/>
        </w:rPr>
        <w:t xml:space="preserve">Longitud </w:t>
      </w:r>
      <w:r w:rsidR="00987C83" w:rsidRPr="002B4852">
        <w:rPr>
          <w:rFonts w:eastAsia="Calibri" w:cs="Arial"/>
          <w:kern w:val="28"/>
          <w:szCs w:val="24"/>
          <w:lang w:val="es-ES" w:eastAsia="en-US"/>
        </w:rPr>
        <w:t xml:space="preserve">máxima de la combinación </w:t>
      </w:r>
      <w:r w:rsidR="00E63468" w:rsidRPr="002B4852">
        <w:rPr>
          <w:rFonts w:eastAsia="Calibri" w:cs="Arial"/>
          <w:kern w:val="28"/>
          <w:szCs w:val="24"/>
          <w:lang w:val="es-ES" w:eastAsia="en-US"/>
        </w:rPr>
        <w:t xml:space="preserve">tractor y semirremolque”, </w:t>
      </w:r>
      <w:r w:rsidRPr="002B4852">
        <w:rPr>
          <w:rFonts w:eastAsia="Calibri" w:cs="Arial"/>
          <w:kern w:val="28"/>
          <w:szCs w:val="24"/>
          <w:lang w:val="es-ES" w:eastAsia="en-US"/>
        </w:rPr>
        <w:t xml:space="preserve">bajo el título </w:t>
      </w:r>
      <w:bookmarkStart w:id="2" w:name="_Hlk195629467"/>
      <w:r w:rsidRPr="002B4852">
        <w:rPr>
          <w:rFonts w:eastAsia="Calibri" w:cs="Arial"/>
          <w:kern w:val="28"/>
          <w:szCs w:val="24"/>
          <w:lang w:val="es-ES" w:eastAsia="en-US"/>
        </w:rPr>
        <w:t>“Estado de la Propuesta de Revisión de la Resolución GMC Nº65/08 y la Resolución GMC Nº26/11”.</w:t>
      </w:r>
      <w:r>
        <w:rPr>
          <w:rFonts w:eastAsia="Calibri" w:cs="Arial"/>
          <w:kern w:val="28"/>
          <w:szCs w:val="24"/>
          <w:lang w:val="es-ES" w:eastAsia="en-US"/>
        </w:rPr>
        <w:t xml:space="preserve"> </w:t>
      </w:r>
      <w:bookmarkEnd w:id="2"/>
      <w:r w:rsidR="004A6197">
        <w:rPr>
          <w:rFonts w:eastAsia="Calibri" w:cs="Arial"/>
          <w:kern w:val="28"/>
          <w:szCs w:val="24"/>
          <w:lang w:val="es-ES" w:eastAsia="en-US"/>
        </w:rPr>
        <w:t xml:space="preserve">Dichas modificaciones se verán reflejadas en el temario de la próxima reunión. </w:t>
      </w:r>
    </w:p>
    <w:p w14:paraId="6BBAEB5D" w14:textId="166B6333" w:rsidR="00200F68" w:rsidRDefault="00200F68" w:rsidP="00200F68">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Asimismo, </w:t>
      </w:r>
      <w:r w:rsidRPr="0031390B">
        <w:rPr>
          <w:rFonts w:eastAsia="Calibri" w:cs="Arial"/>
          <w:kern w:val="28"/>
          <w:szCs w:val="24"/>
          <w:lang w:val="es-ES" w:eastAsia="en-US"/>
        </w:rPr>
        <w:t>intercambiaron comentarios sobre</w:t>
      </w:r>
      <w:r>
        <w:rPr>
          <w:rFonts w:eastAsia="Calibri" w:cs="Arial"/>
          <w:kern w:val="28"/>
          <w:szCs w:val="24"/>
          <w:lang w:val="es-ES" w:eastAsia="en-US"/>
        </w:rPr>
        <w:t xml:space="preserve"> los pesos máximos autorizables </w:t>
      </w:r>
      <w:r w:rsidRPr="0031390B">
        <w:rPr>
          <w:rFonts w:eastAsia="Calibri" w:cs="Arial"/>
          <w:kern w:val="28"/>
          <w:szCs w:val="24"/>
          <w:lang w:val="es-ES" w:eastAsia="en-US"/>
        </w:rPr>
        <w:t>a un eje con neumáticos superanchos</w:t>
      </w:r>
      <w:r>
        <w:rPr>
          <w:rFonts w:eastAsia="Calibri" w:cs="Arial"/>
          <w:kern w:val="28"/>
          <w:szCs w:val="24"/>
          <w:lang w:val="es-ES" w:eastAsia="en-US"/>
        </w:rPr>
        <w:t>,</w:t>
      </w:r>
      <w:r w:rsidRPr="0031390B">
        <w:rPr>
          <w:rFonts w:eastAsia="Calibri" w:cs="Arial"/>
          <w:kern w:val="28"/>
          <w:szCs w:val="24"/>
          <w:lang w:val="es-ES" w:eastAsia="en-US"/>
        </w:rPr>
        <w:t xml:space="preserve"> </w:t>
      </w:r>
      <w:r>
        <w:rPr>
          <w:rFonts w:eastAsia="Calibri" w:cs="Arial"/>
          <w:kern w:val="28"/>
          <w:szCs w:val="24"/>
          <w:lang w:val="es-ES" w:eastAsia="en-US"/>
        </w:rPr>
        <w:t xml:space="preserve">resaltando los acuerdos bilaterales existentes al respecto que deviene necesarios ser plasmados en una norma Mercosur. Además, se discutió acerca de las longitudes de los vehículos para el transporte automotor de cargas, considerando adoptar una medida uniforme estimada en 19,30 mts de largo para la combinación tracto camión con semirremolque.  </w:t>
      </w:r>
    </w:p>
    <w:p w14:paraId="7CE43FEC" w14:textId="6D52E463" w:rsidR="00200F68" w:rsidRDefault="00200F68" w:rsidP="00200F68">
      <w:pPr>
        <w:widowControl w:val="0"/>
        <w:overflowPunct w:val="0"/>
        <w:adjustRightInd w:val="0"/>
        <w:spacing w:line="257" w:lineRule="auto"/>
        <w:jc w:val="both"/>
        <w:rPr>
          <w:rFonts w:eastAsia="Calibri" w:cs="Arial"/>
          <w:kern w:val="28"/>
          <w:szCs w:val="24"/>
          <w:lang w:val="es-ES" w:eastAsia="en-US"/>
        </w:rPr>
      </w:pPr>
      <w:r>
        <w:rPr>
          <w:rFonts w:eastAsia="Calibri" w:cs="Arial"/>
          <w:kern w:val="28"/>
          <w:szCs w:val="24"/>
          <w:lang w:val="es-ES" w:eastAsia="en-US"/>
        </w:rPr>
        <w:t xml:space="preserve">Al respecto, la PPTA habiendo analizado la propuesta de la delegación de Uruguay, presentada en reuniones anteriores </w:t>
      </w:r>
      <w:r w:rsidRPr="00DE3C52">
        <w:rPr>
          <w:rFonts w:eastAsia="Calibri" w:cs="Arial"/>
          <w:kern w:val="28"/>
          <w:szCs w:val="24"/>
          <w:lang w:val="es-ES" w:eastAsia="en-US"/>
        </w:rPr>
        <w:t xml:space="preserve">relativa a la revisión de las Resoluciones GMC N° 65/08 “Acuerdo sobre Pesos y Dimensiones de Vehículos de Transporte por Carretera de Pasajeros y Cargas” </w:t>
      </w:r>
      <w:r>
        <w:rPr>
          <w:rFonts w:eastAsia="Calibri" w:cs="Arial"/>
          <w:kern w:val="28"/>
          <w:szCs w:val="24"/>
          <w:lang w:val="es-ES" w:eastAsia="en-US"/>
        </w:rPr>
        <w:t xml:space="preserve">y considerando su proyecto de modificación de su normativa local, ponen a consideración de las demás delegaciones un Proyecto de Resolución conteniendo un “Acuerdo sobre Pesos y Dimensiones de Vehículos de Transporte por Carretera de Pasajeros y Cargas” el cual consta como </w:t>
      </w:r>
      <w:r w:rsidRPr="000E4691">
        <w:rPr>
          <w:rFonts w:eastAsia="Calibri" w:cs="Arial"/>
          <w:b/>
          <w:bCs/>
          <w:kern w:val="28"/>
          <w:szCs w:val="24"/>
          <w:lang w:val="es-ES" w:eastAsia="en-US"/>
        </w:rPr>
        <w:t>A</w:t>
      </w:r>
      <w:r w:rsidR="006F3DC0" w:rsidRPr="000E4691">
        <w:rPr>
          <w:rFonts w:eastAsia="Calibri" w:cs="Arial"/>
          <w:b/>
          <w:bCs/>
          <w:kern w:val="28"/>
          <w:szCs w:val="24"/>
          <w:lang w:val="es-ES" w:eastAsia="en-US"/>
        </w:rPr>
        <w:t>nexo</w:t>
      </w:r>
      <w:r w:rsidR="000E4691" w:rsidRPr="000E4691">
        <w:rPr>
          <w:rFonts w:eastAsia="Calibri" w:cs="Arial"/>
          <w:b/>
          <w:bCs/>
          <w:kern w:val="28"/>
          <w:szCs w:val="24"/>
          <w:lang w:val="es-ES" w:eastAsia="en-US"/>
        </w:rPr>
        <w:t xml:space="preserve"> IV</w:t>
      </w:r>
      <w:r>
        <w:rPr>
          <w:rFonts w:eastAsia="Calibri" w:cs="Arial"/>
          <w:kern w:val="28"/>
          <w:szCs w:val="24"/>
          <w:lang w:val="es-ES" w:eastAsia="en-US"/>
        </w:rPr>
        <w:t xml:space="preserve">. </w:t>
      </w:r>
    </w:p>
    <w:p w14:paraId="6FB32FBC" w14:textId="77777777" w:rsidR="00200F68" w:rsidRDefault="00200F68" w:rsidP="00200F68">
      <w:pPr>
        <w:widowControl w:val="0"/>
        <w:overflowPunct w:val="0"/>
        <w:adjustRightInd w:val="0"/>
        <w:spacing w:line="257" w:lineRule="auto"/>
        <w:jc w:val="both"/>
        <w:rPr>
          <w:rFonts w:eastAsia="Calibri" w:cs="Arial"/>
          <w:kern w:val="28"/>
          <w:szCs w:val="24"/>
          <w:lang w:val="es-ES" w:eastAsia="en-US"/>
        </w:rPr>
      </w:pPr>
    </w:p>
    <w:p w14:paraId="5B754BBA" w14:textId="049F8058" w:rsidR="00200F68" w:rsidRDefault="00200F68" w:rsidP="00200F68">
      <w:pPr>
        <w:widowControl w:val="0"/>
        <w:overflowPunct w:val="0"/>
        <w:adjustRightInd w:val="0"/>
        <w:spacing w:line="257" w:lineRule="auto"/>
        <w:jc w:val="both"/>
        <w:rPr>
          <w:rFonts w:eastAsia="Calibri" w:cs="Arial"/>
          <w:kern w:val="28"/>
          <w:szCs w:val="24"/>
          <w:lang w:val="es-ES" w:eastAsia="en-US"/>
        </w:rPr>
      </w:pPr>
      <w:r>
        <w:rPr>
          <w:rFonts w:eastAsia="Calibri" w:cs="Arial"/>
          <w:kern w:val="28"/>
          <w:szCs w:val="24"/>
          <w:lang w:val="es-ES" w:eastAsia="en-US"/>
        </w:rPr>
        <w:t>Agreg</w:t>
      </w:r>
      <w:r w:rsidR="00B849C7">
        <w:rPr>
          <w:rFonts w:eastAsia="Calibri" w:cs="Arial"/>
          <w:kern w:val="28"/>
          <w:szCs w:val="24"/>
          <w:lang w:val="es-ES" w:eastAsia="en-US"/>
        </w:rPr>
        <w:t>ó</w:t>
      </w:r>
      <w:r>
        <w:rPr>
          <w:rFonts w:eastAsia="Calibri" w:cs="Arial"/>
          <w:kern w:val="28"/>
          <w:szCs w:val="24"/>
          <w:lang w:val="es-ES" w:eastAsia="en-US"/>
        </w:rPr>
        <w:t xml:space="preserve">, que presta conformidad al Proyecto de Resolución presentado por la delegación de Uruguay modificando la Resolución GMC </w:t>
      </w:r>
      <w:r w:rsidRPr="00DE3C52">
        <w:rPr>
          <w:rFonts w:eastAsia="Calibri" w:cs="Arial"/>
          <w:kern w:val="28"/>
          <w:szCs w:val="24"/>
          <w:lang w:val="es-ES" w:eastAsia="en-US"/>
        </w:rPr>
        <w:t>N° 26/11 “Sistema Normalizado de Medición de la Carga útil de los vehículos de Transporte Internacional de Cargas”,</w:t>
      </w:r>
      <w:r>
        <w:rPr>
          <w:rFonts w:eastAsia="Calibri" w:cs="Arial"/>
          <w:kern w:val="28"/>
          <w:szCs w:val="24"/>
          <w:lang w:val="es-ES" w:eastAsia="en-US"/>
        </w:rPr>
        <w:t xml:space="preserve"> en reuniones pasadas. Resaltando la necesidad de dar tratamiento a ambos proyectos de manera separada, en el sentido que la aprobación de una no significa necesariamente la aprobación o rechazo de la otra, ya que ambos proyectos requieren de análisis y estudios técnicos distintos.</w:t>
      </w:r>
    </w:p>
    <w:p w14:paraId="5C1FA854" w14:textId="5725ADC2" w:rsidR="00DA57C1" w:rsidRPr="00DA57C1" w:rsidRDefault="00DA57C1" w:rsidP="00200F68">
      <w:pPr>
        <w:widowControl w:val="0"/>
        <w:overflowPunct w:val="0"/>
        <w:adjustRightInd w:val="0"/>
        <w:spacing w:line="257" w:lineRule="auto"/>
        <w:jc w:val="both"/>
        <w:rPr>
          <w:rFonts w:eastAsia="Calibri" w:cs="Arial"/>
          <w:kern w:val="28"/>
          <w:szCs w:val="24"/>
          <w:highlight w:val="cyan"/>
          <w:lang w:eastAsia="en-US"/>
        </w:rPr>
      </w:pPr>
    </w:p>
    <w:p w14:paraId="1C43518E" w14:textId="760B62FE" w:rsidR="004B646C" w:rsidRPr="004B646C" w:rsidRDefault="004B646C" w:rsidP="004B646C">
      <w:pPr>
        <w:jc w:val="both"/>
        <w:rPr>
          <w:rFonts w:eastAsia="Calibri" w:cs="Arial"/>
          <w:kern w:val="28"/>
          <w:szCs w:val="24"/>
          <w:lang w:eastAsia="en-US"/>
        </w:rPr>
      </w:pPr>
      <w:r w:rsidRPr="004B646C">
        <w:rPr>
          <w:rFonts w:eastAsia="Calibri" w:cs="Arial"/>
          <w:kern w:val="28"/>
          <w:szCs w:val="24"/>
          <w:lang w:eastAsia="en-US"/>
        </w:rPr>
        <w:t>La delegación de Brasil informó que realizará un análisis interno respecto a la propuesta de modificación presentada por la Delegación de Argentina, específicamente cuanto a los remolques de 10 metros. Sin embargo, agregó que para las composiciones de largo máximo de 19,30 metros (tractor con semirremolques), largo máximo de 15 metros (Ómnibus), largo máximo de las automovileras en 23 metros, así como la altura máxima de 4,30 metros (vehículos de carga y pasajeros), expresa desde ya su concordancia con estas proposiciones</w:t>
      </w:r>
      <w:r w:rsidR="00B849C7">
        <w:rPr>
          <w:rFonts w:eastAsia="Calibri" w:cs="Arial"/>
          <w:kern w:val="28"/>
          <w:szCs w:val="24"/>
          <w:lang w:eastAsia="en-US"/>
        </w:rPr>
        <w:t>.</w:t>
      </w:r>
    </w:p>
    <w:p w14:paraId="74653C45" w14:textId="77777777" w:rsidR="004B646C" w:rsidRDefault="004B646C" w:rsidP="00DA57C1">
      <w:pPr>
        <w:widowControl w:val="0"/>
        <w:overflowPunct w:val="0"/>
        <w:adjustRightInd w:val="0"/>
        <w:spacing w:line="257" w:lineRule="auto"/>
        <w:jc w:val="both"/>
        <w:rPr>
          <w:rFonts w:eastAsia="Calibri" w:cs="Arial"/>
          <w:kern w:val="28"/>
          <w:szCs w:val="24"/>
          <w:highlight w:val="cyan"/>
          <w:lang w:eastAsia="en-US"/>
        </w:rPr>
      </w:pPr>
    </w:p>
    <w:p w14:paraId="6D238F15" w14:textId="441E508E" w:rsidR="00A400EE" w:rsidRDefault="00544D98" w:rsidP="00200F68">
      <w:pPr>
        <w:widowControl w:val="0"/>
        <w:overflowPunct w:val="0"/>
        <w:adjustRightInd w:val="0"/>
        <w:spacing w:line="257" w:lineRule="auto"/>
        <w:jc w:val="both"/>
        <w:rPr>
          <w:rFonts w:eastAsia="Calibri" w:cs="Arial"/>
          <w:kern w:val="28"/>
          <w:szCs w:val="24"/>
          <w:lang w:eastAsia="en-US"/>
        </w:rPr>
      </w:pPr>
      <w:r w:rsidRPr="00544D98">
        <w:rPr>
          <w:rFonts w:eastAsia="Calibri" w:cs="Arial"/>
          <w:kern w:val="28"/>
          <w:szCs w:val="24"/>
          <w:lang w:eastAsia="en-US"/>
        </w:rPr>
        <w:t xml:space="preserve">La delegación de Paraguay destacó la importancia de convocar una reunión de </w:t>
      </w:r>
      <w:r w:rsidR="00B849C7">
        <w:rPr>
          <w:rFonts w:eastAsia="Calibri" w:cs="Arial"/>
          <w:kern w:val="28"/>
          <w:szCs w:val="24"/>
          <w:lang w:eastAsia="en-US"/>
        </w:rPr>
        <w:t>G</w:t>
      </w:r>
      <w:r w:rsidRPr="00544D98">
        <w:rPr>
          <w:rFonts w:eastAsia="Calibri" w:cs="Arial"/>
          <w:kern w:val="28"/>
          <w:szCs w:val="24"/>
          <w:lang w:eastAsia="en-US"/>
        </w:rPr>
        <w:t xml:space="preserve">rupo </w:t>
      </w:r>
      <w:r w:rsidR="00B849C7">
        <w:rPr>
          <w:rFonts w:eastAsia="Calibri" w:cs="Arial"/>
          <w:kern w:val="28"/>
          <w:szCs w:val="24"/>
          <w:lang w:eastAsia="en-US"/>
        </w:rPr>
        <w:t>T</w:t>
      </w:r>
      <w:r w:rsidRPr="00544D98">
        <w:rPr>
          <w:rFonts w:eastAsia="Calibri" w:cs="Arial"/>
          <w:kern w:val="28"/>
          <w:szCs w:val="24"/>
          <w:lang w:eastAsia="en-US"/>
        </w:rPr>
        <w:t xml:space="preserve">écnico para abordar el tema, de la misma manera manifestó que los </w:t>
      </w:r>
      <w:r w:rsidRPr="00544D98">
        <w:rPr>
          <w:rFonts w:eastAsia="Calibri" w:cs="Arial"/>
          <w:kern w:val="28"/>
          <w:szCs w:val="24"/>
          <w:lang w:eastAsia="en-US"/>
        </w:rPr>
        <w:lastRenderedPageBreak/>
        <w:t xml:space="preserve">insumos de </w:t>
      </w:r>
      <w:r w:rsidR="0096477D" w:rsidRPr="00544D98">
        <w:rPr>
          <w:rFonts w:eastAsia="Calibri" w:cs="Arial"/>
          <w:kern w:val="28"/>
          <w:szCs w:val="24"/>
          <w:lang w:eastAsia="en-US"/>
        </w:rPr>
        <w:t>esta</w:t>
      </w:r>
      <w:r w:rsidRPr="00544D98">
        <w:rPr>
          <w:rFonts w:eastAsia="Calibri" w:cs="Arial"/>
          <w:kern w:val="28"/>
          <w:szCs w:val="24"/>
          <w:lang w:eastAsia="en-US"/>
        </w:rPr>
        <w:t xml:space="preserve"> reunión los remitirá a los organismos competentes en Paraguay, Ministerio de Obras Públicas y Comunicaciones (MOPC), con su departamento de pesos y dimensiones y al Vice Ministerio del Transporte (VMT), quienes se encuentran a cargo de la Comisión de Pesos y Dimensiones., de esa forma poder presentar un parecer en la reunión ordinaria.</w:t>
      </w:r>
    </w:p>
    <w:p w14:paraId="0EC5BF1F" w14:textId="77777777" w:rsidR="00544D98" w:rsidRPr="00B54E5B" w:rsidRDefault="00544D98" w:rsidP="00200F68">
      <w:pPr>
        <w:widowControl w:val="0"/>
        <w:overflowPunct w:val="0"/>
        <w:adjustRightInd w:val="0"/>
        <w:spacing w:line="257" w:lineRule="auto"/>
        <w:jc w:val="both"/>
        <w:rPr>
          <w:rFonts w:eastAsia="Calibri" w:cs="Arial"/>
          <w:kern w:val="28"/>
          <w:szCs w:val="24"/>
          <w:highlight w:val="yellow"/>
          <w:lang w:eastAsia="en-US"/>
        </w:rPr>
      </w:pPr>
    </w:p>
    <w:p w14:paraId="2D24B97C" w14:textId="5AEEC507" w:rsidR="00D8270C" w:rsidRDefault="00E21E78" w:rsidP="00200F68">
      <w:pPr>
        <w:widowControl w:val="0"/>
        <w:overflowPunct w:val="0"/>
        <w:adjustRightInd w:val="0"/>
        <w:spacing w:line="257" w:lineRule="auto"/>
        <w:jc w:val="both"/>
        <w:rPr>
          <w:rFonts w:eastAsia="Calibri" w:cs="Arial"/>
          <w:kern w:val="28"/>
          <w:szCs w:val="24"/>
          <w:lang w:val="es-ES" w:eastAsia="en-US"/>
        </w:rPr>
      </w:pPr>
      <w:r w:rsidRPr="002B4852">
        <w:rPr>
          <w:rFonts w:eastAsia="Calibri" w:cs="Arial"/>
          <w:kern w:val="28"/>
          <w:szCs w:val="24"/>
          <w:lang w:val="es-ES" w:eastAsia="en-US"/>
        </w:rPr>
        <w:t>La delegación de Uruguay manifestó estar de acuerdo con unificar los asuntos del presente ítem dentro del punto de revisión de la Resolución GMC Nº65/08 y tratar por separado la revisión de la Resolución GMC 26/11. Sin perjuicio de ello, adelantó que por el momento su país no está en condiciones de avanzar en la modificación de los pesos y dimensiones máximas de los vehículos, considerando viable avanzar en actualizar la norma en sintonía con los acuerdos bilaterales ya existentes entre los países en los diferentes temas. Asimismo, en lo que respecta al estudio de aumento de largos solicitó se considere no solo el largo total sino también la distancia entre ejes extremos para garantizar la maniobrabilidad de los equipos. Esto significaría una garantía adicional que podría generar insumos para el análisis de las modificaciones propuestas.</w:t>
      </w:r>
    </w:p>
    <w:p w14:paraId="06A71EA6" w14:textId="77777777" w:rsidR="002B4852" w:rsidRPr="002B4852" w:rsidRDefault="002B4852" w:rsidP="00200F68">
      <w:pPr>
        <w:widowControl w:val="0"/>
        <w:overflowPunct w:val="0"/>
        <w:adjustRightInd w:val="0"/>
        <w:spacing w:line="257" w:lineRule="auto"/>
        <w:jc w:val="both"/>
        <w:rPr>
          <w:rFonts w:eastAsia="Calibri" w:cs="Arial"/>
          <w:kern w:val="28"/>
          <w:szCs w:val="24"/>
          <w:lang w:val="es-ES" w:eastAsia="en-US"/>
        </w:rPr>
      </w:pPr>
    </w:p>
    <w:p w14:paraId="61E7664E" w14:textId="2D512972" w:rsidR="00200F68" w:rsidRPr="00A400EE" w:rsidRDefault="00A400EE" w:rsidP="00A400EE">
      <w:pPr>
        <w:widowControl w:val="0"/>
        <w:overflowPunct w:val="0"/>
        <w:adjustRightInd w:val="0"/>
        <w:spacing w:line="257" w:lineRule="auto"/>
        <w:jc w:val="both"/>
        <w:rPr>
          <w:rFonts w:eastAsia="Calibri" w:cs="Arial"/>
          <w:kern w:val="28"/>
          <w:szCs w:val="24"/>
          <w:lang w:eastAsia="en-US"/>
        </w:rPr>
      </w:pPr>
      <w:r w:rsidRPr="0096477D">
        <w:rPr>
          <w:rFonts w:eastAsia="Calibri" w:cs="Arial"/>
          <w:kern w:val="28"/>
          <w:szCs w:val="24"/>
          <w:lang w:eastAsia="en-US"/>
        </w:rPr>
        <w:t xml:space="preserve">Las </w:t>
      </w:r>
      <w:r w:rsidR="0096477D" w:rsidRPr="0096477D">
        <w:rPr>
          <w:rFonts w:eastAsia="Calibri" w:cs="Arial"/>
          <w:kern w:val="28"/>
          <w:szCs w:val="24"/>
          <w:lang w:eastAsia="en-US"/>
        </w:rPr>
        <w:t>d</w:t>
      </w:r>
      <w:r w:rsidRPr="0096477D">
        <w:rPr>
          <w:rFonts w:eastAsia="Calibri" w:cs="Arial"/>
          <w:kern w:val="28"/>
          <w:szCs w:val="24"/>
          <w:lang w:eastAsia="en-US"/>
        </w:rPr>
        <w:t xml:space="preserve">elegaciones acordaron revisar el proyecto propuesto, </w:t>
      </w:r>
      <w:r w:rsidR="00036E31" w:rsidRPr="0096477D">
        <w:rPr>
          <w:rFonts w:eastAsia="Calibri" w:cs="Arial"/>
          <w:kern w:val="28"/>
          <w:szCs w:val="24"/>
          <w:lang w:eastAsia="en-US"/>
        </w:rPr>
        <w:t xml:space="preserve">y </w:t>
      </w:r>
      <w:r w:rsidR="00C65E9B" w:rsidRPr="0096477D">
        <w:rPr>
          <w:rFonts w:eastAsia="Calibri" w:cs="Arial"/>
          <w:kern w:val="28"/>
          <w:szCs w:val="24"/>
          <w:lang w:eastAsia="en-US"/>
        </w:rPr>
        <w:t>realizar una reunión ad hoc</w:t>
      </w:r>
      <w:r w:rsidR="00CE7AF4" w:rsidRPr="0096477D">
        <w:rPr>
          <w:rFonts w:eastAsia="Calibri" w:cs="Arial"/>
          <w:kern w:val="28"/>
          <w:szCs w:val="24"/>
          <w:lang w:eastAsia="en-US"/>
        </w:rPr>
        <w:t xml:space="preserve"> por videoconferencia</w:t>
      </w:r>
      <w:r w:rsidR="00C65E9B" w:rsidRPr="0096477D">
        <w:rPr>
          <w:rFonts w:eastAsia="Calibri" w:cs="Arial"/>
          <w:kern w:val="28"/>
          <w:szCs w:val="24"/>
          <w:lang w:eastAsia="en-US"/>
        </w:rPr>
        <w:t xml:space="preserve"> </w:t>
      </w:r>
      <w:r w:rsidR="00CE7AF4" w:rsidRPr="0096477D">
        <w:rPr>
          <w:rFonts w:eastAsia="Calibri" w:cs="Arial"/>
          <w:kern w:val="28"/>
          <w:szCs w:val="24"/>
          <w:lang w:eastAsia="en-US"/>
        </w:rPr>
        <w:t xml:space="preserve">en el mes de mayo, </w:t>
      </w:r>
      <w:r w:rsidR="00C65E9B" w:rsidRPr="0096477D">
        <w:rPr>
          <w:rFonts w:eastAsia="Calibri" w:cs="Arial"/>
          <w:kern w:val="28"/>
          <w:szCs w:val="24"/>
          <w:lang w:eastAsia="en-US"/>
        </w:rPr>
        <w:t xml:space="preserve">para avanzar </w:t>
      </w:r>
      <w:r w:rsidR="00CE7AF4" w:rsidRPr="0096477D">
        <w:rPr>
          <w:rFonts w:eastAsia="Calibri" w:cs="Arial"/>
          <w:kern w:val="28"/>
          <w:szCs w:val="24"/>
          <w:lang w:eastAsia="en-US"/>
        </w:rPr>
        <w:t xml:space="preserve">sobre el presente tema </w:t>
      </w:r>
      <w:r w:rsidRPr="0096477D">
        <w:rPr>
          <w:rFonts w:eastAsia="Calibri" w:cs="Arial"/>
          <w:kern w:val="28"/>
          <w:szCs w:val="24"/>
          <w:lang w:eastAsia="en-US"/>
        </w:rPr>
        <w:t>con antelación a la Reunión Ordinaria prevista para junio.</w:t>
      </w:r>
    </w:p>
    <w:p w14:paraId="7BFF50A0" w14:textId="77777777" w:rsidR="00A400EE" w:rsidRPr="00A400EE" w:rsidRDefault="00A400EE" w:rsidP="00A400EE">
      <w:pPr>
        <w:widowControl w:val="0"/>
        <w:overflowPunct w:val="0"/>
        <w:adjustRightInd w:val="0"/>
        <w:spacing w:line="257" w:lineRule="auto"/>
        <w:jc w:val="both"/>
        <w:rPr>
          <w:rFonts w:eastAsia="Calibri" w:cs="Arial"/>
          <w:i/>
          <w:iCs/>
          <w:kern w:val="28"/>
          <w:szCs w:val="24"/>
          <w:lang w:eastAsia="en-US"/>
        </w:rPr>
      </w:pPr>
    </w:p>
    <w:p w14:paraId="48BBC845" w14:textId="77777777" w:rsidR="004E1138" w:rsidRPr="00783B54" w:rsidRDefault="009A0C43" w:rsidP="004E1138">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783B54">
        <w:rPr>
          <w:rFonts w:eastAsia="Calibri" w:cs="Arial"/>
          <w:b/>
          <w:bCs/>
          <w:kern w:val="28"/>
          <w:szCs w:val="24"/>
          <w:lang w:val="es-ES" w:eastAsia="en-US"/>
        </w:rPr>
        <w:t xml:space="preserve">Empleo de Neumáticos Superanchos </w:t>
      </w:r>
      <w:r w:rsidR="005B0FF2">
        <w:rPr>
          <w:rFonts w:eastAsia="Calibri" w:cs="Arial"/>
          <w:b/>
          <w:bCs/>
          <w:kern w:val="28"/>
          <w:szCs w:val="24"/>
          <w:lang w:val="es-ES" w:eastAsia="en-US"/>
        </w:rPr>
        <w:t>en</w:t>
      </w:r>
      <w:r w:rsidRPr="00783B54">
        <w:rPr>
          <w:rFonts w:eastAsia="Calibri" w:cs="Arial"/>
          <w:b/>
          <w:bCs/>
          <w:kern w:val="28"/>
          <w:szCs w:val="24"/>
          <w:lang w:val="es-ES" w:eastAsia="en-US"/>
        </w:rPr>
        <w:t xml:space="preserve"> ejes delanteros con suspensión neumática </w:t>
      </w:r>
      <w:r w:rsidR="000719F3" w:rsidRPr="00783B54">
        <w:rPr>
          <w:rFonts w:eastAsia="Calibri" w:cs="Arial"/>
          <w:b/>
          <w:bCs/>
          <w:kern w:val="28"/>
          <w:szCs w:val="24"/>
          <w:lang w:val="es-ES" w:eastAsia="en-US"/>
        </w:rPr>
        <w:t>para todo tipo de transporte.</w:t>
      </w:r>
    </w:p>
    <w:p w14:paraId="1C16FBCF" w14:textId="77777777" w:rsidR="00ED733D" w:rsidRPr="00E93409" w:rsidRDefault="00ED733D" w:rsidP="00ED733D">
      <w:pPr>
        <w:widowControl w:val="0"/>
        <w:overflowPunct w:val="0"/>
        <w:adjustRightInd w:val="0"/>
        <w:spacing w:after="160" w:line="256" w:lineRule="auto"/>
        <w:jc w:val="both"/>
        <w:rPr>
          <w:rFonts w:eastAsia="Calibri" w:cs="Arial"/>
          <w:kern w:val="28"/>
          <w:szCs w:val="24"/>
          <w:lang w:val="es-ES" w:eastAsia="en-US"/>
        </w:rPr>
      </w:pPr>
      <w:r w:rsidRPr="00E93409">
        <w:rPr>
          <w:rFonts w:eastAsia="Calibri" w:cs="Arial"/>
          <w:kern w:val="28"/>
          <w:szCs w:val="24"/>
          <w:lang w:val="es-ES" w:eastAsia="en-US"/>
        </w:rPr>
        <w:t xml:space="preserve">Las delegaciones acordaron retirar el tema de agenda y que el mismo sea analizado en el marco de la revisión de la Resolución GMC N° </w:t>
      </w:r>
      <w:r w:rsidRPr="00E93409">
        <w:rPr>
          <w:lang w:val="es-UY"/>
        </w:rPr>
        <w:t>65/08.</w:t>
      </w:r>
    </w:p>
    <w:p w14:paraId="5346E4BE" w14:textId="77777777" w:rsidR="006E74F6" w:rsidRPr="00783B54" w:rsidRDefault="009A0C43" w:rsidP="006E74F6">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783B54">
        <w:rPr>
          <w:rFonts w:eastAsia="Calibri" w:cs="Arial"/>
          <w:b/>
          <w:bCs/>
          <w:kern w:val="28"/>
          <w:szCs w:val="24"/>
          <w:lang w:val="es-ES" w:eastAsia="en-US"/>
        </w:rPr>
        <w:t>Ómnibus MERCOSUR</w:t>
      </w:r>
    </w:p>
    <w:p w14:paraId="7D3CAA41" w14:textId="1CC55284" w:rsidR="00EB3301" w:rsidRPr="00E93409" w:rsidRDefault="00DC4876" w:rsidP="00A53A21">
      <w:pPr>
        <w:widowControl w:val="0"/>
        <w:overflowPunct w:val="0"/>
        <w:adjustRightInd w:val="0"/>
        <w:spacing w:after="160" w:line="256" w:lineRule="auto"/>
        <w:jc w:val="both"/>
        <w:rPr>
          <w:rFonts w:eastAsia="Calibri" w:cs="Arial"/>
          <w:kern w:val="28"/>
          <w:szCs w:val="24"/>
          <w:lang w:val="es-ES" w:eastAsia="en-US"/>
        </w:rPr>
      </w:pPr>
      <w:r w:rsidRPr="00E93409">
        <w:rPr>
          <w:rFonts w:eastAsia="Calibri" w:cs="Arial"/>
          <w:kern w:val="28"/>
          <w:szCs w:val="24"/>
          <w:lang w:val="es-ES" w:eastAsia="en-US"/>
        </w:rPr>
        <w:t xml:space="preserve">Las delegaciones acordaron retirar el tema de agenda y que el mismo sea analizado en el marco de la revisión de la Resolución GMC N° </w:t>
      </w:r>
      <w:r w:rsidRPr="00E93409">
        <w:rPr>
          <w:lang w:val="es-UY"/>
        </w:rPr>
        <w:t>65/08.</w:t>
      </w:r>
    </w:p>
    <w:p w14:paraId="6B2C3140" w14:textId="77777777" w:rsidR="006E74F6" w:rsidRPr="00783B54" w:rsidRDefault="006E74F6" w:rsidP="006E74F6">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783B54">
        <w:rPr>
          <w:rFonts w:eastAsia="Calibri" w:cs="Arial"/>
          <w:b/>
          <w:bCs/>
          <w:kern w:val="28"/>
          <w:szCs w:val="24"/>
          <w:lang w:val="es-ES" w:eastAsia="en-US"/>
        </w:rPr>
        <w:t>A</w:t>
      </w:r>
      <w:r w:rsidR="00414BA3" w:rsidRPr="00783B54">
        <w:rPr>
          <w:rFonts w:eastAsia="Calibri" w:cs="Arial"/>
          <w:b/>
          <w:bCs/>
          <w:kern w:val="28"/>
          <w:szCs w:val="24"/>
          <w:lang w:val="es-ES" w:eastAsia="en-US"/>
        </w:rPr>
        <w:t>coplados de Cuatro Ejes</w:t>
      </w:r>
    </w:p>
    <w:p w14:paraId="71A070A1" w14:textId="38D0BC61" w:rsidR="009477B8" w:rsidRDefault="00DC4876" w:rsidP="00DC4876">
      <w:pPr>
        <w:widowControl w:val="0"/>
        <w:overflowPunct w:val="0"/>
        <w:adjustRightInd w:val="0"/>
        <w:spacing w:after="160" w:line="256" w:lineRule="auto"/>
        <w:jc w:val="both"/>
        <w:rPr>
          <w:lang w:val="es-UY"/>
        </w:rPr>
      </w:pPr>
      <w:bookmarkStart w:id="3" w:name="_Hlk196279152"/>
      <w:r w:rsidRPr="00E93409">
        <w:rPr>
          <w:rFonts w:eastAsia="Calibri" w:cs="Arial"/>
          <w:kern w:val="28"/>
          <w:szCs w:val="24"/>
          <w:lang w:val="es-ES" w:eastAsia="en-US"/>
        </w:rPr>
        <w:t xml:space="preserve">Las delegaciones acordaron retirar el tema de agenda y que el mismo sea analizado en el marco de la revisión de la Resolución GMC N° </w:t>
      </w:r>
      <w:r w:rsidRPr="00E93409">
        <w:rPr>
          <w:lang w:val="es-UY"/>
        </w:rPr>
        <w:t>65/08.</w:t>
      </w:r>
    </w:p>
    <w:bookmarkEnd w:id="3"/>
    <w:p w14:paraId="42E8ABD7" w14:textId="77777777" w:rsidR="00DC4876" w:rsidRPr="00387F58" w:rsidRDefault="00DC4876" w:rsidP="00DC4876">
      <w:pPr>
        <w:widowControl w:val="0"/>
        <w:numPr>
          <w:ilvl w:val="1"/>
          <w:numId w:val="2"/>
        </w:numPr>
        <w:overflowPunct w:val="0"/>
        <w:adjustRightInd w:val="0"/>
        <w:spacing w:after="160" w:line="256" w:lineRule="auto"/>
        <w:jc w:val="both"/>
        <w:rPr>
          <w:rFonts w:ascii="Cambria" w:hAnsi="Cambria" w:cs="Cambria"/>
          <w:color w:val="000000"/>
          <w:szCs w:val="24"/>
          <w:lang w:val="es-UY"/>
        </w:rPr>
      </w:pPr>
      <w:r w:rsidRPr="00B11F49">
        <w:rPr>
          <w:rFonts w:eastAsia="Calibri" w:cs="Arial"/>
          <w:b/>
          <w:kern w:val="28"/>
          <w:szCs w:val="24"/>
          <w:lang w:val="es-ES" w:eastAsia="en-US"/>
        </w:rPr>
        <w:t xml:space="preserve">Estado de la </w:t>
      </w:r>
      <w:r>
        <w:rPr>
          <w:rFonts w:eastAsia="Calibri" w:cs="Arial"/>
          <w:b/>
          <w:kern w:val="28"/>
          <w:szCs w:val="24"/>
          <w:lang w:val="es-ES" w:eastAsia="en-US"/>
        </w:rPr>
        <w:t>P</w:t>
      </w:r>
      <w:r w:rsidRPr="00B11F49">
        <w:rPr>
          <w:rFonts w:eastAsia="Calibri" w:cs="Arial"/>
          <w:b/>
          <w:kern w:val="28"/>
          <w:szCs w:val="24"/>
          <w:lang w:val="es-ES" w:eastAsia="en-US"/>
        </w:rPr>
        <w:t>ropuesta de Revisión de la Resolución GMC Nº65/08 y la Resolución GMC Nº26/11</w:t>
      </w:r>
    </w:p>
    <w:p w14:paraId="73153C2E" w14:textId="371CEAA0" w:rsidR="00DC4876" w:rsidRDefault="00DC4876" w:rsidP="00DC4876">
      <w:pPr>
        <w:pStyle w:val="Textoindependiente2"/>
        <w:rPr>
          <w:lang w:val="es-UY"/>
        </w:rPr>
      </w:pPr>
      <w:r w:rsidRPr="00E93409">
        <w:rPr>
          <w:lang w:val="es-UY"/>
        </w:rPr>
        <w:t xml:space="preserve">Las delegaciones intercambiaron comentarios sobre el estado de situación de la propuesta de revisión de las Resoluciones GMC N° 65/08 “Acuerdo sobre Pesos y Dimensiones de Vehículos de Transporte por Carretera de Pasajeros y Cargas” y N° 26/11 “Sistema Normalizado de Medición de la Carga útil de los vehículos de Transporte Internacional de Cargas” en el marco de la incorporación de nuevas configuraciones de vehículos. </w:t>
      </w:r>
    </w:p>
    <w:p w14:paraId="1379DD74" w14:textId="77777777" w:rsidR="00B849C7" w:rsidRPr="00E93409" w:rsidRDefault="00B849C7" w:rsidP="00DC4876">
      <w:pPr>
        <w:pStyle w:val="Textoindependiente2"/>
        <w:rPr>
          <w:lang w:val="es-UY"/>
        </w:rPr>
      </w:pPr>
    </w:p>
    <w:p w14:paraId="10B2B231" w14:textId="77777777" w:rsidR="00DC4876" w:rsidRPr="00DC4876" w:rsidRDefault="00DC4876" w:rsidP="00DC4876">
      <w:pPr>
        <w:widowControl w:val="0"/>
        <w:overflowPunct w:val="0"/>
        <w:adjustRightInd w:val="0"/>
        <w:jc w:val="both"/>
        <w:rPr>
          <w:rFonts w:eastAsia="Calibri" w:cs="Arial"/>
          <w:color w:val="FF0000"/>
          <w:kern w:val="28"/>
          <w:szCs w:val="24"/>
          <w:highlight w:val="yellow"/>
          <w:lang w:val="es-UY" w:eastAsia="en-US"/>
        </w:rPr>
      </w:pPr>
    </w:p>
    <w:p w14:paraId="362778DE" w14:textId="7A208AFA" w:rsidR="00DC4876" w:rsidRDefault="00DC4876" w:rsidP="00DC4876">
      <w:pPr>
        <w:widowControl w:val="0"/>
        <w:numPr>
          <w:ilvl w:val="1"/>
          <w:numId w:val="2"/>
        </w:numPr>
        <w:overflowPunct w:val="0"/>
        <w:adjustRightInd w:val="0"/>
        <w:spacing w:after="160" w:line="256" w:lineRule="auto"/>
        <w:jc w:val="both"/>
        <w:rPr>
          <w:rFonts w:eastAsia="Calibri" w:cs="Arial"/>
          <w:b/>
          <w:kern w:val="28"/>
          <w:szCs w:val="24"/>
          <w:lang w:val="es-ES" w:eastAsia="en-US"/>
        </w:rPr>
      </w:pPr>
      <w:r>
        <w:rPr>
          <w:rFonts w:eastAsia="Calibri" w:cs="Arial"/>
          <w:b/>
          <w:kern w:val="28"/>
          <w:szCs w:val="24"/>
          <w:lang w:val="es-ES" w:eastAsia="en-US"/>
        </w:rPr>
        <w:lastRenderedPageBreak/>
        <w:t>Cuestión de Largo de Automovileras</w:t>
      </w:r>
      <w:r w:rsidR="00ED733D">
        <w:rPr>
          <w:rFonts w:eastAsia="Calibri" w:cs="Arial"/>
          <w:b/>
          <w:kern w:val="28"/>
          <w:szCs w:val="24"/>
          <w:lang w:val="es-ES" w:eastAsia="en-US"/>
        </w:rPr>
        <w:t xml:space="preserve"> – Propuesta de Brasil</w:t>
      </w:r>
    </w:p>
    <w:p w14:paraId="79A77541" w14:textId="0A10E673" w:rsidR="007D4FDF" w:rsidRDefault="007D4FDF" w:rsidP="00ED733D">
      <w:pPr>
        <w:widowControl w:val="0"/>
        <w:overflowPunct w:val="0"/>
        <w:adjustRightInd w:val="0"/>
        <w:spacing w:after="160" w:line="256" w:lineRule="auto"/>
        <w:jc w:val="both"/>
        <w:rPr>
          <w:lang w:val="es-UY"/>
        </w:rPr>
      </w:pPr>
      <w:bookmarkStart w:id="4" w:name="_Hlk196279410"/>
      <w:r w:rsidRPr="002B0196">
        <w:rPr>
          <w:lang w:val="es-UY"/>
        </w:rPr>
        <w:t>Las delegaciones acordaron retirar el tema de agenda y que el mismo sea analizado en el marco de la revisión de la Resolución GMC N° 65/08.</w:t>
      </w:r>
    </w:p>
    <w:p w14:paraId="23252578" w14:textId="3530348F" w:rsidR="00263D5D" w:rsidRDefault="00263D5D" w:rsidP="00263D5D">
      <w:pPr>
        <w:widowControl w:val="0"/>
        <w:overflowPunct w:val="0"/>
        <w:adjustRightInd w:val="0"/>
        <w:spacing w:after="160" w:line="256" w:lineRule="auto"/>
        <w:jc w:val="both"/>
        <w:rPr>
          <w:lang w:val="es-UY"/>
        </w:rPr>
      </w:pPr>
      <w:r w:rsidRPr="00D6760A">
        <w:rPr>
          <w:lang w:val="es-UY"/>
        </w:rPr>
        <w:t xml:space="preserve">No </w:t>
      </w:r>
      <w:r w:rsidR="00B849C7" w:rsidRPr="00D6760A">
        <w:rPr>
          <w:lang w:val="es-UY"/>
        </w:rPr>
        <w:t>obstante,</w:t>
      </w:r>
      <w:r w:rsidRPr="00D6760A">
        <w:rPr>
          <w:lang w:val="es-UY"/>
        </w:rPr>
        <w:t xml:space="preserve"> la PPTA recordó que en la última reunión la delegación de Brasil realizó una propuesta de aumentar el largo admitido para las configuraciones de Automovileras, manifestó que concluyó los estudios técnicos, y al respecto realizó una presentación sobre la combinación de transportes de vehículos </w:t>
      </w:r>
      <w:r w:rsidR="00D6760A" w:rsidRPr="00D6760A">
        <w:rPr>
          <w:lang w:val="es-UY"/>
        </w:rPr>
        <w:t>y presento</w:t>
      </w:r>
      <w:r w:rsidRPr="00D6760A">
        <w:rPr>
          <w:lang w:val="es-UY"/>
        </w:rPr>
        <w:t xml:space="preserve"> una propuesta de aumento del largo de las Automovileras de 22.4 a 23.0 mts.</w:t>
      </w:r>
      <w:r>
        <w:rPr>
          <w:lang w:val="es-UY"/>
        </w:rPr>
        <w:t xml:space="preserve"> </w:t>
      </w:r>
    </w:p>
    <w:bookmarkEnd w:id="4"/>
    <w:p w14:paraId="2B9B9A5E" w14:textId="0E53324E" w:rsidR="00ED733D" w:rsidRDefault="00ED733D" w:rsidP="00ED733D">
      <w:pPr>
        <w:widowControl w:val="0"/>
        <w:overflowPunct w:val="0"/>
        <w:adjustRightInd w:val="0"/>
        <w:spacing w:after="160" w:line="256" w:lineRule="auto"/>
        <w:jc w:val="both"/>
        <w:rPr>
          <w:lang w:val="es-UY"/>
        </w:rPr>
      </w:pPr>
      <w:r>
        <w:rPr>
          <w:lang w:val="es-UY"/>
        </w:rPr>
        <w:t xml:space="preserve">Al respecto, manifestó que tomó la iniciativa propuesta por Brasil para ser considerada en la modificación de su normativa interna. </w:t>
      </w:r>
    </w:p>
    <w:p w14:paraId="65C24D68" w14:textId="5F68A826" w:rsidR="00E34523" w:rsidRDefault="00E34523" w:rsidP="00ED733D">
      <w:pPr>
        <w:widowControl w:val="0"/>
        <w:overflowPunct w:val="0"/>
        <w:adjustRightInd w:val="0"/>
        <w:spacing w:after="160" w:line="256" w:lineRule="auto"/>
        <w:jc w:val="both"/>
        <w:rPr>
          <w:lang w:val="es-UY"/>
        </w:rPr>
      </w:pPr>
      <w:r w:rsidRPr="00D6760A">
        <w:rPr>
          <w:lang w:val="es-UY"/>
        </w:rPr>
        <w:t>La delegación de Uruguay propuso que el aumento de la longitud no implique un aumento en la distancia entre ejes extremos de dichos vehículos, manteniendo entonces las mismas características de maniobrabilidad de las automovileras actuales.</w:t>
      </w:r>
    </w:p>
    <w:p w14:paraId="60C8EAA1" w14:textId="4541B8B0" w:rsidR="00E93409" w:rsidRDefault="00E93409" w:rsidP="00ED733D">
      <w:pPr>
        <w:widowControl w:val="0"/>
        <w:overflowPunct w:val="0"/>
        <w:adjustRightInd w:val="0"/>
        <w:spacing w:after="160" w:line="256" w:lineRule="auto"/>
        <w:jc w:val="both"/>
        <w:rPr>
          <w:lang w:val="es-UY"/>
        </w:rPr>
      </w:pPr>
      <w:r>
        <w:rPr>
          <w:lang w:val="es-UY"/>
        </w:rPr>
        <w:t xml:space="preserve">Las delegaciones intercambiaron comentarios sobre el tema. </w:t>
      </w:r>
      <w:r w:rsidR="002B0196">
        <w:rPr>
          <w:lang w:val="es-UY"/>
        </w:rPr>
        <w:t xml:space="preserve">El tema continúa en agenda. </w:t>
      </w:r>
    </w:p>
    <w:p w14:paraId="6DEB495F" w14:textId="2519F37A" w:rsidR="00DC4876" w:rsidRDefault="00DC4876" w:rsidP="00DC4876">
      <w:pPr>
        <w:widowControl w:val="0"/>
        <w:numPr>
          <w:ilvl w:val="1"/>
          <w:numId w:val="2"/>
        </w:numPr>
        <w:overflowPunct w:val="0"/>
        <w:adjustRightInd w:val="0"/>
        <w:spacing w:after="160" w:line="256" w:lineRule="auto"/>
        <w:jc w:val="both"/>
        <w:rPr>
          <w:rFonts w:eastAsia="Calibri" w:cs="Arial"/>
          <w:b/>
          <w:kern w:val="28"/>
          <w:szCs w:val="24"/>
          <w:lang w:val="es-ES" w:eastAsia="en-US"/>
        </w:rPr>
      </w:pPr>
      <w:r>
        <w:rPr>
          <w:rFonts w:eastAsia="Calibri" w:cs="Arial"/>
          <w:b/>
          <w:kern w:val="28"/>
          <w:szCs w:val="24"/>
          <w:lang w:val="es-ES" w:eastAsia="en-US"/>
        </w:rPr>
        <w:t>Longitud Máxima de la Combinación Tractor y Semirremolque</w:t>
      </w:r>
    </w:p>
    <w:p w14:paraId="4FB0A811" w14:textId="621644CF" w:rsidR="00FF3D8D" w:rsidRPr="00FF3D8D" w:rsidRDefault="00E9398E" w:rsidP="00FF3D8D">
      <w:pPr>
        <w:widowControl w:val="0"/>
        <w:overflowPunct w:val="0"/>
        <w:adjustRightInd w:val="0"/>
        <w:spacing w:after="160" w:line="256" w:lineRule="auto"/>
        <w:jc w:val="both"/>
      </w:pPr>
      <w:r w:rsidRPr="00D6760A">
        <w:t xml:space="preserve">La PPTA mencionó que este ítem fue agregado a pedido de la delegación de Chile como sugerencia en su calidad de Estado Asociado y recibida por el resto de los países al tiempo que sugirió que quede contemplado dentro del punto “Estado de la Propuesta de Revisión de la Resolución GMC Nº65/08 y la Resolución GMC Nº26/11”, a efectos de unificar el tratamiento de este con </w:t>
      </w:r>
      <w:r w:rsidR="00FF3D8D" w:rsidRPr="00D6760A">
        <w:t>el resto de los temas asociados.</w:t>
      </w:r>
    </w:p>
    <w:p w14:paraId="231396F1" w14:textId="1269E899" w:rsidR="00E93409" w:rsidRDefault="00E93409" w:rsidP="00E9398E">
      <w:pPr>
        <w:widowControl w:val="0"/>
        <w:overflowPunct w:val="0"/>
        <w:adjustRightInd w:val="0"/>
        <w:spacing w:after="160" w:line="256" w:lineRule="auto"/>
        <w:jc w:val="both"/>
      </w:pPr>
      <w:r>
        <w:t xml:space="preserve">Las delegaciones manifestaron que harán estudios internos sobre el tema. </w:t>
      </w:r>
    </w:p>
    <w:p w14:paraId="30C7C8AE" w14:textId="77777777" w:rsidR="00B849C7" w:rsidRPr="00DC4876" w:rsidRDefault="00B849C7" w:rsidP="00E9398E">
      <w:pPr>
        <w:widowControl w:val="0"/>
        <w:overflowPunct w:val="0"/>
        <w:adjustRightInd w:val="0"/>
        <w:spacing w:after="160" w:line="256" w:lineRule="auto"/>
        <w:jc w:val="both"/>
        <w:rPr>
          <w:rFonts w:eastAsia="Calibri" w:cs="Arial"/>
          <w:b/>
          <w:kern w:val="28"/>
          <w:szCs w:val="24"/>
          <w:lang w:val="es-ES" w:eastAsia="en-US"/>
        </w:rPr>
      </w:pPr>
    </w:p>
    <w:p w14:paraId="3C313883" w14:textId="6E18053C" w:rsidR="006E74F6" w:rsidRDefault="00DC4876" w:rsidP="00DC4876">
      <w:pPr>
        <w:widowControl w:val="0"/>
        <w:numPr>
          <w:ilvl w:val="0"/>
          <w:numId w:val="2"/>
        </w:numPr>
        <w:overflowPunct w:val="0"/>
        <w:adjustRightInd w:val="0"/>
        <w:spacing w:after="160" w:line="256" w:lineRule="auto"/>
        <w:jc w:val="both"/>
        <w:rPr>
          <w:rFonts w:eastAsia="Calibri" w:cs="Arial"/>
          <w:b/>
          <w:kern w:val="28"/>
          <w:szCs w:val="24"/>
          <w:lang w:val="es-ES" w:eastAsia="en-US"/>
        </w:rPr>
      </w:pPr>
      <w:r>
        <w:rPr>
          <w:rFonts w:eastAsia="Calibri" w:cs="Arial"/>
          <w:b/>
          <w:kern w:val="28"/>
          <w:szCs w:val="24"/>
          <w:lang w:val="es-ES" w:eastAsia="en-US"/>
        </w:rPr>
        <w:t>INFORMACI</w:t>
      </w:r>
      <w:r w:rsidRPr="009477B8">
        <w:rPr>
          <w:rFonts w:eastAsia="Calibri" w:cs="Arial"/>
          <w:b/>
          <w:bCs/>
          <w:kern w:val="28"/>
          <w:szCs w:val="24"/>
          <w:lang w:val="es-ES" w:eastAsia="en-US"/>
        </w:rPr>
        <w:t>Ó</w:t>
      </w:r>
      <w:r>
        <w:rPr>
          <w:rFonts w:eastAsia="Calibri" w:cs="Arial"/>
          <w:b/>
          <w:kern w:val="28"/>
          <w:szCs w:val="24"/>
          <w:lang w:val="es-ES" w:eastAsia="en-US"/>
        </w:rPr>
        <w:t>N DE LOS GRUPOS AD HOC Y LAS COMISIONES DEL SGT Nº 5</w:t>
      </w:r>
    </w:p>
    <w:p w14:paraId="31131430" w14:textId="77777777" w:rsidR="00E9398E" w:rsidRPr="008F5E96" w:rsidRDefault="00E9398E" w:rsidP="00E9398E">
      <w:pPr>
        <w:widowControl w:val="0"/>
        <w:overflowPunct w:val="0"/>
        <w:adjustRightInd w:val="0"/>
        <w:spacing w:after="160" w:line="256" w:lineRule="auto"/>
        <w:rPr>
          <w:lang w:val="es-UY"/>
        </w:rPr>
      </w:pPr>
      <w:r w:rsidRPr="008F5E96">
        <w:rPr>
          <w:lang w:val="es-UY"/>
        </w:rPr>
        <w:t>La PPT</w:t>
      </w:r>
      <w:r>
        <w:rPr>
          <w:lang w:val="es-UY"/>
        </w:rPr>
        <w:t>A</w:t>
      </w:r>
      <w:r w:rsidRPr="008F5E96">
        <w:rPr>
          <w:lang w:val="es-UY"/>
        </w:rPr>
        <w:t xml:space="preserve"> prosiguió con el informe de los grupos Ad Hoc y Comisiones.</w:t>
      </w:r>
    </w:p>
    <w:p w14:paraId="4E6B9DD2" w14:textId="77777777" w:rsidR="006E74F6" w:rsidRDefault="00A21921" w:rsidP="00DC4876">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 xml:space="preserve">Grupo </w:t>
      </w:r>
      <w:r w:rsidR="005B74D1" w:rsidRPr="009477B8">
        <w:rPr>
          <w:rFonts w:eastAsia="Calibri" w:cs="Arial"/>
          <w:b/>
          <w:bCs/>
          <w:i/>
          <w:iCs/>
          <w:kern w:val="28"/>
          <w:szCs w:val="24"/>
          <w:lang w:val="es-ES" w:eastAsia="en-US"/>
        </w:rPr>
        <w:t>Ad Hoc</w:t>
      </w:r>
      <w:r w:rsidRPr="009477B8">
        <w:rPr>
          <w:rFonts w:eastAsia="Calibri" w:cs="Arial"/>
          <w:b/>
          <w:bCs/>
          <w:kern w:val="28"/>
          <w:szCs w:val="24"/>
          <w:lang w:val="es-ES" w:eastAsia="en-US"/>
        </w:rPr>
        <w:t xml:space="preserve"> </w:t>
      </w:r>
      <w:r w:rsidR="005B0FF2">
        <w:rPr>
          <w:rFonts w:eastAsia="Calibri" w:cs="Arial"/>
          <w:b/>
          <w:bCs/>
          <w:kern w:val="28"/>
          <w:szCs w:val="24"/>
          <w:lang w:val="es-ES" w:eastAsia="en-US"/>
        </w:rPr>
        <w:t xml:space="preserve">CITV </w:t>
      </w:r>
      <w:r w:rsidRPr="009477B8">
        <w:rPr>
          <w:rFonts w:eastAsia="Calibri" w:cs="Arial"/>
          <w:b/>
          <w:bCs/>
          <w:kern w:val="28"/>
          <w:szCs w:val="24"/>
          <w:lang w:val="es-ES" w:eastAsia="en-US"/>
        </w:rPr>
        <w:t>para vehículos especiales y limitadores de velocidad</w:t>
      </w:r>
      <w:r w:rsidR="005B74D1" w:rsidRPr="009477B8">
        <w:rPr>
          <w:rFonts w:eastAsia="Calibri" w:cs="Arial"/>
          <w:b/>
          <w:bCs/>
          <w:kern w:val="28"/>
          <w:szCs w:val="24"/>
          <w:lang w:val="es-ES" w:eastAsia="en-US"/>
        </w:rPr>
        <w:t xml:space="preserve"> (GAHCITV)</w:t>
      </w:r>
    </w:p>
    <w:p w14:paraId="4D6F0565" w14:textId="2D8890A4" w:rsidR="00E9398E" w:rsidRDefault="00E9398E" w:rsidP="00E9398E">
      <w:pPr>
        <w:widowControl w:val="0"/>
        <w:overflowPunct w:val="0"/>
        <w:adjustRightInd w:val="0"/>
        <w:spacing w:after="160" w:line="256" w:lineRule="auto"/>
        <w:jc w:val="both"/>
        <w:rPr>
          <w:lang w:val="es-UY"/>
        </w:rPr>
      </w:pPr>
      <w:r w:rsidRPr="008F5E96">
        <w:rPr>
          <w:lang w:val="es-UY"/>
        </w:rPr>
        <w:t>Los Coordinadores Nacionales aprobaron el Acta N</w:t>
      </w:r>
      <w:r w:rsidRPr="003E14A1">
        <w:rPr>
          <w:lang w:val="es-UY"/>
        </w:rPr>
        <w:t xml:space="preserve">° </w:t>
      </w:r>
      <w:r w:rsidR="003E14A1">
        <w:rPr>
          <w:lang w:val="es-UY"/>
        </w:rPr>
        <w:t xml:space="preserve">01/25 </w:t>
      </w:r>
      <w:r w:rsidRPr="008F5E96">
        <w:rPr>
          <w:lang w:val="es-UY"/>
        </w:rPr>
        <w:t xml:space="preserve">del GAHCITV realizada el </w:t>
      </w:r>
      <w:r>
        <w:rPr>
          <w:lang w:val="es-UY"/>
        </w:rPr>
        <w:t xml:space="preserve">7 de abril de </w:t>
      </w:r>
      <w:r w:rsidRPr="008F5E96">
        <w:rPr>
          <w:lang w:val="es-UY"/>
        </w:rPr>
        <w:t>202</w:t>
      </w:r>
      <w:r>
        <w:rPr>
          <w:lang w:val="es-UY"/>
        </w:rPr>
        <w:t>5</w:t>
      </w:r>
      <w:r w:rsidRPr="003E14A1">
        <w:rPr>
          <w:lang w:val="es-UY"/>
        </w:rPr>
        <w:t>,</w:t>
      </w:r>
      <w:r w:rsidRPr="008F5E96">
        <w:rPr>
          <w:lang w:val="es-UY"/>
        </w:rPr>
        <w:t xml:space="preserve"> por medio del sistema de videoconferencia, de conformidad con lo establecido en la Resolución GMC Nº 19/12, con la participación de las delegaciones de Argentina, Brasil, Paraguay y Uruguay. La Delegación de Chile participó en su condición de Estado Asociado del MERCOSUR, de acuerdo con lo dispuesto en la Decisión CMC N° 18/04</w:t>
      </w:r>
      <w:r w:rsidR="00B849C7">
        <w:rPr>
          <w:lang w:val="es-UY"/>
        </w:rPr>
        <w:t xml:space="preserve">. El Acta </w:t>
      </w:r>
      <w:r w:rsidR="00B849C7" w:rsidRPr="003E14A1">
        <w:rPr>
          <w:lang w:val="es-UY"/>
        </w:rPr>
        <w:t xml:space="preserve">consta como </w:t>
      </w:r>
      <w:r w:rsidR="00B849C7" w:rsidRPr="003E14A1">
        <w:rPr>
          <w:b/>
          <w:bCs/>
          <w:lang w:val="es-UY"/>
        </w:rPr>
        <w:t>Anexo V</w:t>
      </w:r>
      <w:r>
        <w:rPr>
          <w:lang w:val="es-UY"/>
        </w:rPr>
        <w:t xml:space="preserve">. </w:t>
      </w:r>
    </w:p>
    <w:p w14:paraId="372ED985" w14:textId="10AF284F" w:rsidR="00E9398E" w:rsidRDefault="00E9398E" w:rsidP="00E9398E">
      <w:pPr>
        <w:widowControl w:val="0"/>
        <w:overflowPunct w:val="0"/>
        <w:adjustRightInd w:val="0"/>
        <w:spacing w:after="160" w:line="256" w:lineRule="auto"/>
        <w:jc w:val="both"/>
        <w:rPr>
          <w:lang w:val="es-UY"/>
        </w:rPr>
      </w:pPr>
      <w:r>
        <w:rPr>
          <w:lang w:val="es-UY"/>
        </w:rPr>
        <w:t xml:space="preserve">Al respecto, la PPTA informó que se encuentra trabajando en un proyecto de disposición que modifique su normativa interna (Disposición SSTA N° 1/2022) de </w:t>
      </w:r>
      <w:r>
        <w:rPr>
          <w:lang w:val="es-UY"/>
        </w:rPr>
        <w:lastRenderedPageBreak/>
        <w:t xml:space="preserve">Certificado de Aptitud Técnica para Vehículos Especiales, simplificando el Régimen existente. Al respecto, en consonancia con el proyecto referido, se propone se adopte a nivel regional un sistema similar, a efectos de poder documentar en un informe/certificado los lineamientos generales que deben cumplimentar este tipo de unidades. Para ello, se pone a consideración de las delegaciones un Proyecto de Resolución que consta como </w:t>
      </w:r>
      <w:r w:rsidRPr="00A400EE">
        <w:rPr>
          <w:b/>
          <w:bCs/>
          <w:lang w:val="es-UY"/>
        </w:rPr>
        <w:t>Anexo</w:t>
      </w:r>
      <w:r w:rsidR="00A400EE" w:rsidRPr="00A400EE">
        <w:rPr>
          <w:b/>
          <w:bCs/>
          <w:lang w:val="es-UY"/>
        </w:rPr>
        <w:t xml:space="preserve"> V</w:t>
      </w:r>
      <w:r w:rsidR="003E14A1">
        <w:rPr>
          <w:b/>
          <w:bCs/>
          <w:lang w:val="es-UY"/>
        </w:rPr>
        <w:t>I</w:t>
      </w:r>
      <w:r w:rsidRPr="00A400EE">
        <w:rPr>
          <w:lang w:val="es-UY"/>
        </w:rPr>
        <w:t>.</w:t>
      </w:r>
      <w:r>
        <w:rPr>
          <w:lang w:val="es-UY"/>
        </w:rPr>
        <w:t xml:space="preserve"> </w:t>
      </w:r>
    </w:p>
    <w:p w14:paraId="2AAA250F" w14:textId="732B1E70" w:rsidR="008B127F" w:rsidRPr="008B127F" w:rsidRDefault="008B127F" w:rsidP="008B127F">
      <w:pPr>
        <w:widowControl w:val="0"/>
        <w:overflowPunct w:val="0"/>
        <w:adjustRightInd w:val="0"/>
        <w:spacing w:after="160" w:line="256" w:lineRule="auto"/>
        <w:jc w:val="both"/>
        <w:rPr>
          <w:lang w:val="es-UY"/>
        </w:rPr>
      </w:pPr>
      <w:r w:rsidRPr="00D6760A">
        <w:rPr>
          <w:lang w:val="es-UY"/>
        </w:rPr>
        <w:t>La delegación de Uruguay expresó que va a analizar la propuesta presentada por la delegación de Argentina, reafirmando la postura de lograr acordar un modelo de certificado único. No obstante, consideró importante que el mismo sea validado por una autoridad competente y no habilitar la posibilidad de que la validación la realice un profesional independiente</w:t>
      </w:r>
      <w:r w:rsidRPr="008B127F">
        <w:rPr>
          <w:lang w:val="es-UY"/>
        </w:rPr>
        <w:t>.</w:t>
      </w:r>
    </w:p>
    <w:p w14:paraId="4EBAF70F" w14:textId="72A83BFF" w:rsidR="00E2526A" w:rsidRDefault="00E2526A" w:rsidP="00E2526A">
      <w:pPr>
        <w:widowControl w:val="0"/>
        <w:overflowPunct w:val="0"/>
        <w:adjustRightInd w:val="0"/>
        <w:spacing w:after="160" w:line="256" w:lineRule="auto"/>
        <w:jc w:val="both"/>
        <w:rPr>
          <w:rFonts w:eastAsia="Calibri" w:cs="Arial"/>
          <w:kern w:val="28"/>
          <w:szCs w:val="24"/>
          <w:lang w:eastAsia="en-US"/>
        </w:rPr>
      </w:pPr>
      <w:r w:rsidRPr="0092206B">
        <w:rPr>
          <w:rFonts w:eastAsia="Calibri" w:cs="Arial"/>
          <w:kern w:val="28"/>
          <w:szCs w:val="24"/>
          <w:lang w:eastAsia="en-US"/>
        </w:rPr>
        <w:t xml:space="preserve">Con relación a los limitadores de velocidad la PPTA reiteró que se encuentra en proceso de internalización </w:t>
      </w:r>
      <w:r w:rsidR="004908EA" w:rsidRPr="0092206B">
        <w:rPr>
          <w:rFonts w:eastAsia="Calibri" w:cs="Arial"/>
          <w:kern w:val="28"/>
          <w:szCs w:val="24"/>
          <w:lang w:eastAsia="en-US"/>
        </w:rPr>
        <w:t xml:space="preserve">la </w:t>
      </w:r>
      <w:r w:rsidR="00D6760A" w:rsidRPr="0092206B">
        <w:rPr>
          <w:rFonts w:eastAsia="Calibri" w:cs="Arial"/>
          <w:kern w:val="28"/>
          <w:szCs w:val="24"/>
          <w:lang w:eastAsia="en-US"/>
        </w:rPr>
        <w:t>Resolución</w:t>
      </w:r>
      <w:r w:rsidR="004908EA" w:rsidRPr="0092206B">
        <w:rPr>
          <w:rFonts w:eastAsia="Calibri" w:cs="Arial"/>
          <w:kern w:val="28"/>
          <w:szCs w:val="24"/>
          <w:lang w:eastAsia="en-US"/>
        </w:rPr>
        <w:t xml:space="preserve"> GMC N° 35/19. </w:t>
      </w:r>
    </w:p>
    <w:p w14:paraId="5EDE8C31" w14:textId="41645E3F" w:rsidR="00882007" w:rsidRDefault="00882007" w:rsidP="00E2526A">
      <w:pPr>
        <w:widowControl w:val="0"/>
        <w:overflowPunct w:val="0"/>
        <w:adjustRightInd w:val="0"/>
        <w:spacing w:after="160" w:line="256" w:lineRule="auto"/>
        <w:jc w:val="both"/>
        <w:rPr>
          <w:rFonts w:eastAsia="Calibri" w:cs="Arial"/>
          <w:kern w:val="28"/>
          <w:szCs w:val="24"/>
          <w:lang w:eastAsia="en-US"/>
        </w:rPr>
      </w:pPr>
      <w:r>
        <w:rPr>
          <w:rFonts w:eastAsia="Calibri" w:cs="Arial"/>
          <w:kern w:val="28"/>
          <w:szCs w:val="24"/>
          <w:lang w:eastAsia="en-US"/>
        </w:rPr>
        <w:t>Por su parte, l</w:t>
      </w:r>
      <w:r w:rsidRPr="00882007">
        <w:rPr>
          <w:rFonts w:eastAsia="Calibri" w:cs="Arial"/>
          <w:kern w:val="28"/>
          <w:szCs w:val="24"/>
          <w:lang w:eastAsia="en-US"/>
        </w:rPr>
        <w:t>a delegación brasileña propuso su revocación</w:t>
      </w:r>
      <w:r>
        <w:rPr>
          <w:rFonts w:eastAsia="Calibri" w:cs="Arial"/>
          <w:kern w:val="28"/>
          <w:szCs w:val="24"/>
          <w:lang w:eastAsia="en-US"/>
        </w:rPr>
        <w:t xml:space="preserve"> de la normativa sobre limitadores de velocidad,</w:t>
      </w:r>
      <w:r w:rsidRPr="00882007">
        <w:rPr>
          <w:rFonts w:eastAsia="Calibri" w:cs="Arial"/>
          <w:kern w:val="28"/>
          <w:szCs w:val="24"/>
          <w:lang w:eastAsia="en-US"/>
        </w:rPr>
        <w:t xml:space="preserve"> debido a la dificultad de internalizarlo en su país, que tiene dimensiones continentales con muchas alteraciones en las velocidades máximas permitidas en las carreteras.</w:t>
      </w:r>
    </w:p>
    <w:p w14:paraId="270F9CED" w14:textId="251E4631" w:rsidR="00B55FCB" w:rsidRDefault="00B55FCB" w:rsidP="00E2526A">
      <w:pPr>
        <w:widowControl w:val="0"/>
        <w:overflowPunct w:val="0"/>
        <w:adjustRightInd w:val="0"/>
        <w:spacing w:after="160" w:line="256" w:lineRule="auto"/>
        <w:jc w:val="both"/>
        <w:rPr>
          <w:rFonts w:eastAsia="Calibri" w:cs="Arial"/>
          <w:kern w:val="28"/>
          <w:szCs w:val="24"/>
          <w:lang w:eastAsia="en-US"/>
        </w:rPr>
      </w:pPr>
      <w:r w:rsidRPr="00B55FCB">
        <w:rPr>
          <w:rFonts w:eastAsia="Calibri" w:cs="Arial"/>
          <w:kern w:val="28"/>
          <w:szCs w:val="24"/>
          <w:lang w:eastAsia="en-US"/>
        </w:rPr>
        <w:t>La delegación de Paraguay, manifestó que en reuniones anteriores se ha estudiado e incluso completado con insumos de los países el formulario de revisión y modificación de la normativa GMC, a los efectos de devolver al SGT</w:t>
      </w:r>
      <w:r w:rsidR="00B849C7">
        <w:rPr>
          <w:rFonts w:eastAsia="Calibri" w:cs="Arial"/>
          <w:kern w:val="28"/>
          <w:szCs w:val="24"/>
          <w:lang w:eastAsia="en-US"/>
        </w:rPr>
        <w:t xml:space="preserve"> Nº </w:t>
      </w:r>
      <w:r w:rsidRPr="00B55FCB">
        <w:rPr>
          <w:rFonts w:eastAsia="Calibri" w:cs="Arial"/>
          <w:kern w:val="28"/>
          <w:szCs w:val="24"/>
          <w:lang w:eastAsia="en-US"/>
        </w:rPr>
        <w:t>3</w:t>
      </w:r>
      <w:r w:rsidR="00B849C7">
        <w:rPr>
          <w:rFonts w:eastAsia="Calibri" w:cs="Arial"/>
          <w:kern w:val="28"/>
          <w:szCs w:val="24"/>
          <w:lang w:eastAsia="en-US"/>
        </w:rPr>
        <w:t>,</w:t>
      </w:r>
      <w:r w:rsidRPr="00B55FCB">
        <w:rPr>
          <w:rFonts w:eastAsia="Calibri" w:cs="Arial"/>
          <w:kern w:val="28"/>
          <w:szCs w:val="24"/>
          <w:lang w:eastAsia="en-US"/>
        </w:rPr>
        <w:t xml:space="preserve"> ya que la misma posee muchas aristas incompatibles de momento para internalizar en varios países del bloque, en ese sentido solicita se sigan con dichos trámites.</w:t>
      </w:r>
    </w:p>
    <w:p w14:paraId="41CBF027" w14:textId="59147B84" w:rsidR="00E2526A" w:rsidRPr="00D6760A" w:rsidRDefault="004908EA" w:rsidP="00E2526A">
      <w:pPr>
        <w:widowControl w:val="0"/>
        <w:overflowPunct w:val="0"/>
        <w:adjustRightInd w:val="0"/>
        <w:spacing w:after="160" w:line="256" w:lineRule="auto"/>
        <w:jc w:val="both"/>
        <w:rPr>
          <w:lang w:val="es-UY"/>
        </w:rPr>
      </w:pPr>
      <w:r w:rsidRPr="0092206B">
        <w:rPr>
          <w:lang w:val="es-UY"/>
        </w:rPr>
        <w:t xml:space="preserve">Al respecto, la </w:t>
      </w:r>
      <w:r w:rsidR="00E2526A" w:rsidRPr="0092206B">
        <w:rPr>
          <w:lang w:val="es-UY"/>
        </w:rPr>
        <w:t>delegación de Uruguay informó que aún no ha inte</w:t>
      </w:r>
      <w:r w:rsidR="00E2526A" w:rsidRPr="00D6760A">
        <w:rPr>
          <w:lang w:val="es-UY"/>
        </w:rPr>
        <w:t xml:space="preserve">rnalizado la Resolución GMC 35/19 y recordó la presentación que realizó en la pasada reunión sobre este tema distinguiendo entre dos tipos de mecanismos de limitación de velocidad y una propuesta de posible regulación al respecto. Agregó que de acuerdo a lo intercambiado con los representantes de su país ante el SGT Nº 3, por una cuestión de competencias es el Ministerio de Transporte y Obras Públicas quien debe realizar la incorporación del Reglamento Técnico a la normativa nacional. Al respecto recordó que éste establece requisitos técnicos para el comercio de los dispositivos de limitación de velocidad, no exigiendo su </w:t>
      </w:r>
      <w:r w:rsidR="00D6760A" w:rsidRPr="00D6760A">
        <w:rPr>
          <w:lang w:val="es-UY"/>
        </w:rPr>
        <w:t>obligatoriedad,</w:t>
      </w:r>
      <w:r w:rsidR="00E2526A" w:rsidRPr="00D6760A">
        <w:rPr>
          <w:lang w:val="es-UY"/>
        </w:rPr>
        <w:t xml:space="preserve"> sino que prorrogando la misma y sus condiciones hasta tanto sea acordado por los Estados Parte, lo cual forma parte de una decisión de política de transporte sobre la materia, materia del SGT Nº5.</w:t>
      </w:r>
    </w:p>
    <w:p w14:paraId="383EB382" w14:textId="47C8E647" w:rsidR="00E2526A" w:rsidRDefault="00E2526A" w:rsidP="00E2526A">
      <w:pPr>
        <w:widowControl w:val="0"/>
        <w:overflowPunct w:val="0"/>
        <w:adjustRightInd w:val="0"/>
        <w:spacing w:after="160" w:line="256" w:lineRule="auto"/>
        <w:jc w:val="both"/>
        <w:rPr>
          <w:lang w:val="es-UY"/>
        </w:rPr>
      </w:pPr>
      <w:r w:rsidRPr="00D6760A">
        <w:rPr>
          <w:lang w:val="es-UY"/>
        </w:rPr>
        <w:t>Para el caso de vehículos con determinadas configuraciones o características que puedan generar especial preocupación, se propuso que eventualmente podrían fijarse diferentes velocidades en base al tipo de vehículos dentro del marco de la propuesta realizada por su país.</w:t>
      </w:r>
    </w:p>
    <w:p w14:paraId="4FA41E41" w14:textId="77777777" w:rsidR="006E74F6" w:rsidRDefault="00A21921"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 xml:space="preserve">Grupo </w:t>
      </w:r>
      <w:r w:rsidR="006C7A7A" w:rsidRPr="009477B8">
        <w:rPr>
          <w:rFonts w:eastAsia="Calibri" w:cs="Arial"/>
          <w:b/>
          <w:bCs/>
          <w:i/>
          <w:iCs/>
          <w:kern w:val="28"/>
          <w:szCs w:val="24"/>
          <w:lang w:val="es-ES" w:eastAsia="en-US"/>
        </w:rPr>
        <w:t>Ad Hoc</w:t>
      </w:r>
      <w:r w:rsidR="006C7A7A" w:rsidRPr="009477B8">
        <w:rPr>
          <w:rFonts w:eastAsia="Calibri" w:cs="Arial"/>
          <w:b/>
          <w:bCs/>
          <w:kern w:val="28"/>
          <w:szCs w:val="24"/>
          <w:lang w:val="es-ES" w:eastAsia="en-US"/>
        </w:rPr>
        <w:t xml:space="preserve"> </w:t>
      </w:r>
      <w:r w:rsidRPr="009477B8">
        <w:rPr>
          <w:rFonts w:eastAsia="Calibri" w:cs="Arial"/>
          <w:b/>
          <w:bCs/>
          <w:kern w:val="28"/>
          <w:szCs w:val="24"/>
          <w:lang w:val="es-ES" w:eastAsia="en-US"/>
        </w:rPr>
        <w:t>de Agilización Fronteriza</w:t>
      </w:r>
      <w:r w:rsidR="006C7A7A" w:rsidRPr="009477B8">
        <w:rPr>
          <w:rFonts w:eastAsia="Calibri" w:cs="Arial"/>
          <w:b/>
          <w:bCs/>
          <w:kern w:val="28"/>
          <w:szCs w:val="24"/>
          <w:lang w:val="es-ES" w:eastAsia="en-US"/>
        </w:rPr>
        <w:t xml:space="preserve"> (GAHAF)</w:t>
      </w:r>
    </w:p>
    <w:p w14:paraId="587EF434" w14:textId="157786C4" w:rsidR="001E017E" w:rsidRPr="008F5E96" w:rsidRDefault="00E9398E" w:rsidP="00E9398E">
      <w:pPr>
        <w:widowControl w:val="0"/>
        <w:overflowPunct w:val="0"/>
        <w:adjustRightInd w:val="0"/>
        <w:spacing w:after="160" w:line="256" w:lineRule="auto"/>
        <w:jc w:val="both"/>
        <w:rPr>
          <w:lang w:val="es-UY"/>
        </w:rPr>
      </w:pPr>
      <w:r>
        <w:rPr>
          <w:lang w:val="es-UY"/>
        </w:rPr>
        <w:t>La PPTA mencionó que d</w:t>
      </w:r>
      <w:r w:rsidR="0040679B">
        <w:rPr>
          <w:lang w:val="es-UY"/>
        </w:rPr>
        <w:t xml:space="preserve">icho Grupo se reunirá </w:t>
      </w:r>
      <w:r w:rsidR="0040679B" w:rsidRPr="00891D7D">
        <w:rPr>
          <w:lang w:val="es-UY"/>
        </w:rPr>
        <w:t>previo a</w:t>
      </w:r>
      <w:r w:rsidRPr="00891D7D">
        <w:rPr>
          <w:lang w:val="es-UY"/>
        </w:rPr>
        <w:t xml:space="preserve"> la</w:t>
      </w:r>
      <w:r>
        <w:rPr>
          <w:lang w:val="es-UY"/>
        </w:rPr>
        <w:t xml:space="preserve"> Reunión Ordinaria próxima. </w:t>
      </w:r>
    </w:p>
    <w:p w14:paraId="1D9F8790" w14:textId="77777777" w:rsidR="006E74F6" w:rsidRPr="00FC6FF5" w:rsidRDefault="006E74F6"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lastRenderedPageBreak/>
        <w:t>C</w:t>
      </w:r>
      <w:r w:rsidR="00A21921" w:rsidRPr="009477B8">
        <w:rPr>
          <w:rFonts w:eastAsia="Calibri" w:cs="Arial"/>
          <w:b/>
          <w:bCs/>
          <w:kern w:val="28"/>
          <w:szCs w:val="24"/>
          <w:lang w:val="es-ES" w:eastAsia="en-US"/>
        </w:rPr>
        <w:t xml:space="preserve">omisión de Especialistas </w:t>
      </w:r>
      <w:r w:rsidR="00047B9F" w:rsidRPr="009477B8">
        <w:rPr>
          <w:rFonts w:eastAsia="Calibri" w:cs="Arial"/>
          <w:b/>
          <w:bCs/>
          <w:kern w:val="28"/>
          <w:szCs w:val="24"/>
          <w:lang w:val="es-ES" w:eastAsia="en-US"/>
        </w:rPr>
        <w:t>de</w:t>
      </w:r>
      <w:r w:rsidR="00A21921" w:rsidRPr="009477B8">
        <w:rPr>
          <w:rFonts w:eastAsia="Calibri" w:cs="Arial"/>
          <w:b/>
          <w:bCs/>
          <w:kern w:val="28"/>
          <w:szCs w:val="24"/>
          <w:lang w:val="es-ES" w:eastAsia="en-US"/>
        </w:rPr>
        <w:t xml:space="preserve"> Transporte Marítimo </w:t>
      </w:r>
      <w:r w:rsidR="00047B9F" w:rsidRPr="009477B8">
        <w:rPr>
          <w:rFonts w:eastAsia="Calibri" w:cs="Arial"/>
          <w:b/>
          <w:bCs/>
          <w:kern w:val="28"/>
          <w:szCs w:val="24"/>
          <w:lang w:val="es-ES" w:eastAsia="en-US"/>
        </w:rPr>
        <w:t xml:space="preserve">del </w:t>
      </w:r>
      <w:r w:rsidR="00A21921" w:rsidRPr="00FC6FF5">
        <w:rPr>
          <w:rFonts w:eastAsia="Calibri" w:cs="Arial"/>
          <w:b/>
          <w:bCs/>
          <w:kern w:val="28"/>
          <w:szCs w:val="24"/>
          <w:lang w:val="es-ES" w:eastAsia="en-US"/>
        </w:rPr>
        <w:t>MERCOSUR</w:t>
      </w:r>
      <w:r w:rsidR="00047B9F" w:rsidRPr="00FC6FF5">
        <w:rPr>
          <w:rFonts w:eastAsia="Calibri" w:cs="Arial"/>
          <w:b/>
          <w:bCs/>
          <w:kern w:val="28"/>
          <w:szCs w:val="24"/>
          <w:lang w:val="es-ES" w:eastAsia="en-US"/>
        </w:rPr>
        <w:t xml:space="preserve"> (CETM) </w:t>
      </w:r>
    </w:p>
    <w:p w14:paraId="1C121C88" w14:textId="3798CC45" w:rsidR="00E9398E" w:rsidRDefault="00E9398E" w:rsidP="00E9398E">
      <w:pPr>
        <w:widowControl w:val="0"/>
        <w:overflowPunct w:val="0"/>
        <w:adjustRightInd w:val="0"/>
        <w:spacing w:after="160" w:line="256" w:lineRule="auto"/>
        <w:jc w:val="both"/>
        <w:rPr>
          <w:lang w:val="es-UY"/>
        </w:rPr>
      </w:pPr>
      <w:bookmarkStart w:id="5" w:name="_Hlk195631139"/>
      <w:r w:rsidRPr="005B5621">
        <w:rPr>
          <w:lang w:val="es-UY"/>
        </w:rPr>
        <w:t>La PPTA mencionó que dicho Grupo se reunirá</w:t>
      </w:r>
      <w:r w:rsidR="00986447">
        <w:rPr>
          <w:lang w:val="es-UY"/>
        </w:rPr>
        <w:t xml:space="preserve"> </w:t>
      </w:r>
      <w:r w:rsidR="00986447" w:rsidRPr="00891D7D">
        <w:rPr>
          <w:lang w:val="es-UY"/>
        </w:rPr>
        <w:t>previo a la</w:t>
      </w:r>
      <w:r w:rsidR="00986447">
        <w:rPr>
          <w:lang w:val="es-UY"/>
        </w:rPr>
        <w:t xml:space="preserve"> </w:t>
      </w:r>
      <w:r w:rsidRPr="005B5621">
        <w:rPr>
          <w:lang w:val="es-UY"/>
        </w:rPr>
        <w:t>Reunión Ordinaria próxima.</w:t>
      </w:r>
    </w:p>
    <w:bookmarkEnd w:id="5"/>
    <w:p w14:paraId="00969893" w14:textId="77777777" w:rsidR="006E74F6" w:rsidRPr="009477B8" w:rsidRDefault="002F7D8A"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Comisión de Transporte Ferroviario (CTF)</w:t>
      </w:r>
    </w:p>
    <w:p w14:paraId="4D3CC9BA" w14:textId="181DB1A7" w:rsidR="00E9398E" w:rsidRPr="008F5E96" w:rsidRDefault="00E9398E" w:rsidP="00E9398E">
      <w:pPr>
        <w:widowControl w:val="0"/>
        <w:overflowPunct w:val="0"/>
        <w:adjustRightInd w:val="0"/>
        <w:spacing w:after="160" w:line="256" w:lineRule="auto"/>
        <w:jc w:val="both"/>
        <w:rPr>
          <w:lang w:val="es-UY"/>
        </w:rPr>
      </w:pPr>
      <w:r>
        <w:rPr>
          <w:lang w:val="es-UY"/>
        </w:rPr>
        <w:t>L</w:t>
      </w:r>
      <w:r w:rsidRPr="005B5621">
        <w:rPr>
          <w:lang w:val="es-UY"/>
        </w:rPr>
        <w:t xml:space="preserve">a PPTA mencionó que dicho Grupo se reunirá </w:t>
      </w:r>
      <w:r w:rsidR="00BB1666" w:rsidRPr="00891D7D">
        <w:rPr>
          <w:lang w:val="es-UY"/>
        </w:rPr>
        <w:t>previo a la</w:t>
      </w:r>
      <w:r w:rsidR="00BB1666">
        <w:rPr>
          <w:lang w:val="es-UY"/>
        </w:rPr>
        <w:t xml:space="preserve"> </w:t>
      </w:r>
      <w:r w:rsidRPr="005B5621">
        <w:rPr>
          <w:lang w:val="es-UY"/>
        </w:rPr>
        <w:t>Reunión Ordinaria próxima.</w:t>
      </w:r>
    </w:p>
    <w:p w14:paraId="6F3AE35B" w14:textId="77777777" w:rsidR="002F7D8A" w:rsidRDefault="002F7D8A"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Grupo de Trabajo sobre Transporte Terrestre de Mercaderías Peligrosas en el MERCOSUR (GTMP)</w:t>
      </w:r>
    </w:p>
    <w:p w14:paraId="7ECF57EB" w14:textId="07F988E1" w:rsidR="00E9398E" w:rsidRDefault="00E9398E" w:rsidP="00E9398E">
      <w:pPr>
        <w:widowControl w:val="0"/>
        <w:overflowPunct w:val="0"/>
        <w:adjustRightInd w:val="0"/>
        <w:spacing w:after="160" w:line="256" w:lineRule="auto"/>
        <w:jc w:val="both"/>
        <w:rPr>
          <w:lang w:val="es-UY"/>
        </w:rPr>
      </w:pPr>
      <w:r w:rsidRPr="008F5E96">
        <w:rPr>
          <w:lang w:val="es-UY"/>
        </w:rPr>
        <w:t xml:space="preserve">Los </w:t>
      </w:r>
      <w:r w:rsidRPr="003E14A1">
        <w:rPr>
          <w:lang w:val="es-UY"/>
        </w:rPr>
        <w:t xml:space="preserve">Coordinadores Nacionales aprobaron el Acta N° </w:t>
      </w:r>
      <w:r w:rsidR="003E14A1" w:rsidRPr="003E14A1">
        <w:rPr>
          <w:lang w:val="es-UY"/>
        </w:rPr>
        <w:t xml:space="preserve">01/25 </w:t>
      </w:r>
      <w:r w:rsidRPr="003E14A1">
        <w:rPr>
          <w:lang w:val="es-UY"/>
        </w:rPr>
        <w:t>del GTMP realizada el día 8 de abril de 2025, por medio del sistema de videoconferencia, de conformidad con lo establecido</w:t>
      </w:r>
      <w:r w:rsidRPr="008F5E96">
        <w:rPr>
          <w:lang w:val="es-UY"/>
        </w:rPr>
        <w:t xml:space="preserve"> en la Resolución GMC Nº 19/12, con la participación de las delegaciones de Argentina, Brasil, Paraguay y Uruguay. La Delegación de Chile participó en su condición de Estado Asociado del MERCOSUR, de acuerdo con lo dispuesto en la Decisión CMC N° 18/04</w:t>
      </w:r>
      <w:r>
        <w:rPr>
          <w:lang w:val="es-UY"/>
        </w:rPr>
        <w:t>.</w:t>
      </w:r>
      <w:r w:rsidR="00B849C7">
        <w:rPr>
          <w:lang w:val="es-UY"/>
        </w:rPr>
        <w:t xml:space="preserve"> El Acta</w:t>
      </w:r>
      <w:r w:rsidR="00B849C7" w:rsidRPr="003E14A1">
        <w:rPr>
          <w:lang w:val="es-UY"/>
        </w:rPr>
        <w:t xml:space="preserve"> consta como </w:t>
      </w:r>
      <w:r w:rsidR="00B849C7" w:rsidRPr="003E14A1">
        <w:rPr>
          <w:b/>
          <w:bCs/>
          <w:lang w:val="es-UY"/>
        </w:rPr>
        <w:t>Anexo VII</w:t>
      </w:r>
      <w:r w:rsidR="00B849C7" w:rsidRPr="00B849C7">
        <w:rPr>
          <w:lang w:val="es-UY"/>
        </w:rPr>
        <w:t>.</w:t>
      </w:r>
    </w:p>
    <w:p w14:paraId="736CC3A9" w14:textId="77777777" w:rsidR="00E9398E" w:rsidRDefault="00E9398E" w:rsidP="00E9398E">
      <w:pPr>
        <w:widowControl w:val="0"/>
        <w:overflowPunct w:val="0"/>
        <w:adjustRightInd w:val="0"/>
        <w:spacing w:after="160" w:line="256" w:lineRule="auto"/>
        <w:jc w:val="both"/>
        <w:rPr>
          <w:lang w:val="es-UY"/>
        </w:rPr>
      </w:pPr>
      <w:r>
        <w:rPr>
          <w:lang w:val="es-UY"/>
        </w:rPr>
        <w:t xml:space="preserve">Al respecto, la PPTA hizo mención a que es la primer reunión de la presente Comisión desde la entrada en vigencia de la </w:t>
      </w:r>
      <w:r w:rsidRPr="008F5E96">
        <w:rPr>
          <w:lang w:val="es-UY"/>
        </w:rPr>
        <w:t>Decisión CMC N° 15/19 “Acuerdo para la Facilitación del Transporte de Mercancías Peligrosas en el MERCOSUR”</w:t>
      </w:r>
      <w:r>
        <w:rPr>
          <w:lang w:val="es-UY"/>
        </w:rPr>
        <w:t xml:space="preserve">, resaltando que el proceso de implementación de la misma debe ser de manera gradual, proponiendo intensificar los trabajos de la presente Comisión con una agenda propia por temas y fijando plazos en los cuales los operadores de transporte de encuentren en condiciones de cumplir con lo que dicha norma establece. </w:t>
      </w:r>
    </w:p>
    <w:p w14:paraId="2E9B1CD0" w14:textId="3FEC59E6" w:rsidR="00E9398E" w:rsidRDefault="00E9398E" w:rsidP="00E9398E">
      <w:pPr>
        <w:widowControl w:val="0"/>
        <w:overflowPunct w:val="0"/>
        <w:adjustRightInd w:val="0"/>
        <w:spacing w:after="160" w:line="256" w:lineRule="auto"/>
        <w:jc w:val="both"/>
        <w:rPr>
          <w:lang w:val="es-UY"/>
        </w:rPr>
      </w:pPr>
      <w:r>
        <w:rPr>
          <w:lang w:val="es-UY"/>
        </w:rPr>
        <w:t xml:space="preserve">Con relación a los controles en la vía pública, se acordó trabajar de manera tal que dichos controles se realicen con un sentido de relevamiento a los fines de obtener información que sirva como insumo para determinar los puntos en los cuales se debe poner especial atención para efectivar el cumplimiento de la Decisión N° 15/2019. </w:t>
      </w:r>
    </w:p>
    <w:p w14:paraId="2E1B3491" w14:textId="77777777" w:rsidR="00C7791A" w:rsidRPr="00891D7D" w:rsidRDefault="00C7791A" w:rsidP="00C7791A">
      <w:pPr>
        <w:widowControl w:val="0"/>
        <w:overflowPunct w:val="0"/>
        <w:adjustRightInd w:val="0"/>
        <w:spacing w:after="160" w:line="256" w:lineRule="auto"/>
        <w:jc w:val="both"/>
        <w:rPr>
          <w:lang w:val="es-UY"/>
        </w:rPr>
      </w:pPr>
      <w:r w:rsidRPr="00891D7D">
        <w:rPr>
          <w:lang w:val="es-UY"/>
        </w:rPr>
        <w:t xml:space="preserve">Se puso a disposición de las delegaciones los Proyectos de Resoluciones GMC, referidos a la aprobación de los siguientes documentos: </w:t>
      </w:r>
    </w:p>
    <w:p w14:paraId="64BC61CF" w14:textId="77777777" w:rsidR="00C7791A" w:rsidRPr="00891D7D" w:rsidRDefault="00C7791A" w:rsidP="00C7791A">
      <w:pPr>
        <w:widowControl w:val="0"/>
        <w:overflowPunct w:val="0"/>
        <w:adjustRightInd w:val="0"/>
        <w:spacing w:after="160" w:line="256" w:lineRule="auto"/>
        <w:jc w:val="both"/>
        <w:rPr>
          <w:lang w:val="es-UY"/>
        </w:rPr>
      </w:pPr>
      <w:r w:rsidRPr="00891D7D">
        <w:rPr>
          <w:lang w:val="es-UY"/>
        </w:rPr>
        <w:t>-</w:t>
      </w:r>
      <w:r w:rsidRPr="00891D7D">
        <w:rPr>
          <w:lang w:val="es-UY"/>
        </w:rPr>
        <w:tab/>
        <w:t>Cartilla Informativa en el Transporte Terrestre de Mercancías Peligrosas;</w:t>
      </w:r>
    </w:p>
    <w:p w14:paraId="2A0138D0" w14:textId="77777777" w:rsidR="00C7791A" w:rsidRDefault="00C7791A" w:rsidP="00C7791A">
      <w:pPr>
        <w:widowControl w:val="0"/>
        <w:overflowPunct w:val="0"/>
        <w:adjustRightInd w:val="0"/>
        <w:spacing w:after="160" w:line="256" w:lineRule="auto"/>
        <w:jc w:val="both"/>
        <w:rPr>
          <w:lang w:val="es-UY"/>
        </w:rPr>
      </w:pPr>
      <w:r w:rsidRPr="00891D7D">
        <w:rPr>
          <w:lang w:val="es-UY"/>
        </w:rPr>
        <w:t>-</w:t>
      </w:r>
      <w:r w:rsidRPr="00891D7D">
        <w:rPr>
          <w:lang w:val="es-UY"/>
        </w:rPr>
        <w:tab/>
        <w:t>Tabla de Incompatibilidades de Productos Peligrosos Entre Sí;</w:t>
      </w:r>
    </w:p>
    <w:p w14:paraId="5EC3492F" w14:textId="77777777" w:rsidR="00B849C7" w:rsidRPr="00891D7D" w:rsidRDefault="00B849C7" w:rsidP="00C7791A">
      <w:pPr>
        <w:widowControl w:val="0"/>
        <w:overflowPunct w:val="0"/>
        <w:adjustRightInd w:val="0"/>
        <w:spacing w:after="160" w:line="256" w:lineRule="auto"/>
        <w:jc w:val="both"/>
        <w:rPr>
          <w:lang w:val="es-UY"/>
        </w:rPr>
      </w:pPr>
    </w:p>
    <w:p w14:paraId="386DE896" w14:textId="30D76AC2" w:rsidR="00C11622" w:rsidRPr="00233014" w:rsidRDefault="00C11622" w:rsidP="00C7791A">
      <w:pPr>
        <w:widowControl w:val="0"/>
        <w:overflowPunct w:val="0"/>
        <w:adjustRightInd w:val="0"/>
        <w:spacing w:after="160" w:line="256" w:lineRule="auto"/>
        <w:jc w:val="both"/>
        <w:rPr>
          <w:lang w:val="es-UY"/>
        </w:rPr>
      </w:pPr>
      <w:r w:rsidRPr="00233014">
        <w:rPr>
          <w:lang w:val="es-UY"/>
        </w:rPr>
        <w:t>La delegación de Paraguay, manifestó que sería oportuno el seguimiento de los temas tratados en reuniones presenciales, dada la importancia de los temas, a la vez argumentar que todos los países han internalizado el Acuerdo de Transporte de Mercancías Peligrosas, así como la ficha de emergencia, antes de avanzar con los siguientes temas solicita se puedan implementar de la mejor manera la ficha de emergencia.</w:t>
      </w:r>
    </w:p>
    <w:p w14:paraId="0CD0E5A9" w14:textId="242AEB3B" w:rsidR="00C7791A" w:rsidRPr="00914688" w:rsidRDefault="00C7791A" w:rsidP="00233014">
      <w:pPr>
        <w:widowControl w:val="0"/>
        <w:overflowPunct w:val="0"/>
        <w:adjustRightInd w:val="0"/>
        <w:spacing w:after="160" w:line="256" w:lineRule="auto"/>
        <w:jc w:val="both"/>
        <w:rPr>
          <w:lang w:val="es-UY"/>
        </w:rPr>
      </w:pPr>
      <w:r w:rsidRPr="00233014">
        <w:rPr>
          <w:lang w:val="es-UY"/>
        </w:rPr>
        <w:t xml:space="preserve">Las delegaciones de Paraguay, Uruguay y Chile proponen que los plazos sean </w:t>
      </w:r>
      <w:r w:rsidRPr="00233014">
        <w:rPr>
          <w:lang w:val="es-UY"/>
        </w:rPr>
        <w:lastRenderedPageBreak/>
        <w:t>flexibles, destacando que los cambios dependen de fabricantes y requieren capacitación masiva.</w:t>
      </w:r>
      <w:r w:rsidR="00233014">
        <w:rPr>
          <w:lang w:val="es-UY"/>
        </w:rPr>
        <w:t xml:space="preserve">  </w:t>
      </w:r>
      <w:r w:rsidRPr="00233014">
        <w:rPr>
          <w:lang w:val="es-UY"/>
        </w:rPr>
        <w:t xml:space="preserve">la importancia de transmitir seguridad al sector privado y </w:t>
      </w:r>
      <w:r w:rsidRPr="00914688">
        <w:rPr>
          <w:lang w:val="es-UY"/>
        </w:rPr>
        <w:t>evitar incertidumbre en el comercio internacional.</w:t>
      </w:r>
    </w:p>
    <w:p w14:paraId="4415203D" w14:textId="74383C9C" w:rsidR="00914688" w:rsidRDefault="00914688" w:rsidP="00914688">
      <w:pPr>
        <w:widowControl w:val="0"/>
        <w:overflowPunct w:val="0"/>
        <w:adjustRightInd w:val="0"/>
        <w:spacing w:after="160" w:line="256" w:lineRule="auto"/>
        <w:jc w:val="both"/>
        <w:rPr>
          <w:lang w:val="es-UY"/>
        </w:rPr>
      </w:pPr>
      <w:r w:rsidRPr="00914688">
        <w:rPr>
          <w:rFonts w:eastAsia="Arial" w:cs="Arial"/>
          <w:color w:val="000000" w:themeColor="text1"/>
          <w:szCs w:val="24"/>
        </w:rPr>
        <w:t xml:space="preserve">Las delegaciones acordaron conceder un plazo de 180 días para empezar con controles efectivos de las disposiciones del nuevo acuerdo. </w:t>
      </w:r>
      <w:r w:rsidRPr="00914688">
        <w:rPr>
          <w:lang w:val="es-UY"/>
        </w:rPr>
        <w:t xml:space="preserve">Así </w:t>
      </w:r>
      <w:r w:rsidR="00B849C7" w:rsidRPr="00914688">
        <w:rPr>
          <w:lang w:val="es-UY"/>
        </w:rPr>
        <w:t>también, acordaron</w:t>
      </w:r>
      <w:r w:rsidRPr="00914688">
        <w:rPr>
          <w:lang w:val="es-UY"/>
        </w:rPr>
        <w:t xml:space="preserve"> avanzar en temas ya consolidados y profundizar discusiones técnicas en reuniones presenciales.</w:t>
      </w:r>
    </w:p>
    <w:p w14:paraId="2C48AFE1" w14:textId="08955076" w:rsidR="00C7791A" w:rsidRDefault="00B849C7" w:rsidP="00C7791A">
      <w:pPr>
        <w:widowControl w:val="0"/>
        <w:overflowPunct w:val="0"/>
        <w:adjustRightInd w:val="0"/>
        <w:spacing w:after="160" w:line="256" w:lineRule="auto"/>
        <w:jc w:val="both"/>
        <w:rPr>
          <w:lang w:val="es-UY"/>
        </w:rPr>
      </w:pPr>
      <w:r>
        <w:rPr>
          <w:lang w:val="es-UY"/>
        </w:rPr>
        <w:t>Finalmente</w:t>
      </w:r>
      <w:r w:rsidR="00C7791A" w:rsidRPr="00C7791A">
        <w:rPr>
          <w:lang w:val="es-UY"/>
        </w:rPr>
        <w:t>, las delegaciones acordaron avanzar en temas ya consolidados y profundizar discusiones técnicas en reuniones presenciales.</w:t>
      </w:r>
    </w:p>
    <w:p w14:paraId="7A902D5F" w14:textId="23C89764" w:rsidR="00A6584F" w:rsidRPr="00891D7D" w:rsidRDefault="00A6584F" w:rsidP="00A6584F">
      <w:pPr>
        <w:widowControl w:val="0"/>
        <w:overflowPunct w:val="0"/>
        <w:adjustRightInd w:val="0"/>
        <w:spacing w:after="160" w:line="256" w:lineRule="auto"/>
        <w:jc w:val="both"/>
        <w:rPr>
          <w:lang w:val="es-UY"/>
        </w:rPr>
      </w:pPr>
      <w:r w:rsidRPr="00891D7D">
        <w:rPr>
          <w:lang w:val="es-UY"/>
        </w:rPr>
        <w:t xml:space="preserve">De acuerdo a lo ya manifestado durante la reunión virtual, la delegación de Uruguay reiteró que estaría en condiciones de avanzar con la aprobación del documento de cartilla informativa y de la tabla de incompatibilidades de productos peligrosos, no </w:t>
      </w:r>
      <w:r w:rsidR="004E42B9" w:rsidRPr="00891D7D">
        <w:rPr>
          <w:lang w:val="es-UY"/>
        </w:rPr>
        <w:t>obstante,</w:t>
      </w:r>
      <w:r w:rsidRPr="00891D7D">
        <w:rPr>
          <w:lang w:val="es-UY"/>
        </w:rPr>
        <w:t xml:space="preserve"> considera que la Guía de Equipamiento de Protección Individual requiere continuar analizándose a los efectos de evitar que el operador incurra en error al interpretar que las condiciones mínimas son suficientes. Asimismo, ratificó la voluntad de continuar analizando y trabajando sobre el resto de los asuntos del temario y las nuevas propuestas de la delegación de Argentina. </w:t>
      </w:r>
    </w:p>
    <w:p w14:paraId="7D90777A" w14:textId="77777777" w:rsidR="002F7D8A" w:rsidRDefault="002F7D8A"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Comisión de Armonización de Procedimientos de Fiscalización de Transporte Internacional por Carretera (CF)</w:t>
      </w:r>
    </w:p>
    <w:p w14:paraId="677CEC46" w14:textId="598F6FC6" w:rsidR="006B1F31" w:rsidRPr="008F5E96" w:rsidRDefault="006B1F31" w:rsidP="006B1F31">
      <w:pPr>
        <w:widowControl w:val="0"/>
        <w:overflowPunct w:val="0"/>
        <w:adjustRightInd w:val="0"/>
        <w:spacing w:after="160" w:line="256" w:lineRule="auto"/>
        <w:jc w:val="both"/>
        <w:rPr>
          <w:lang w:val="es-UY"/>
        </w:rPr>
      </w:pPr>
      <w:r w:rsidRPr="008F5E96">
        <w:rPr>
          <w:lang w:val="es-UY"/>
        </w:rPr>
        <w:t xml:space="preserve">Los Coordinadores Nacionales aprobaron </w:t>
      </w:r>
      <w:r w:rsidRPr="003E14A1">
        <w:rPr>
          <w:lang w:val="es-UY"/>
        </w:rPr>
        <w:t xml:space="preserve">el Acta N° </w:t>
      </w:r>
      <w:r w:rsidR="003E14A1" w:rsidRPr="003E14A1">
        <w:rPr>
          <w:lang w:val="es-UY"/>
        </w:rPr>
        <w:t>01/25</w:t>
      </w:r>
      <w:r w:rsidRPr="003E14A1">
        <w:rPr>
          <w:lang w:val="es-UY"/>
        </w:rPr>
        <w:t xml:space="preserve"> de la CF realizada en Montevideo, el día 7 de abril de 2025</w:t>
      </w:r>
      <w:r w:rsidR="00B849C7">
        <w:rPr>
          <w:lang w:val="es-UY"/>
        </w:rPr>
        <w:t xml:space="preserve">, </w:t>
      </w:r>
      <w:r w:rsidRPr="00170100">
        <w:rPr>
          <w:lang w:val="es-UY"/>
        </w:rPr>
        <w:t>por medio del sistema de videoconferencia, de conformidad con lo establecido en la Resolución GMC Nº 19/12, con la participación de las delegaciones de Argentina, Brasil, Paraguay y Uruguay. La Delegación de Chile participó en su condición de Estado Asociado del MERCOSUR, de acuerdo con lo dispuesto en la Decisión CMC N° 18/04.</w:t>
      </w:r>
      <w:r w:rsidR="00B849C7">
        <w:rPr>
          <w:lang w:val="es-UY"/>
        </w:rPr>
        <w:t xml:space="preserve"> El Acta</w:t>
      </w:r>
      <w:r w:rsidR="00B849C7" w:rsidRPr="003E14A1">
        <w:rPr>
          <w:lang w:val="es-UY"/>
        </w:rPr>
        <w:t xml:space="preserve"> consta como </w:t>
      </w:r>
      <w:r w:rsidR="00B849C7" w:rsidRPr="003E14A1">
        <w:rPr>
          <w:b/>
          <w:bCs/>
          <w:lang w:val="es-UY"/>
        </w:rPr>
        <w:t>Anexo VII</w:t>
      </w:r>
      <w:r w:rsidR="00B849C7">
        <w:rPr>
          <w:b/>
          <w:bCs/>
          <w:lang w:val="es-UY"/>
        </w:rPr>
        <w:t>I</w:t>
      </w:r>
      <w:r w:rsidR="00B849C7" w:rsidRPr="00B849C7">
        <w:rPr>
          <w:lang w:val="es-UY"/>
        </w:rPr>
        <w:t>.</w:t>
      </w:r>
    </w:p>
    <w:p w14:paraId="735A2F82" w14:textId="77777777" w:rsidR="00C208B5" w:rsidRPr="004E42B9" w:rsidRDefault="006B1F31" w:rsidP="006B1F31">
      <w:pPr>
        <w:widowControl w:val="0"/>
        <w:overflowPunct w:val="0"/>
        <w:adjustRightInd w:val="0"/>
        <w:spacing w:after="160" w:line="256" w:lineRule="auto"/>
        <w:jc w:val="both"/>
        <w:rPr>
          <w:lang w:val="es-UY"/>
        </w:rPr>
      </w:pPr>
      <w:r w:rsidRPr="004E42B9">
        <w:rPr>
          <w:lang w:val="es-UY"/>
        </w:rPr>
        <w:t>Las delegaciones intercambiaron comentarios sobre los temas tratados por la CF</w:t>
      </w:r>
      <w:r w:rsidR="004C66A9" w:rsidRPr="004E42B9">
        <w:rPr>
          <w:lang w:val="es-UY"/>
        </w:rPr>
        <w:t xml:space="preserve">, coincidiendo en </w:t>
      </w:r>
      <w:r w:rsidRPr="004E42B9">
        <w:rPr>
          <w:lang w:val="es-UY"/>
        </w:rPr>
        <w:t>la importancia</w:t>
      </w:r>
      <w:r w:rsidR="0081328E" w:rsidRPr="004E42B9">
        <w:rPr>
          <w:lang w:val="es-UY"/>
        </w:rPr>
        <w:t xml:space="preserve"> </w:t>
      </w:r>
      <w:r w:rsidR="00A96977" w:rsidRPr="004E42B9">
        <w:rPr>
          <w:lang w:val="es-UY"/>
        </w:rPr>
        <w:t xml:space="preserve">de contar </w:t>
      </w:r>
      <w:r w:rsidR="00745A57" w:rsidRPr="004E42B9">
        <w:rPr>
          <w:lang w:val="es-UY"/>
        </w:rPr>
        <w:t xml:space="preserve">con </w:t>
      </w:r>
      <w:r w:rsidRPr="004E42B9">
        <w:rPr>
          <w:lang w:val="es-UY"/>
        </w:rPr>
        <w:t>procedimientos armonizados de fiscalización en el transporte internacional de cargas y pasajeros por carre</w:t>
      </w:r>
      <w:r w:rsidR="00C208B5" w:rsidRPr="004E42B9">
        <w:rPr>
          <w:lang w:val="es-UY"/>
        </w:rPr>
        <w:t xml:space="preserve">tera. </w:t>
      </w:r>
    </w:p>
    <w:p w14:paraId="440ADA47" w14:textId="72115395" w:rsidR="007469A8" w:rsidRDefault="00C208B5" w:rsidP="006B1F31">
      <w:pPr>
        <w:widowControl w:val="0"/>
        <w:overflowPunct w:val="0"/>
        <w:adjustRightInd w:val="0"/>
        <w:spacing w:after="160" w:line="256" w:lineRule="auto"/>
        <w:jc w:val="both"/>
        <w:rPr>
          <w:lang w:val="es-UY"/>
        </w:rPr>
      </w:pPr>
      <w:r w:rsidRPr="004E42B9">
        <w:rPr>
          <w:lang w:val="es-UY"/>
        </w:rPr>
        <w:t>La PPTA</w:t>
      </w:r>
      <w:r w:rsidR="00115178" w:rsidRPr="004E42B9">
        <w:rPr>
          <w:lang w:val="es-UY"/>
        </w:rPr>
        <w:t>, a través de la CNRT</w:t>
      </w:r>
      <w:r w:rsidR="00E74D87" w:rsidRPr="004E42B9">
        <w:rPr>
          <w:lang w:val="es-UY"/>
        </w:rPr>
        <w:t xml:space="preserve">, mencionó </w:t>
      </w:r>
      <w:r w:rsidR="006B1F31" w:rsidRPr="004E42B9">
        <w:rPr>
          <w:lang w:val="es-UY"/>
        </w:rPr>
        <w:t xml:space="preserve">que la elaboración de un Manual es una meta muy ambiciosa y que ello es una tarea interna de las delegaciones. Por tal motivo, la PPTA, a través de la CNRT, </w:t>
      </w:r>
      <w:r w:rsidR="003260C8" w:rsidRPr="004E42B9">
        <w:rPr>
          <w:lang w:val="es-UY"/>
        </w:rPr>
        <w:t>refirió</w:t>
      </w:r>
      <w:r w:rsidR="00FB79E8" w:rsidRPr="004E42B9">
        <w:rPr>
          <w:lang w:val="es-UY"/>
        </w:rPr>
        <w:t xml:space="preserve"> que más allá de poder contar con un manual o guía a nivel regional, </w:t>
      </w:r>
      <w:r w:rsidR="001624EE" w:rsidRPr="004E42B9">
        <w:rPr>
          <w:lang w:val="es-UY"/>
        </w:rPr>
        <w:t xml:space="preserve">resulta imperante </w:t>
      </w:r>
      <w:r w:rsidR="006B0428" w:rsidRPr="004E42B9">
        <w:rPr>
          <w:lang w:val="es-UY"/>
        </w:rPr>
        <w:t xml:space="preserve">realizar los procedimientos de internalización de </w:t>
      </w:r>
      <w:r w:rsidR="001624EE" w:rsidRPr="004E42B9">
        <w:rPr>
          <w:lang w:val="es-UY"/>
        </w:rPr>
        <w:t>aquellas normas que fueron aprobadas en el marco del SGT N° 5</w:t>
      </w:r>
      <w:r w:rsidR="006B0428" w:rsidRPr="004E42B9">
        <w:rPr>
          <w:lang w:val="es-UY"/>
        </w:rPr>
        <w:t xml:space="preserve">, </w:t>
      </w:r>
      <w:r w:rsidR="001624EE" w:rsidRPr="004E42B9">
        <w:rPr>
          <w:lang w:val="es-UY"/>
        </w:rPr>
        <w:t>por entender</w:t>
      </w:r>
      <w:r w:rsidR="00E13A5D" w:rsidRPr="004E42B9">
        <w:rPr>
          <w:lang w:val="es-UY"/>
        </w:rPr>
        <w:t>se, oportunamente, importantes para el desarrollo del transporte a nivel regional</w:t>
      </w:r>
      <w:r w:rsidR="00FC21E6" w:rsidRPr="004E42B9">
        <w:rPr>
          <w:lang w:val="es-UY"/>
        </w:rPr>
        <w:t xml:space="preserve">, que constituyen </w:t>
      </w:r>
      <w:r w:rsidR="00EC606C" w:rsidRPr="004E42B9">
        <w:rPr>
          <w:lang w:val="es-UY"/>
        </w:rPr>
        <w:t>las reglas para llevar adelante las fiscalizaciones.</w:t>
      </w:r>
      <w:r w:rsidR="00EC606C">
        <w:rPr>
          <w:lang w:val="es-UY"/>
        </w:rPr>
        <w:t xml:space="preserve"> </w:t>
      </w:r>
    </w:p>
    <w:p w14:paraId="3E812746" w14:textId="30E91B8A" w:rsidR="006B1F31" w:rsidRDefault="003260C8" w:rsidP="006B1F31">
      <w:pPr>
        <w:widowControl w:val="0"/>
        <w:overflowPunct w:val="0"/>
        <w:adjustRightInd w:val="0"/>
        <w:spacing w:after="160" w:line="256" w:lineRule="auto"/>
        <w:jc w:val="both"/>
        <w:rPr>
          <w:lang w:val="es-UY"/>
        </w:rPr>
      </w:pPr>
      <w:r w:rsidRPr="004E42B9">
        <w:rPr>
          <w:lang w:val="es-UY"/>
        </w:rPr>
        <w:t xml:space="preserve">Asimismo, </w:t>
      </w:r>
      <w:r w:rsidR="002B09F6" w:rsidRPr="004E42B9">
        <w:rPr>
          <w:lang w:val="es-UY"/>
        </w:rPr>
        <w:t>exhibió un gráfico</w:t>
      </w:r>
      <w:r w:rsidR="006472C4" w:rsidRPr="004E42B9">
        <w:rPr>
          <w:lang w:val="es-UY"/>
        </w:rPr>
        <w:t xml:space="preserve"> que da cuenta de las principales causales de </w:t>
      </w:r>
      <w:r w:rsidR="00324A3B" w:rsidRPr="004E42B9">
        <w:rPr>
          <w:lang w:val="es-UY"/>
        </w:rPr>
        <w:t xml:space="preserve">multas </w:t>
      </w:r>
      <w:r w:rsidR="00367133" w:rsidRPr="004E42B9">
        <w:rPr>
          <w:lang w:val="es-UY"/>
        </w:rPr>
        <w:t xml:space="preserve">en su país, </w:t>
      </w:r>
      <w:r w:rsidR="00324A3B" w:rsidRPr="004E42B9">
        <w:rPr>
          <w:lang w:val="es-UY"/>
        </w:rPr>
        <w:t xml:space="preserve">en el marco del ATIT para el transporte internacional de pasajeros y cargas, registradas </w:t>
      </w:r>
      <w:r w:rsidR="00062E20" w:rsidRPr="004E42B9">
        <w:rPr>
          <w:lang w:val="es-UY"/>
        </w:rPr>
        <w:t xml:space="preserve">entre el 01/03/2020 al </w:t>
      </w:r>
      <w:r w:rsidR="00367133" w:rsidRPr="004E42B9">
        <w:rPr>
          <w:lang w:val="es-UY"/>
        </w:rPr>
        <w:t>30/10/202</w:t>
      </w:r>
      <w:r w:rsidR="00AF1A26" w:rsidRPr="004E42B9">
        <w:rPr>
          <w:lang w:val="es-UY"/>
        </w:rPr>
        <w:t>4,</w:t>
      </w:r>
      <w:r w:rsidR="006B1F31" w:rsidRPr="004E42B9">
        <w:rPr>
          <w:lang w:val="es-UY"/>
        </w:rPr>
        <w:t xml:space="preserve"> que obra consta como </w:t>
      </w:r>
      <w:r w:rsidR="006B1F31" w:rsidRPr="004E42B9">
        <w:rPr>
          <w:b/>
          <w:bCs/>
          <w:lang w:val="es-UY"/>
        </w:rPr>
        <w:t>Anexo</w:t>
      </w:r>
      <w:r w:rsidR="003E14A1" w:rsidRPr="004E42B9">
        <w:rPr>
          <w:b/>
          <w:bCs/>
          <w:lang w:val="es-UY"/>
        </w:rPr>
        <w:t xml:space="preserve"> IX</w:t>
      </w:r>
      <w:r w:rsidR="006B1F31" w:rsidRPr="004E42B9">
        <w:rPr>
          <w:lang w:val="es-UY"/>
        </w:rPr>
        <w:t>.</w:t>
      </w:r>
      <w:r w:rsidR="006B1F31">
        <w:rPr>
          <w:lang w:val="es-UY"/>
        </w:rPr>
        <w:t xml:space="preserve"> </w:t>
      </w:r>
    </w:p>
    <w:p w14:paraId="3AD15B65" w14:textId="77777777" w:rsidR="00882007" w:rsidRDefault="00882007" w:rsidP="00882007">
      <w:pPr>
        <w:widowControl w:val="0"/>
        <w:spacing w:after="160" w:line="256" w:lineRule="auto"/>
        <w:jc w:val="both"/>
        <w:rPr>
          <w:rFonts w:eastAsia="Arial" w:cs="Arial"/>
          <w:szCs w:val="24"/>
          <w:lang w:val="es-UY"/>
        </w:rPr>
      </w:pPr>
      <w:r w:rsidRPr="00882007">
        <w:rPr>
          <w:rFonts w:eastAsia="Arial" w:cs="Arial"/>
          <w:color w:val="000000" w:themeColor="text1"/>
          <w:szCs w:val="24"/>
          <w:lang w:val="es-UY"/>
        </w:rPr>
        <w:t xml:space="preserve">La delegación de Brasil realizó una exposición sobre la experiencia de su país con </w:t>
      </w:r>
      <w:r w:rsidRPr="00882007">
        <w:rPr>
          <w:rFonts w:eastAsia="Arial" w:cs="Arial"/>
          <w:color w:val="000000" w:themeColor="text1"/>
          <w:szCs w:val="24"/>
          <w:lang w:val="es-UY"/>
        </w:rPr>
        <w:lastRenderedPageBreak/>
        <w:t>normas que son fiscalizadas por instituciones diferentes, citando la legislación de tránsito brasileña que puede ser controlada por más de 5 mil órganos estatales distintos. La estandarización de los criterios entre todos estos organismos fue posible gracias a la utilización de un tipo de Manual diferente al discutido previamente en esta comisión. Se trata del Manual Brasileño de Fiscalización de Tránsito (MBFT), el cual organiza las infracciones en fichas de encuadramiento, describiendo con exactitud las situaciones en las que los inspectores pueden aplicar aquel dispositivo legal, las situaciones en las que no está permitido aplicar la infracción y cuáles son las medidas administrativas que pueden aplicarse (retención, impedimento de ingreso al país, entre otras). Este formato evita que los inspectores hagan interpretaciones propias de los acuerdos en sus operaciones.</w:t>
      </w:r>
    </w:p>
    <w:p w14:paraId="494B0ED8" w14:textId="77777777" w:rsidR="00823B29" w:rsidRPr="0092206B" w:rsidRDefault="00823B29" w:rsidP="00823B29">
      <w:pPr>
        <w:widowControl w:val="0"/>
        <w:overflowPunct w:val="0"/>
        <w:adjustRightInd w:val="0"/>
        <w:spacing w:after="160" w:line="256" w:lineRule="auto"/>
        <w:jc w:val="both"/>
        <w:rPr>
          <w:lang w:val="es-UY"/>
        </w:rPr>
      </w:pPr>
      <w:r w:rsidRPr="0092206B">
        <w:rPr>
          <w:lang w:val="es-UY"/>
        </w:rPr>
        <w:t xml:space="preserve">Las delegaciones valoraron la importancia de abordar el tema de la fiscalización desde sus diversas dimensiones, es decir, considerando los acuerdos necesarios para armonizar la normativa vigente en materia de transporte de cargas y pasajeros, la armonización de los procedimientos de fiscalización y su efectiva comunicación a los agentes fiscalizadores y empresas administradas, así como de gestión de las contravenciones para garantizar el debido proceso y derecho a defensa de las empresas infraccionadas. También se intercambió en relación a la figura del representante legal y el alcance de su responsabilidad. </w:t>
      </w:r>
    </w:p>
    <w:p w14:paraId="6F06B555" w14:textId="568FC866" w:rsidR="00823B29" w:rsidRDefault="00823B29" w:rsidP="00823B29">
      <w:pPr>
        <w:widowControl w:val="0"/>
        <w:overflowPunct w:val="0"/>
        <w:adjustRightInd w:val="0"/>
        <w:spacing w:after="160" w:line="256" w:lineRule="auto"/>
        <w:jc w:val="both"/>
        <w:rPr>
          <w:lang w:val="es-UY"/>
        </w:rPr>
      </w:pPr>
      <w:r w:rsidRPr="0092206B">
        <w:rPr>
          <w:lang w:val="es-UY"/>
        </w:rPr>
        <w:t>La delegación de Uruguay informó que se encuentra trabajando internamente</w:t>
      </w:r>
      <w:r w:rsidRPr="004E42B9">
        <w:rPr>
          <w:lang w:val="es-UY"/>
        </w:rPr>
        <w:t xml:space="preserve"> en la elaboración de una Guía Rápida de Fiscalización del ATIT la que incluiría un Manual Interactivo en un aplicativo digital, insumos que estaría aportando en la CF a la brevedad con el objetivo de intercambiar sobre la aplicación de las sanciones previstas por el acuerdo y sus casuísticas e intentar lograr un documento común en el formato que se acuerde (manual, checklist, guía o cartilla) que permita mejorar la armonización de los procedimientos de fiscalización.</w:t>
      </w:r>
    </w:p>
    <w:p w14:paraId="45D3DEF6" w14:textId="5D110921" w:rsidR="007666E3" w:rsidRPr="007666E3" w:rsidRDefault="007666E3" w:rsidP="007666E3">
      <w:pPr>
        <w:widowControl w:val="0"/>
        <w:overflowPunct w:val="0"/>
        <w:adjustRightInd w:val="0"/>
        <w:spacing w:after="160" w:line="256" w:lineRule="auto"/>
        <w:jc w:val="both"/>
        <w:rPr>
          <w:lang w:val="es-UY"/>
        </w:rPr>
      </w:pPr>
      <w:r w:rsidRPr="004E42B9">
        <w:rPr>
          <w:lang w:val="es-UY"/>
        </w:rPr>
        <w:t>Por último, la PPTA agregó que con relación al punto sobre “Perfeccionamiento del plazo de vigencia de la Inspección Técnica Vehicular”, presenta un proyecto de modificación de la Resolución N° 15/06 que consta como Anexo X.</w:t>
      </w:r>
    </w:p>
    <w:p w14:paraId="30881CFD" w14:textId="56EF8D42" w:rsidR="00823B29" w:rsidRPr="0092206B" w:rsidRDefault="001C137A" w:rsidP="001C137A">
      <w:pPr>
        <w:widowControl w:val="0"/>
        <w:overflowPunct w:val="0"/>
        <w:adjustRightInd w:val="0"/>
        <w:spacing w:after="160" w:line="256" w:lineRule="auto"/>
        <w:jc w:val="both"/>
        <w:rPr>
          <w:lang w:val="es-UY"/>
        </w:rPr>
      </w:pPr>
      <w:r w:rsidRPr="0092206B">
        <w:rPr>
          <w:lang w:val="es-UY"/>
        </w:rPr>
        <w:t>Las delegaciones concuerdan en la necesidad de modificar la norma mencionada para facilitar su interpretación y aplicación a los casos concretos, e intercambiaron opiniones sobre el contenido de la propuesta presentada por la delegación de Argentina la que continuarán trabajando en futuras reuniones, mencionando especialmente aspectos relativos a las situaciones a contemplar y la viabilidad de la realización de la Inspección Técnica Vehicular en el extranjero.</w:t>
      </w:r>
    </w:p>
    <w:p w14:paraId="01747E62" w14:textId="0663734B" w:rsidR="00823B29" w:rsidRDefault="001C137A" w:rsidP="006B1F31">
      <w:pPr>
        <w:widowControl w:val="0"/>
        <w:overflowPunct w:val="0"/>
        <w:adjustRightInd w:val="0"/>
        <w:spacing w:after="160" w:line="256" w:lineRule="auto"/>
        <w:jc w:val="both"/>
        <w:rPr>
          <w:lang w:val="es-UY"/>
        </w:rPr>
      </w:pPr>
      <w:r w:rsidRPr="00EE5BFD">
        <w:rPr>
          <w:lang w:val="es-UY"/>
        </w:rPr>
        <w:t>Sobre este último aspecto, la PPTA señaló que acepta las RTO realizado en el extranjero de conformidad con la normativa vigente en MERCOSUR.</w:t>
      </w:r>
      <w:r>
        <w:rPr>
          <w:lang w:val="es-UY"/>
        </w:rPr>
        <w:t xml:space="preserve"> </w:t>
      </w:r>
    </w:p>
    <w:p w14:paraId="3DE052A2" w14:textId="77777777" w:rsidR="00901931" w:rsidRDefault="00901931" w:rsidP="00683892">
      <w:pPr>
        <w:widowControl w:val="0"/>
        <w:numPr>
          <w:ilvl w:val="1"/>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 xml:space="preserve">Comisión </w:t>
      </w:r>
      <w:r w:rsidR="005B0FF2">
        <w:rPr>
          <w:rFonts w:eastAsia="Calibri" w:cs="Arial"/>
          <w:b/>
          <w:bCs/>
          <w:kern w:val="28"/>
          <w:szCs w:val="24"/>
          <w:lang w:val="es-ES" w:eastAsia="en-US"/>
        </w:rPr>
        <w:t>para la</w:t>
      </w:r>
      <w:r w:rsidRPr="009477B8">
        <w:rPr>
          <w:rFonts w:eastAsia="Calibri" w:cs="Arial"/>
          <w:b/>
          <w:bCs/>
          <w:kern w:val="28"/>
          <w:szCs w:val="24"/>
          <w:lang w:val="es-ES" w:eastAsia="en-US"/>
        </w:rPr>
        <w:t xml:space="preserve"> integración de </w:t>
      </w:r>
      <w:r w:rsidR="005B0FF2">
        <w:rPr>
          <w:rFonts w:eastAsia="Calibri" w:cs="Arial"/>
          <w:b/>
          <w:bCs/>
          <w:kern w:val="28"/>
          <w:szCs w:val="24"/>
          <w:lang w:val="es-ES" w:eastAsia="en-US"/>
        </w:rPr>
        <w:t xml:space="preserve">la información sobre el </w:t>
      </w:r>
      <w:r w:rsidRPr="009477B8">
        <w:rPr>
          <w:rFonts w:eastAsia="Calibri" w:cs="Arial"/>
          <w:b/>
          <w:bCs/>
          <w:kern w:val="28"/>
          <w:szCs w:val="24"/>
          <w:lang w:val="es-ES" w:eastAsia="en-US"/>
        </w:rPr>
        <w:t>Transporte de Pasajeros y Carga</w:t>
      </w:r>
      <w:r w:rsidRPr="00FB730A">
        <w:rPr>
          <w:rFonts w:eastAsia="Calibri" w:cs="Arial"/>
          <w:b/>
          <w:bCs/>
          <w:color w:val="FF0000"/>
          <w:kern w:val="28"/>
          <w:szCs w:val="24"/>
          <w:lang w:val="es-ES" w:eastAsia="en-US"/>
        </w:rPr>
        <w:t xml:space="preserve"> </w:t>
      </w:r>
      <w:r w:rsidR="00C170D2" w:rsidRPr="009B093D">
        <w:rPr>
          <w:rFonts w:eastAsia="Calibri" w:cs="Arial"/>
          <w:b/>
          <w:bCs/>
          <w:kern w:val="28"/>
          <w:szCs w:val="24"/>
          <w:lang w:val="es-ES" w:eastAsia="en-US"/>
        </w:rPr>
        <w:t xml:space="preserve">– Sistematización de datos </w:t>
      </w:r>
      <w:r w:rsidRPr="009B093D">
        <w:rPr>
          <w:rFonts w:eastAsia="Calibri" w:cs="Arial"/>
          <w:b/>
          <w:bCs/>
          <w:kern w:val="28"/>
          <w:szCs w:val="24"/>
          <w:lang w:val="es-ES" w:eastAsia="en-US"/>
        </w:rPr>
        <w:t>(CIIT)</w:t>
      </w:r>
    </w:p>
    <w:p w14:paraId="07B3E8E2" w14:textId="3C1CC95B" w:rsidR="006B1F31" w:rsidRDefault="006B1F31" w:rsidP="006B1F31">
      <w:pPr>
        <w:widowControl w:val="0"/>
        <w:overflowPunct w:val="0"/>
        <w:adjustRightInd w:val="0"/>
        <w:spacing w:after="160" w:line="256" w:lineRule="auto"/>
        <w:jc w:val="both"/>
        <w:rPr>
          <w:lang w:val="es-UY"/>
        </w:rPr>
      </w:pPr>
      <w:r w:rsidRPr="008F5E96">
        <w:rPr>
          <w:lang w:val="es-UY"/>
        </w:rPr>
        <w:t xml:space="preserve">Los Coordinadores Nacionales aprobaron el </w:t>
      </w:r>
      <w:r w:rsidRPr="003E14A1">
        <w:rPr>
          <w:lang w:val="es-UY"/>
        </w:rPr>
        <w:t>Acta N°</w:t>
      </w:r>
      <w:r w:rsidR="003E14A1" w:rsidRPr="003E14A1">
        <w:rPr>
          <w:lang w:val="es-UY"/>
        </w:rPr>
        <w:t xml:space="preserve"> 01/25</w:t>
      </w:r>
      <w:r w:rsidRPr="003E14A1">
        <w:rPr>
          <w:lang w:val="es-UY"/>
        </w:rPr>
        <w:t xml:space="preserve"> d</w:t>
      </w:r>
      <w:r w:rsidRPr="008F5E96">
        <w:rPr>
          <w:lang w:val="es-UY"/>
        </w:rPr>
        <w:t xml:space="preserve">el CIIT realizada el día </w:t>
      </w:r>
      <w:r>
        <w:rPr>
          <w:lang w:val="es-UY"/>
        </w:rPr>
        <w:t>11</w:t>
      </w:r>
      <w:r w:rsidRPr="008F5E96">
        <w:rPr>
          <w:lang w:val="es-UY"/>
        </w:rPr>
        <w:t xml:space="preserve"> de </w:t>
      </w:r>
      <w:r>
        <w:rPr>
          <w:lang w:val="es-UY"/>
        </w:rPr>
        <w:t xml:space="preserve">abril </w:t>
      </w:r>
      <w:r w:rsidRPr="008F5E96">
        <w:rPr>
          <w:lang w:val="es-UY"/>
        </w:rPr>
        <w:t>de 202</w:t>
      </w:r>
      <w:r>
        <w:rPr>
          <w:lang w:val="es-UY"/>
        </w:rPr>
        <w:t>5</w:t>
      </w:r>
      <w:r w:rsidRPr="008F5E96">
        <w:rPr>
          <w:lang w:val="es-UY"/>
        </w:rPr>
        <w:t>,</w:t>
      </w:r>
      <w:r>
        <w:rPr>
          <w:lang w:val="es-UY"/>
        </w:rPr>
        <w:t xml:space="preserve"> </w:t>
      </w:r>
      <w:r w:rsidRPr="008F5E96">
        <w:rPr>
          <w:lang w:val="es-UY"/>
        </w:rPr>
        <w:t xml:space="preserve">por medio del sistema de videoconferencia, de conformidad con lo establecido en la Resolución GMC Nº 19/12, con la participación de las </w:t>
      </w:r>
      <w:r w:rsidRPr="008F5E96">
        <w:rPr>
          <w:lang w:val="es-UY"/>
        </w:rPr>
        <w:lastRenderedPageBreak/>
        <w:t xml:space="preserve">delegaciones de Argentina, Brasil, Paraguay y Uruguay. La Delegación de Chile participó en su condición de Estado Asociado del MERCOSUR, </w:t>
      </w:r>
      <w:r w:rsidR="00C619DA" w:rsidRPr="008F5E96">
        <w:rPr>
          <w:lang w:val="es-UY"/>
        </w:rPr>
        <w:t>de acuerdo con</w:t>
      </w:r>
      <w:r w:rsidRPr="008F5E96">
        <w:rPr>
          <w:lang w:val="es-UY"/>
        </w:rPr>
        <w:t xml:space="preserve"> lo dispuesto en la Decisión CMC N° 18/04</w:t>
      </w:r>
      <w:r>
        <w:rPr>
          <w:lang w:val="es-UY"/>
        </w:rPr>
        <w:t xml:space="preserve">. </w:t>
      </w:r>
      <w:r w:rsidR="00B849C7">
        <w:rPr>
          <w:lang w:val="es-UY"/>
        </w:rPr>
        <w:t>El Acta</w:t>
      </w:r>
      <w:r w:rsidR="00B849C7" w:rsidRPr="003E14A1">
        <w:rPr>
          <w:lang w:val="es-UY"/>
        </w:rPr>
        <w:t xml:space="preserve"> consta como </w:t>
      </w:r>
      <w:r w:rsidR="00B849C7" w:rsidRPr="003E14A1">
        <w:rPr>
          <w:b/>
          <w:bCs/>
          <w:lang w:val="es-UY"/>
        </w:rPr>
        <w:t xml:space="preserve">Anexo </w:t>
      </w:r>
      <w:r w:rsidR="00B849C7">
        <w:rPr>
          <w:b/>
          <w:bCs/>
          <w:lang w:val="es-UY"/>
        </w:rPr>
        <w:t>XI.</w:t>
      </w:r>
    </w:p>
    <w:p w14:paraId="3953C915" w14:textId="3E577EEF" w:rsidR="00A50F4F" w:rsidRPr="004E42B9" w:rsidRDefault="00D57585" w:rsidP="00A50F4F">
      <w:pPr>
        <w:widowControl w:val="0"/>
        <w:overflowPunct w:val="0"/>
        <w:adjustRightInd w:val="0"/>
        <w:spacing w:after="160" w:line="256" w:lineRule="auto"/>
        <w:jc w:val="both"/>
        <w:rPr>
          <w:lang w:val="es-UY"/>
        </w:rPr>
      </w:pPr>
      <w:r w:rsidRPr="004E42B9">
        <w:rPr>
          <w:lang w:val="es-UY"/>
        </w:rPr>
        <w:t xml:space="preserve">En materia de </w:t>
      </w:r>
      <w:r w:rsidR="00BC7862" w:rsidRPr="004E42B9">
        <w:rPr>
          <w:lang w:val="es-UY"/>
        </w:rPr>
        <w:t>“Lista de Pasajeros Web”, las delegaciones intercambiaron comentarios</w:t>
      </w:r>
      <w:r w:rsidR="008A3BF2" w:rsidRPr="004E42B9">
        <w:rPr>
          <w:lang w:val="es-UY"/>
        </w:rPr>
        <w:t>, siendo de gran interés la herramienta desarrollada por la del</w:t>
      </w:r>
      <w:r w:rsidR="00A50F4F" w:rsidRPr="004E42B9">
        <w:rPr>
          <w:lang w:val="es-UY"/>
        </w:rPr>
        <w:t>egación de Argentina</w:t>
      </w:r>
      <w:r w:rsidR="007666E3" w:rsidRPr="004E42B9">
        <w:rPr>
          <w:lang w:val="es-UY"/>
        </w:rPr>
        <w:t xml:space="preserve">, </w:t>
      </w:r>
      <w:r w:rsidR="00B849C7" w:rsidRPr="004E42B9">
        <w:rPr>
          <w:lang w:val="es-UY"/>
        </w:rPr>
        <w:t>quien,</w:t>
      </w:r>
      <w:r w:rsidR="00A50F4F" w:rsidRPr="004E42B9">
        <w:rPr>
          <w:lang w:val="es-UY"/>
        </w:rPr>
        <w:t> </w:t>
      </w:r>
      <w:r w:rsidR="007666E3" w:rsidRPr="004E42B9">
        <w:rPr>
          <w:lang w:val="es-UY"/>
        </w:rPr>
        <w:t xml:space="preserve">a través de la CNRT, </w:t>
      </w:r>
      <w:r w:rsidR="00A50F4F" w:rsidRPr="004E42B9">
        <w:rPr>
          <w:lang w:val="es-UY"/>
        </w:rPr>
        <w:t xml:space="preserve">ofreció </w:t>
      </w:r>
      <w:r w:rsidR="00D63EE7" w:rsidRPr="004E42B9">
        <w:rPr>
          <w:lang w:val="es-UY"/>
        </w:rPr>
        <w:t>brindar información sobre</w:t>
      </w:r>
      <w:r w:rsidR="00A50F4F" w:rsidRPr="004E42B9">
        <w:rPr>
          <w:lang w:val="es-UY"/>
        </w:rPr>
        <w:t xml:space="preserve"> plataforma </w:t>
      </w:r>
      <w:r w:rsidR="00D63EE7" w:rsidRPr="004E42B9">
        <w:rPr>
          <w:lang w:val="es-UY"/>
        </w:rPr>
        <w:t xml:space="preserve">que utilizan en su país </w:t>
      </w:r>
      <w:r w:rsidR="00EE64A8" w:rsidRPr="004E42B9">
        <w:rPr>
          <w:lang w:val="es-UY"/>
        </w:rPr>
        <w:t xml:space="preserve">y </w:t>
      </w:r>
      <w:r w:rsidR="00A50F4F" w:rsidRPr="004E42B9">
        <w:rPr>
          <w:lang w:val="es-UY"/>
        </w:rPr>
        <w:t>compartir datos con los demás países del MERCOSUR y así agilizar controles migratorios.</w:t>
      </w:r>
    </w:p>
    <w:p w14:paraId="60BDB01E" w14:textId="67DC539F" w:rsidR="004278A1" w:rsidRDefault="004278A1" w:rsidP="004278A1">
      <w:pPr>
        <w:widowControl w:val="0"/>
        <w:overflowPunct w:val="0"/>
        <w:adjustRightInd w:val="0"/>
        <w:spacing w:after="160" w:line="256" w:lineRule="auto"/>
        <w:jc w:val="both"/>
        <w:rPr>
          <w:lang w:val="es-UY"/>
        </w:rPr>
      </w:pPr>
      <w:r w:rsidRPr="004278A1">
        <w:rPr>
          <w:lang w:val="es-UY"/>
        </w:rPr>
        <w:t>Al respecto, la delegación de Uruguay concordó con la delegación de Paraguay sobre incorporar a la discusión de este asunto a las autoridades de migraciones.  En concreto recordó que su país se encuentra en proceso de implementación del nuevo sistema de gestión migratoria anunciado en la pasada reunión, con el cual se espera generar un impacto en la agilización fronteriza y mejorar los controles, independientemente de los trabajos que se plantea la Comisión de contar con una lista de pasajeros web con determinadas características y de acceso para el resto de los países, sobre lo que se continuará trabajando. Recordó además la importancia de mantenerse informados sobre las herramientas disponibles en los países para adelantar información migratoria a los puntos fronterizos, como los sitios de precarga de datos de los cruces.</w:t>
      </w:r>
    </w:p>
    <w:p w14:paraId="45AB0F7E" w14:textId="44C05524" w:rsidR="00EE5BFD" w:rsidRDefault="00EE5BFD" w:rsidP="004278A1">
      <w:pPr>
        <w:widowControl w:val="0"/>
        <w:overflowPunct w:val="0"/>
        <w:adjustRightInd w:val="0"/>
        <w:spacing w:after="160" w:line="256" w:lineRule="auto"/>
        <w:jc w:val="both"/>
        <w:rPr>
          <w:lang w:val="es-UY"/>
        </w:rPr>
      </w:pPr>
      <w:r w:rsidRPr="00EE5BFD">
        <w:rPr>
          <w:lang w:val="es-UY"/>
        </w:rPr>
        <w:t xml:space="preserve">La delegación de Brasil confirmó que están agendadas reuniones de especialistas para realizar pruebas con el servicio web (webservice) proporcionado por Argentina en la fecha de 25 de abril del año en curso.  </w:t>
      </w:r>
    </w:p>
    <w:p w14:paraId="409D08E1" w14:textId="77777777" w:rsidR="00B849C7" w:rsidRDefault="00B849C7" w:rsidP="004278A1">
      <w:pPr>
        <w:widowControl w:val="0"/>
        <w:overflowPunct w:val="0"/>
        <w:adjustRightInd w:val="0"/>
        <w:spacing w:after="160" w:line="256" w:lineRule="auto"/>
        <w:jc w:val="both"/>
        <w:rPr>
          <w:lang w:val="es-UY"/>
        </w:rPr>
      </w:pPr>
    </w:p>
    <w:p w14:paraId="2854A762" w14:textId="57B57580" w:rsidR="00901931" w:rsidRDefault="00CE7574" w:rsidP="00683892">
      <w:pPr>
        <w:widowControl w:val="0"/>
        <w:numPr>
          <w:ilvl w:val="0"/>
          <w:numId w:val="2"/>
        </w:numPr>
        <w:overflowPunct w:val="0"/>
        <w:adjustRightInd w:val="0"/>
        <w:spacing w:after="160" w:line="256" w:lineRule="auto"/>
        <w:jc w:val="both"/>
        <w:rPr>
          <w:rFonts w:eastAsia="Calibri" w:cs="Arial"/>
          <w:b/>
          <w:bCs/>
          <w:kern w:val="28"/>
          <w:szCs w:val="24"/>
          <w:lang w:val="es-ES" w:eastAsia="en-US"/>
        </w:rPr>
      </w:pPr>
      <w:r w:rsidRPr="009477B8">
        <w:rPr>
          <w:rFonts w:eastAsia="Calibri" w:cs="Arial"/>
          <w:b/>
          <w:bCs/>
          <w:kern w:val="28"/>
          <w:szCs w:val="24"/>
          <w:lang w:val="es-ES" w:eastAsia="en-US"/>
        </w:rPr>
        <w:t>RASTREABILIDAD DE EQUIPAJE</w:t>
      </w:r>
      <w:r>
        <w:rPr>
          <w:rFonts w:eastAsia="Calibri" w:cs="Arial"/>
          <w:b/>
          <w:bCs/>
          <w:kern w:val="28"/>
          <w:szCs w:val="24"/>
          <w:lang w:val="es-ES" w:eastAsia="en-US"/>
        </w:rPr>
        <w:t xml:space="preserve"> – (RESOLUCIÓN GMC N° 54/18 “RÉGIMEN DE IDENTIFICACIÓN DE EQUIPAJE APLICABLE A LOS SERVICIOS DE TRANSPORTE INTERNACIONAL DE PASAJEROS POR CARRETERA”)</w:t>
      </w:r>
    </w:p>
    <w:p w14:paraId="6D115264" w14:textId="77777777" w:rsidR="004348C6" w:rsidRDefault="004348C6" w:rsidP="004348C6">
      <w:pPr>
        <w:widowControl w:val="0"/>
        <w:overflowPunct w:val="0"/>
        <w:adjustRightInd w:val="0"/>
        <w:spacing w:after="160" w:line="256" w:lineRule="auto"/>
        <w:jc w:val="both"/>
        <w:rPr>
          <w:lang w:val="es-UY"/>
        </w:rPr>
      </w:pPr>
      <w:r>
        <w:rPr>
          <w:lang w:val="es-UY"/>
        </w:rPr>
        <w:t xml:space="preserve">La PPTA recordó que el presente tema fue propuesto por la </w:t>
      </w:r>
      <w:r w:rsidRPr="0094179B">
        <w:rPr>
          <w:lang w:val="es-UY"/>
        </w:rPr>
        <w:t>delegación de Argentina</w:t>
      </w:r>
      <w:r>
        <w:rPr>
          <w:lang w:val="es-UY"/>
        </w:rPr>
        <w:t xml:space="preserve"> oportunamente. Recordó, que por la </w:t>
      </w:r>
      <w:bookmarkStart w:id="6" w:name="_Hlk196281278"/>
      <w:r>
        <w:rPr>
          <w:lang w:val="es-UY"/>
        </w:rPr>
        <w:t>R</w:t>
      </w:r>
      <w:r w:rsidRPr="0094179B">
        <w:rPr>
          <w:lang w:val="es-UY"/>
        </w:rPr>
        <w:t xml:space="preserve">esolución GMC N° 54/18 </w:t>
      </w:r>
      <w:bookmarkEnd w:id="6"/>
      <w:r>
        <w:rPr>
          <w:lang w:val="es-UY"/>
        </w:rPr>
        <w:t xml:space="preserve">se aprobó el </w:t>
      </w:r>
      <w:r w:rsidRPr="0094179B">
        <w:rPr>
          <w:lang w:val="es-UY"/>
        </w:rPr>
        <w:t>“Régimen de identificación de equipaje aplicable a los servicios de transporte internacional de pasajeros por carretera”</w:t>
      </w:r>
      <w:r>
        <w:rPr>
          <w:lang w:val="es-UY"/>
        </w:rPr>
        <w:t xml:space="preserve">. Agregó, que en su país se encuentra operativo el uso de “Marbetes” que se trata de un dispositivo que utilizan las empresas de transporte de pasajeros para asociar el equipaje a un pasajero y que esperan dicha herramienta sea utilizada a nivel regional. </w:t>
      </w:r>
    </w:p>
    <w:p w14:paraId="793A9406" w14:textId="07B2A9D6" w:rsidR="0090201B" w:rsidRPr="0090201B" w:rsidRDefault="0090201B" w:rsidP="0090201B">
      <w:pPr>
        <w:widowControl w:val="0"/>
        <w:spacing w:after="160" w:line="256" w:lineRule="auto"/>
        <w:jc w:val="both"/>
        <w:rPr>
          <w:rFonts w:eastAsia="Arial" w:cs="Arial"/>
          <w:szCs w:val="24"/>
          <w:lang w:val="es-ES"/>
        </w:rPr>
      </w:pPr>
      <w:r w:rsidRPr="0090201B">
        <w:rPr>
          <w:rFonts w:eastAsia="Arial" w:cs="Arial"/>
          <w:szCs w:val="24"/>
          <w:lang w:val="es-ES"/>
        </w:rPr>
        <w:t xml:space="preserve">La delegación de Brasil informó que está en etapa de implementación total </w:t>
      </w:r>
      <w:r w:rsidR="00B849C7" w:rsidRPr="0090201B">
        <w:rPr>
          <w:rFonts w:eastAsia="Arial" w:cs="Arial"/>
          <w:szCs w:val="24"/>
          <w:lang w:val="es-ES"/>
        </w:rPr>
        <w:t>de internalización</w:t>
      </w:r>
      <w:r w:rsidRPr="0090201B">
        <w:rPr>
          <w:rFonts w:eastAsia="Arial" w:cs="Arial"/>
          <w:szCs w:val="24"/>
          <w:lang w:val="es-ES"/>
        </w:rPr>
        <w:t xml:space="preserve"> de la </w:t>
      </w:r>
      <w:r w:rsidRPr="0090201B">
        <w:rPr>
          <w:rFonts w:eastAsia="Arial" w:cs="Arial"/>
          <w:szCs w:val="24"/>
          <w:lang w:val="es-UY"/>
        </w:rPr>
        <w:t>Resolución GMC N° 54/18.</w:t>
      </w:r>
    </w:p>
    <w:p w14:paraId="21AC00D9" w14:textId="7615D439" w:rsidR="00CA79E2" w:rsidRDefault="00CA79E2" w:rsidP="004348C6">
      <w:pPr>
        <w:widowControl w:val="0"/>
        <w:overflowPunct w:val="0"/>
        <w:adjustRightInd w:val="0"/>
        <w:spacing w:after="160" w:line="256" w:lineRule="auto"/>
        <w:jc w:val="both"/>
        <w:rPr>
          <w:lang w:val="es-UY"/>
        </w:rPr>
      </w:pPr>
      <w:r w:rsidRPr="00CA79E2">
        <w:rPr>
          <w:lang w:val="es-UY"/>
        </w:rPr>
        <w:t xml:space="preserve">La delegación de Paraguay, manifestó que su país aún no internalizó la referida normativa, estará trabajando en la misma para incorporar a su ordenamiento y poder presentar avances en la próxima reunión ordinaria, a la vez manifestó que en la pag web del </w:t>
      </w:r>
      <w:r w:rsidR="00B15602" w:rsidRPr="00CA79E2">
        <w:rPr>
          <w:lang w:val="es-UY"/>
        </w:rPr>
        <w:t>MERCOSUR</w:t>
      </w:r>
      <w:r w:rsidRPr="00CA79E2">
        <w:rPr>
          <w:lang w:val="es-UY"/>
        </w:rPr>
        <w:t>, no consta la internalización por ningún país.</w:t>
      </w:r>
    </w:p>
    <w:p w14:paraId="6F3FC59E" w14:textId="69EE620D" w:rsidR="00802FEF" w:rsidRPr="00802FEF" w:rsidRDefault="00802FEF" w:rsidP="00802FEF">
      <w:pPr>
        <w:widowControl w:val="0"/>
        <w:overflowPunct w:val="0"/>
        <w:adjustRightInd w:val="0"/>
        <w:spacing w:after="160" w:line="256" w:lineRule="auto"/>
        <w:jc w:val="both"/>
        <w:rPr>
          <w:lang w:val="es-UY"/>
        </w:rPr>
      </w:pPr>
      <w:r w:rsidRPr="004E42B9">
        <w:rPr>
          <w:lang w:val="es-UY"/>
        </w:rPr>
        <w:t xml:space="preserve">La delegación de Uruguay informó que aún no procedió con la internalización de la </w:t>
      </w:r>
      <w:r w:rsidRPr="004E42B9">
        <w:rPr>
          <w:lang w:val="es-UY"/>
        </w:rPr>
        <w:lastRenderedPageBreak/>
        <w:t xml:space="preserve">Resolución GMC 54/18 en la medida en que oportunamente evaluó la existencia de una serie de obstáculos operativos para su aplicación. No obstante, y en el marco de la propuesta de volver a tratar este asunto realizó un relevamiento del tratamiento del tema por parte de </w:t>
      </w:r>
      <w:r w:rsidR="004E42B9" w:rsidRPr="004E42B9">
        <w:rPr>
          <w:lang w:val="es-UY"/>
        </w:rPr>
        <w:t>los operadores</w:t>
      </w:r>
      <w:r w:rsidRPr="004E42B9">
        <w:rPr>
          <w:lang w:val="es-UY"/>
        </w:rPr>
        <w:t xml:space="preserve"> de transporte regular de su país del cual concluyó que actualmente las empresas cumplen con los requisitos en la materia exigidos por los diferentes países de destino no encontrándose mayores dificultades al respecto.</w:t>
      </w:r>
    </w:p>
    <w:p w14:paraId="2E425B7C" w14:textId="38B0534C" w:rsidR="00E87C7E" w:rsidRDefault="003313AF" w:rsidP="004348C6">
      <w:pPr>
        <w:widowControl w:val="0"/>
        <w:overflowPunct w:val="0"/>
        <w:adjustRightInd w:val="0"/>
        <w:spacing w:after="160" w:line="256" w:lineRule="auto"/>
        <w:jc w:val="both"/>
        <w:rPr>
          <w:lang w:val="es-UY"/>
        </w:rPr>
      </w:pPr>
      <w:r w:rsidRPr="00B15602">
        <w:rPr>
          <w:lang w:val="es-UY"/>
        </w:rPr>
        <w:t>La delegación de Chile trabaja para adaptar su sistema.</w:t>
      </w:r>
    </w:p>
    <w:p w14:paraId="4E62DF01" w14:textId="5A992731" w:rsidR="00977445" w:rsidRPr="0092206B" w:rsidRDefault="001C6234" w:rsidP="001C6234">
      <w:pPr>
        <w:pStyle w:val="Prrafodelista"/>
        <w:widowControl w:val="0"/>
        <w:numPr>
          <w:ilvl w:val="0"/>
          <w:numId w:val="2"/>
        </w:numPr>
        <w:overflowPunct w:val="0"/>
        <w:adjustRightInd w:val="0"/>
        <w:spacing w:after="160" w:line="256" w:lineRule="auto"/>
        <w:jc w:val="both"/>
        <w:rPr>
          <w:b/>
          <w:bCs/>
          <w:lang w:val="es-UY"/>
        </w:rPr>
      </w:pPr>
      <w:r w:rsidRPr="0092206B">
        <w:rPr>
          <w:b/>
          <w:bCs/>
          <w:lang w:val="es-UY"/>
        </w:rPr>
        <w:t xml:space="preserve">TRANSPORTE DE ENCOMIENDAS </w:t>
      </w:r>
      <w:r w:rsidR="00936FF5" w:rsidRPr="0092206B">
        <w:rPr>
          <w:b/>
          <w:bCs/>
          <w:lang w:val="es-UY"/>
        </w:rPr>
        <w:t>– RESOLUCION GMC N° 28/05 “N</w:t>
      </w:r>
      <w:r w:rsidR="00D522B8" w:rsidRPr="0092206B">
        <w:rPr>
          <w:b/>
          <w:bCs/>
          <w:lang w:val="es-UY"/>
        </w:rPr>
        <w:t xml:space="preserve">ORMA RELATIVA AL TRANSPORTE DE ENCOMIENDAS </w:t>
      </w:r>
      <w:r w:rsidR="00715B51" w:rsidRPr="0092206B">
        <w:rPr>
          <w:b/>
          <w:bCs/>
          <w:lang w:val="es-UY"/>
        </w:rPr>
        <w:t xml:space="preserve">EN OMNIBUS DE PASAJEROS DE LÍNEA REGULAR HABILITADOS PARA VIAJES INTERNACIONALES”. </w:t>
      </w:r>
    </w:p>
    <w:p w14:paraId="4C92B0A7" w14:textId="79EBDEF8" w:rsidR="004348C6" w:rsidRDefault="004348C6" w:rsidP="004348C6">
      <w:pPr>
        <w:widowControl w:val="0"/>
        <w:overflowPunct w:val="0"/>
        <w:adjustRightInd w:val="0"/>
        <w:spacing w:after="160" w:line="256" w:lineRule="auto"/>
        <w:jc w:val="both"/>
        <w:rPr>
          <w:lang w:val="es-UY"/>
        </w:rPr>
      </w:pPr>
      <w:r w:rsidRPr="0092206B">
        <w:rPr>
          <w:lang w:val="es-UY"/>
        </w:rPr>
        <w:t>Con relación al transporte de Encomiendas</w:t>
      </w:r>
      <w:r w:rsidRPr="004E42B9">
        <w:rPr>
          <w:lang w:val="es-UY"/>
        </w:rPr>
        <w:t xml:space="preserve">, referido en reuniones pasadas, la PPTA </w:t>
      </w:r>
      <w:r w:rsidR="009F557E" w:rsidRPr="004E42B9">
        <w:rPr>
          <w:lang w:val="es-UY"/>
        </w:rPr>
        <w:t xml:space="preserve">destacó la vigencia de la </w:t>
      </w:r>
      <w:r w:rsidRPr="004E42B9">
        <w:rPr>
          <w:lang w:val="es-UY"/>
        </w:rPr>
        <w:t xml:space="preserve">Resolución GMC N° 28/05 “Norma relativa al transporte de encomiendas en ómnibus de pasajeros de línea regular habilitados para viajes internacionales” </w:t>
      </w:r>
      <w:r w:rsidR="008B0493" w:rsidRPr="004E42B9">
        <w:rPr>
          <w:lang w:val="es-UY"/>
        </w:rPr>
        <w:t xml:space="preserve">que ya </w:t>
      </w:r>
      <w:r w:rsidRPr="004E42B9">
        <w:rPr>
          <w:lang w:val="es-UY"/>
        </w:rPr>
        <w:t xml:space="preserve">ha sido internalizada por todos los países, por lo que se encuentra vigente. </w:t>
      </w:r>
      <w:r w:rsidR="00B51515" w:rsidRPr="004E42B9">
        <w:rPr>
          <w:lang w:val="es-UY"/>
        </w:rPr>
        <w:t xml:space="preserve">Agregó, </w:t>
      </w:r>
      <w:proofErr w:type="gramStart"/>
      <w:r w:rsidR="00666190" w:rsidRPr="004E42B9">
        <w:rPr>
          <w:lang w:val="es-UY"/>
        </w:rPr>
        <w:t>que</w:t>
      </w:r>
      <w:proofErr w:type="gramEnd"/>
      <w:r w:rsidR="00666190" w:rsidRPr="004E42B9">
        <w:rPr>
          <w:lang w:val="es-UY"/>
        </w:rPr>
        <w:t xml:space="preserve"> </w:t>
      </w:r>
      <w:r w:rsidR="0057135F" w:rsidRPr="004E42B9">
        <w:rPr>
          <w:lang w:val="es-UY"/>
        </w:rPr>
        <w:t xml:space="preserve">en su país, </w:t>
      </w:r>
      <w:r w:rsidR="007437B4" w:rsidRPr="004E42B9">
        <w:rPr>
          <w:lang w:val="es-UY"/>
        </w:rPr>
        <w:t xml:space="preserve">el Decreto N° 1005/2024 </w:t>
      </w:r>
      <w:r w:rsidR="0033770A" w:rsidRPr="004E42B9">
        <w:rPr>
          <w:lang w:val="es-UY"/>
        </w:rPr>
        <w:t>regula</w:t>
      </w:r>
      <w:r w:rsidR="00B115FE" w:rsidRPr="004E42B9">
        <w:rPr>
          <w:lang w:val="es-UY"/>
        </w:rPr>
        <w:t>, entre otros temas, en materia de encomiendas o “paquete pos</w:t>
      </w:r>
      <w:r w:rsidR="00171BDA" w:rsidRPr="004E42B9">
        <w:rPr>
          <w:lang w:val="es-UY"/>
        </w:rPr>
        <w:t>tal” de hasta 50 kg</w:t>
      </w:r>
      <w:r w:rsidR="00DE75E9" w:rsidRPr="004E42B9">
        <w:rPr>
          <w:lang w:val="es-UY"/>
        </w:rPr>
        <w:t xml:space="preserve">, y que es de su interés impulsar esta práctica a nivel MERCOSUR. Para ello, pone a disposición de las demás delegaciones su normativa interna, que </w:t>
      </w:r>
      <w:r w:rsidR="00B849C7">
        <w:rPr>
          <w:lang w:val="es-UY"/>
        </w:rPr>
        <w:t>consta</w:t>
      </w:r>
      <w:r w:rsidR="00DE75E9" w:rsidRPr="004E42B9">
        <w:rPr>
          <w:lang w:val="es-UY"/>
        </w:rPr>
        <w:t xml:space="preserve"> como </w:t>
      </w:r>
      <w:r w:rsidR="001C16CA" w:rsidRPr="004E42B9">
        <w:rPr>
          <w:b/>
          <w:bCs/>
          <w:lang w:val="es-UY"/>
        </w:rPr>
        <w:t>Anexo XII</w:t>
      </w:r>
      <w:r w:rsidR="001C16CA" w:rsidRPr="004E42B9">
        <w:rPr>
          <w:lang w:val="es-UY"/>
        </w:rPr>
        <w:t xml:space="preserve">. </w:t>
      </w:r>
    </w:p>
    <w:p w14:paraId="36FB2503" w14:textId="2B27A0EA" w:rsidR="00A6098A" w:rsidRDefault="00A6098A" w:rsidP="004348C6">
      <w:pPr>
        <w:widowControl w:val="0"/>
        <w:overflowPunct w:val="0"/>
        <w:adjustRightInd w:val="0"/>
        <w:spacing w:after="160" w:line="256" w:lineRule="auto"/>
        <w:jc w:val="both"/>
        <w:rPr>
          <w:color w:val="000000" w:themeColor="text1"/>
          <w:lang w:val="es-UY"/>
        </w:rPr>
      </w:pPr>
      <w:r w:rsidRPr="0092206B">
        <w:rPr>
          <w:color w:val="000000" w:themeColor="text1"/>
          <w:lang w:val="es-UY"/>
        </w:rPr>
        <w:t xml:space="preserve">Las delegaciones </w:t>
      </w:r>
      <w:r w:rsidR="003A4296" w:rsidRPr="0092206B">
        <w:rPr>
          <w:color w:val="000000" w:themeColor="text1"/>
          <w:lang w:val="es-UY"/>
        </w:rPr>
        <w:t>acordaron analizar la normativa argentina.</w:t>
      </w:r>
      <w:r w:rsidR="003A4296" w:rsidRPr="003A4296">
        <w:rPr>
          <w:color w:val="000000" w:themeColor="text1"/>
          <w:lang w:val="es-UY"/>
        </w:rPr>
        <w:t xml:space="preserve"> </w:t>
      </w:r>
    </w:p>
    <w:p w14:paraId="54E0352B" w14:textId="14E9320A" w:rsidR="004348C6" w:rsidRDefault="00E84772" w:rsidP="004348C6">
      <w:pPr>
        <w:widowControl w:val="0"/>
        <w:overflowPunct w:val="0"/>
        <w:adjustRightInd w:val="0"/>
        <w:spacing w:after="160" w:line="256" w:lineRule="auto"/>
        <w:jc w:val="both"/>
        <w:rPr>
          <w:lang w:val="es-UY"/>
        </w:rPr>
      </w:pPr>
      <w:r w:rsidRPr="004E42B9">
        <w:rPr>
          <w:lang w:val="es-UY"/>
        </w:rPr>
        <w:t xml:space="preserve">La delegación de Uruguay, con relación a la Resolución GMC Nº28/05, informó que oportunamente también se habían detectado problemas prácticos para su efectiva aplicación tema que se evaluó conjuntamente con el otro organismo de control en la materia que es la Dirección Nacional de Aduanas. Agregó que actualmente las empresas de transporte regular de pasajeros de Uruguay no realizan actividad internacional de encomiendas. En dicho sentido y por el momento, la situación se mantiene incambiada en su país, </w:t>
      </w:r>
      <w:r w:rsidR="004E42B9" w:rsidRPr="004E42B9">
        <w:rPr>
          <w:lang w:val="es-UY"/>
        </w:rPr>
        <w:t>encontrándose, intercambiando</w:t>
      </w:r>
      <w:r w:rsidRPr="004E42B9">
        <w:rPr>
          <w:lang w:val="es-UY"/>
        </w:rPr>
        <w:t xml:space="preserve"> internamente con las operadoras del sector para continuar analizando el tema.</w:t>
      </w:r>
    </w:p>
    <w:p w14:paraId="6D6E27BC" w14:textId="77777777" w:rsidR="00B849C7" w:rsidRDefault="00B849C7" w:rsidP="004348C6">
      <w:pPr>
        <w:widowControl w:val="0"/>
        <w:overflowPunct w:val="0"/>
        <w:adjustRightInd w:val="0"/>
        <w:spacing w:after="160" w:line="256" w:lineRule="auto"/>
        <w:jc w:val="both"/>
        <w:rPr>
          <w:lang w:val="es-UY"/>
        </w:rPr>
      </w:pPr>
    </w:p>
    <w:p w14:paraId="3F5B079B" w14:textId="113BA44B" w:rsidR="00E95056" w:rsidRPr="00F2586F" w:rsidRDefault="00CE7574" w:rsidP="004F403E">
      <w:pPr>
        <w:widowControl w:val="0"/>
        <w:numPr>
          <w:ilvl w:val="0"/>
          <w:numId w:val="2"/>
        </w:numPr>
        <w:overflowPunct w:val="0"/>
        <w:adjustRightInd w:val="0"/>
        <w:spacing w:after="160" w:line="256" w:lineRule="auto"/>
        <w:jc w:val="both"/>
        <w:rPr>
          <w:rFonts w:eastAsia="Calibri" w:cs="Arial"/>
          <w:kern w:val="28"/>
          <w:szCs w:val="24"/>
          <w:lang w:val="es-ES" w:eastAsia="en-US"/>
        </w:rPr>
      </w:pPr>
      <w:r>
        <w:rPr>
          <w:rFonts w:eastAsia="Calibri" w:cs="Arial"/>
          <w:b/>
          <w:bCs/>
          <w:kern w:val="28"/>
          <w:szCs w:val="24"/>
          <w:lang w:val="es-ES" w:eastAsia="en-US"/>
        </w:rPr>
        <w:t xml:space="preserve">SOSTENIBILIDAD Y NUEVAS TECNOLOGIAS EN EL TRANSPORTE </w:t>
      </w:r>
    </w:p>
    <w:p w14:paraId="61396179" w14:textId="29B4099B" w:rsidR="00A50F4F" w:rsidRPr="005D6295" w:rsidRDefault="00DB42E8" w:rsidP="005B0FF2">
      <w:pPr>
        <w:widowControl w:val="0"/>
        <w:overflowPunct w:val="0"/>
        <w:adjustRightInd w:val="0"/>
        <w:jc w:val="both"/>
        <w:rPr>
          <w:rFonts w:eastAsia="Calibri" w:cs="Arial"/>
          <w:kern w:val="28"/>
          <w:szCs w:val="24"/>
          <w:lang w:val="es-ES" w:eastAsia="en-US"/>
        </w:rPr>
      </w:pPr>
      <w:r w:rsidRPr="005D6295">
        <w:rPr>
          <w:rFonts w:eastAsia="Calibri" w:cs="Arial"/>
          <w:kern w:val="28"/>
          <w:szCs w:val="24"/>
          <w:lang w:val="es-ES" w:eastAsia="en-US"/>
        </w:rPr>
        <w:t xml:space="preserve">Las delegaciones hicieron referencia a las novedades en materia de nuevas </w:t>
      </w:r>
      <w:r w:rsidR="00147220" w:rsidRPr="005D6295">
        <w:rPr>
          <w:rFonts w:eastAsia="Calibri" w:cs="Arial"/>
          <w:kern w:val="28"/>
          <w:szCs w:val="24"/>
          <w:lang w:val="es-ES" w:eastAsia="en-US"/>
        </w:rPr>
        <w:t xml:space="preserve">tecnologías en sus países. </w:t>
      </w:r>
    </w:p>
    <w:p w14:paraId="6206708B" w14:textId="77777777" w:rsidR="004E42B9" w:rsidRPr="005D6295" w:rsidRDefault="004E42B9" w:rsidP="005B0FF2">
      <w:pPr>
        <w:widowControl w:val="0"/>
        <w:overflowPunct w:val="0"/>
        <w:adjustRightInd w:val="0"/>
        <w:jc w:val="both"/>
        <w:rPr>
          <w:rFonts w:eastAsia="Calibri" w:cs="Arial"/>
          <w:kern w:val="28"/>
          <w:szCs w:val="24"/>
          <w:lang w:val="es-ES" w:eastAsia="en-US"/>
        </w:rPr>
      </w:pPr>
    </w:p>
    <w:p w14:paraId="641EF10D" w14:textId="17879A5C" w:rsidR="00D072FB" w:rsidRDefault="00D072FB" w:rsidP="004E42B9">
      <w:pPr>
        <w:widowControl w:val="0"/>
        <w:overflowPunct w:val="0"/>
        <w:adjustRightInd w:val="0"/>
        <w:spacing w:after="160" w:line="256" w:lineRule="auto"/>
        <w:jc w:val="both"/>
        <w:rPr>
          <w:lang w:val="es-UY"/>
        </w:rPr>
      </w:pPr>
      <w:r w:rsidRPr="004E42B9">
        <w:rPr>
          <w:lang w:val="es-UY"/>
        </w:rPr>
        <w:t>La PPTA refirió</w:t>
      </w:r>
      <w:r w:rsidR="00B15602">
        <w:rPr>
          <w:lang w:val="es-UY"/>
        </w:rPr>
        <w:t xml:space="preserve">, en primer lugar, a la necesidad de cambiar el título del presente tema; </w:t>
      </w:r>
      <w:proofErr w:type="gramStart"/>
      <w:r w:rsidR="00B15602">
        <w:rPr>
          <w:lang w:val="es-UY"/>
        </w:rPr>
        <w:t>y</w:t>
      </w:r>
      <w:proofErr w:type="gramEnd"/>
      <w:r w:rsidR="00B15602">
        <w:rPr>
          <w:lang w:val="es-UY"/>
        </w:rPr>
        <w:t xml:space="preserve"> en segundo lugar, </w:t>
      </w:r>
      <w:r w:rsidRPr="004E42B9">
        <w:rPr>
          <w:lang w:val="es-UY"/>
        </w:rPr>
        <w:t>al uso de vehículos alimentados con Gas Natural Comprimido (GNC), en sustitución de combustibles líquidos (GASOIL), resultando más ecológicos y que en su país cuenta con grandes reservas gasíferas.</w:t>
      </w:r>
      <w:r w:rsidR="005D6295">
        <w:rPr>
          <w:lang w:val="es-UY"/>
        </w:rPr>
        <w:t xml:space="preserve"> Agregó, que se encuentra trabajando en la elaboración de una norma que contenga el uso de las nuevas tecnologías: vehículos eléctricos y propulsados a gas. </w:t>
      </w:r>
    </w:p>
    <w:p w14:paraId="73B8813E" w14:textId="77777777" w:rsidR="002843D0" w:rsidRPr="002843D0" w:rsidRDefault="002843D0" w:rsidP="002843D0">
      <w:pPr>
        <w:widowControl w:val="0"/>
        <w:overflowPunct w:val="0"/>
        <w:adjustRightInd w:val="0"/>
        <w:spacing w:after="160" w:line="256" w:lineRule="auto"/>
        <w:jc w:val="both"/>
        <w:rPr>
          <w:rFonts w:eastAsia="Arial" w:cs="Arial"/>
          <w:szCs w:val="24"/>
          <w:lang w:val="es-UY"/>
        </w:rPr>
      </w:pPr>
      <w:r w:rsidRPr="002843D0">
        <w:rPr>
          <w:rFonts w:eastAsia="Arial" w:cs="Arial"/>
          <w:color w:val="000000" w:themeColor="text1"/>
          <w:szCs w:val="24"/>
        </w:rPr>
        <w:lastRenderedPageBreak/>
        <w:t xml:space="preserve">La delegación de Brasil mencionó la importancia de discutir el tema en la actualidad y realizó una invitación a las demás delegaciones de un </w:t>
      </w:r>
      <w:r w:rsidRPr="002843D0">
        <w:rPr>
          <w:rFonts w:eastAsia="Arial" w:cs="Arial"/>
          <w:i/>
          <w:iCs/>
          <w:color w:val="000000" w:themeColor="text1"/>
          <w:szCs w:val="24"/>
        </w:rPr>
        <w:t>workshop</w:t>
      </w:r>
      <w:r w:rsidRPr="002843D0">
        <w:rPr>
          <w:rFonts w:eastAsia="Arial" w:cs="Arial"/>
          <w:color w:val="000000" w:themeColor="text1"/>
          <w:szCs w:val="24"/>
        </w:rPr>
        <w:t> sobre tecnologías sustentables durante su próxima Presidencia Pro Tempore.</w:t>
      </w:r>
    </w:p>
    <w:p w14:paraId="1E378BB8" w14:textId="79EC0FE9" w:rsidR="004C09B5" w:rsidRDefault="004C09B5" w:rsidP="004E42B9">
      <w:pPr>
        <w:widowControl w:val="0"/>
        <w:overflowPunct w:val="0"/>
        <w:adjustRightInd w:val="0"/>
        <w:spacing w:after="160" w:line="256" w:lineRule="auto"/>
        <w:jc w:val="both"/>
        <w:rPr>
          <w:lang w:val="es-UY"/>
        </w:rPr>
      </w:pPr>
      <w:r w:rsidRPr="002843D0">
        <w:rPr>
          <w:lang w:val="es-UY"/>
        </w:rPr>
        <w:t>La delegación de Uruguay no presentó objeciones en la modificación</w:t>
      </w:r>
      <w:r w:rsidRPr="004E42B9">
        <w:rPr>
          <w:lang w:val="es-UY"/>
        </w:rPr>
        <w:t xml:space="preserve"> del nombre del ítem planteada por la delegación de Argentina, e informó que por el momento no tiene nuevas actualizaciones sobre el tema, más allá de lo que ya se ha venido informando en reuniones anteriores sobre la agenda de su país en materia de incorporación de vehículos eléctricos y el cambio de matriz energética en base a otras fuentes de energía y el fomento e incentivos para la utilización de las mismas.</w:t>
      </w:r>
    </w:p>
    <w:p w14:paraId="0F58AFA5" w14:textId="25298053" w:rsidR="00B15602" w:rsidRDefault="00B15602" w:rsidP="004E42B9">
      <w:pPr>
        <w:widowControl w:val="0"/>
        <w:overflowPunct w:val="0"/>
        <w:adjustRightInd w:val="0"/>
        <w:spacing w:after="160" w:line="256" w:lineRule="auto"/>
        <w:jc w:val="both"/>
        <w:rPr>
          <w:lang w:val="es-UY"/>
        </w:rPr>
      </w:pPr>
      <w:r>
        <w:rPr>
          <w:lang w:val="es-UY"/>
        </w:rPr>
        <w:t xml:space="preserve">La delegación de </w:t>
      </w:r>
      <w:r w:rsidRPr="00B15602">
        <w:rPr>
          <w:lang w:val="es-UY"/>
        </w:rPr>
        <w:t>Chile inform</w:t>
      </w:r>
      <w:r>
        <w:rPr>
          <w:lang w:val="es-UY"/>
        </w:rPr>
        <w:t>ó</w:t>
      </w:r>
      <w:r w:rsidRPr="00B15602">
        <w:rPr>
          <w:lang w:val="es-UY"/>
        </w:rPr>
        <w:t xml:space="preserve"> sobre sus avances en transporte eléctrico y normativas de eficiencia energética.</w:t>
      </w:r>
    </w:p>
    <w:p w14:paraId="022A5E0B" w14:textId="2D3ECA13" w:rsidR="004C09B5" w:rsidRDefault="00B15602" w:rsidP="005B0FF2">
      <w:pPr>
        <w:widowControl w:val="0"/>
        <w:overflowPunct w:val="0"/>
        <w:adjustRightInd w:val="0"/>
        <w:jc w:val="both"/>
        <w:rPr>
          <w:rFonts w:eastAsia="Calibri" w:cs="Arial"/>
          <w:kern w:val="28"/>
          <w:szCs w:val="24"/>
          <w:lang w:val="es-UY" w:eastAsia="en-US"/>
        </w:rPr>
      </w:pPr>
      <w:r w:rsidRPr="00B15602">
        <w:rPr>
          <w:rFonts w:eastAsia="Calibri" w:cs="Arial"/>
          <w:kern w:val="28"/>
          <w:szCs w:val="24"/>
          <w:lang w:val="es-UY" w:eastAsia="en-US"/>
        </w:rPr>
        <w:t>El tema continúa en agenda.</w:t>
      </w:r>
    </w:p>
    <w:p w14:paraId="6D0FB961" w14:textId="77777777" w:rsidR="00B849C7" w:rsidRPr="00B15602" w:rsidRDefault="00B849C7" w:rsidP="005B0FF2">
      <w:pPr>
        <w:widowControl w:val="0"/>
        <w:overflowPunct w:val="0"/>
        <w:adjustRightInd w:val="0"/>
        <w:jc w:val="both"/>
        <w:rPr>
          <w:rFonts w:eastAsia="Calibri" w:cs="Arial"/>
          <w:kern w:val="28"/>
          <w:szCs w:val="24"/>
          <w:lang w:val="es-UY" w:eastAsia="en-US"/>
        </w:rPr>
      </w:pPr>
    </w:p>
    <w:p w14:paraId="3E3C7D58" w14:textId="5162E273" w:rsidR="004C09B5" w:rsidRDefault="004C09B5" w:rsidP="005B0FF2">
      <w:pPr>
        <w:widowControl w:val="0"/>
        <w:overflowPunct w:val="0"/>
        <w:adjustRightInd w:val="0"/>
        <w:jc w:val="both"/>
        <w:rPr>
          <w:rFonts w:eastAsia="Calibri" w:cs="Arial"/>
          <w:kern w:val="28"/>
          <w:szCs w:val="24"/>
          <w:lang w:val="es-ES" w:eastAsia="en-US"/>
        </w:rPr>
      </w:pPr>
    </w:p>
    <w:p w14:paraId="3531C8EC" w14:textId="04221DE3" w:rsidR="00CE7574" w:rsidRPr="00505BA9" w:rsidRDefault="00CE7574" w:rsidP="00CE7574">
      <w:pPr>
        <w:widowControl w:val="0"/>
        <w:numPr>
          <w:ilvl w:val="0"/>
          <w:numId w:val="2"/>
        </w:numPr>
        <w:overflowPunct w:val="0"/>
        <w:adjustRightInd w:val="0"/>
        <w:spacing w:after="160" w:line="256" w:lineRule="auto"/>
        <w:jc w:val="both"/>
        <w:rPr>
          <w:rFonts w:eastAsia="Calibri" w:cs="Arial"/>
          <w:kern w:val="28"/>
          <w:szCs w:val="24"/>
          <w:lang w:val="es-ES" w:eastAsia="en-US"/>
        </w:rPr>
      </w:pPr>
      <w:r>
        <w:rPr>
          <w:rFonts w:eastAsia="Calibri" w:cs="Arial"/>
          <w:b/>
          <w:bCs/>
          <w:kern w:val="28"/>
          <w:szCs w:val="24"/>
          <w:lang w:val="es-ES" w:eastAsia="en-US"/>
        </w:rPr>
        <w:t>ACTORES EN EL TRANSPORTE INTERNACIONAL</w:t>
      </w:r>
    </w:p>
    <w:p w14:paraId="08BA97C7" w14:textId="529576F4" w:rsidR="00CD7624" w:rsidRDefault="00F42A76" w:rsidP="002975F7">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La PPTA hizo mención </w:t>
      </w:r>
      <w:r w:rsidR="00336595">
        <w:rPr>
          <w:rFonts w:eastAsia="Calibri" w:cs="Arial"/>
          <w:kern w:val="28"/>
          <w:szCs w:val="24"/>
          <w:lang w:val="es-ES" w:eastAsia="en-US"/>
        </w:rPr>
        <w:t>del</w:t>
      </w:r>
      <w:r>
        <w:rPr>
          <w:rFonts w:eastAsia="Calibri" w:cs="Arial"/>
          <w:kern w:val="28"/>
          <w:szCs w:val="24"/>
          <w:lang w:val="es-ES" w:eastAsia="en-US"/>
        </w:rPr>
        <w:t xml:space="preserve"> cambio de nombre </w:t>
      </w:r>
      <w:r w:rsidR="00336595">
        <w:rPr>
          <w:rFonts w:eastAsia="Calibri" w:cs="Arial"/>
          <w:kern w:val="28"/>
          <w:szCs w:val="24"/>
          <w:lang w:val="es-ES" w:eastAsia="en-US"/>
        </w:rPr>
        <w:t xml:space="preserve">en el temario de trabajo acerca del </w:t>
      </w:r>
      <w:r>
        <w:rPr>
          <w:rFonts w:eastAsia="Calibri" w:cs="Arial"/>
          <w:kern w:val="28"/>
          <w:szCs w:val="24"/>
          <w:lang w:val="es-ES" w:eastAsia="en-US"/>
        </w:rPr>
        <w:t xml:space="preserve">presente </w:t>
      </w:r>
      <w:r w:rsidR="00C84779">
        <w:rPr>
          <w:rFonts w:eastAsia="Calibri" w:cs="Arial"/>
          <w:kern w:val="28"/>
          <w:szCs w:val="24"/>
          <w:lang w:val="es-ES" w:eastAsia="en-US"/>
        </w:rPr>
        <w:t>punto</w:t>
      </w:r>
      <w:r>
        <w:rPr>
          <w:rFonts w:eastAsia="Calibri" w:cs="Arial"/>
          <w:kern w:val="28"/>
          <w:szCs w:val="24"/>
          <w:lang w:val="es-ES" w:eastAsia="en-US"/>
        </w:rPr>
        <w:t xml:space="preserve">, y cómo de esta manera </w:t>
      </w:r>
      <w:r w:rsidR="007A0880">
        <w:rPr>
          <w:rFonts w:eastAsia="Calibri" w:cs="Arial"/>
          <w:kern w:val="28"/>
          <w:szCs w:val="24"/>
          <w:lang w:val="es-ES" w:eastAsia="en-US"/>
        </w:rPr>
        <w:t xml:space="preserve">resulta más abarcativo de las distintas temáticas que pueden </w:t>
      </w:r>
      <w:r w:rsidR="00CD7624">
        <w:rPr>
          <w:rFonts w:eastAsia="Calibri" w:cs="Arial"/>
          <w:kern w:val="28"/>
          <w:szCs w:val="24"/>
          <w:lang w:val="es-ES" w:eastAsia="en-US"/>
        </w:rPr>
        <w:t xml:space="preserve">afectar a todos los actores que intervienen en el transporte internacional. </w:t>
      </w:r>
    </w:p>
    <w:p w14:paraId="3EF41568" w14:textId="77777777" w:rsidR="00427040" w:rsidRDefault="00427040" w:rsidP="002975F7">
      <w:pPr>
        <w:widowControl w:val="0"/>
        <w:overflowPunct w:val="0"/>
        <w:adjustRightInd w:val="0"/>
        <w:spacing w:after="160" w:line="256" w:lineRule="auto"/>
        <w:jc w:val="both"/>
        <w:rPr>
          <w:rFonts w:eastAsia="Calibri" w:cs="Arial"/>
          <w:kern w:val="28"/>
          <w:szCs w:val="24"/>
          <w:lang w:val="es-ES" w:eastAsia="en-US"/>
        </w:rPr>
      </w:pPr>
      <w:r w:rsidRPr="004E42B9">
        <w:rPr>
          <w:rFonts w:eastAsia="Calibri" w:cs="Arial"/>
          <w:kern w:val="28"/>
          <w:szCs w:val="24"/>
          <w:lang w:val="es-ES" w:eastAsia="en-US"/>
        </w:rPr>
        <w:t>La delegación de Uruguay informó que no presenta objeciones en relación al cambio del nombre del ítem propuesto por la delegación de Argentina, el cual hasta la fecha venía abordando las diferentes situaciones relativas a la participación de la mujer en el sector del transporte, considerando que lo importante es que dicho espacio se pueda mantener, en consonancia con la relevancia que su país le otorga a la temática. Aprovechó la oportunidad para comentar que con el cambio de autoridades producido en su país actualmente asumió la primera Ministra de Transporte y Obras Públicas mujer en la historia del organismo, y que lo hizo en el mes de marzo en el marco de la conmemoración del Día Internacional de la Mujer en torno al cual la cartera asumió importantes desafíos en materia de igualdad de género para el período de gobierno. Finalmente, remarcó la importancia de que el tema se continúe trabajando con las dinámicas que se habían propuesto en reuniones anteriores.</w:t>
      </w:r>
      <w:r w:rsidRPr="00427040">
        <w:rPr>
          <w:rFonts w:eastAsia="Calibri" w:cs="Arial"/>
          <w:kern w:val="28"/>
          <w:szCs w:val="24"/>
          <w:lang w:val="es-ES" w:eastAsia="en-US"/>
        </w:rPr>
        <w:t xml:space="preserve"> </w:t>
      </w:r>
    </w:p>
    <w:p w14:paraId="56E6421C" w14:textId="5B3C9FF2" w:rsidR="00505BA9" w:rsidRDefault="002975F7" w:rsidP="002975F7">
      <w:pPr>
        <w:widowControl w:val="0"/>
        <w:overflowPunct w:val="0"/>
        <w:adjustRightInd w:val="0"/>
        <w:spacing w:after="160" w:line="256" w:lineRule="auto"/>
        <w:jc w:val="both"/>
        <w:rPr>
          <w:rFonts w:eastAsia="Calibri" w:cs="Arial"/>
          <w:kern w:val="28"/>
          <w:szCs w:val="24"/>
          <w:lang w:val="es-ES" w:eastAsia="en-US"/>
        </w:rPr>
      </w:pPr>
      <w:r w:rsidRPr="002975F7">
        <w:rPr>
          <w:rFonts w:eastAsia="Calibri" w:cs="Arial"/>
          <w:kern w:val="28"/>
          <w:szCs w:val="24"/>
          <w:lang w:val="es-ES" w:eastAsia="en-US"/>
        </w:rPr>
        <w:t>El tema continúa en agenda.</w:t>
      </w:r>
    </w:p>
    <w:p w14:paraId="00AC6355" w14:textId="77777777" w:rsidR="0069353A" w:rsidRDefault="0069353A" w:rsidP="0069353A">
      <w:pPr>
        <w:pStyle w:val="Prrafodelista"/>
        <w:rPr>
          <w:rFonts w:eastAsia="Calibri" w:cs="Arial"/>
          <w:kern w:val="28"/>
          <w:szCs w:val="24"/>
          <w:lang w:val="es-ES" w:eastAsia="en-US"/>
        </w:rPr>
      </w:pPr>
    </w:p>
    <w:p w14:paraId="79C4C365" w14:textId="76C372EA" w:rsidR="00CE7574" w:rsidRPr="00B849C7" w:rsidRDefault="00CE7574" w:rsidP="00CE7574">
      <w:pPr>
        <w:widowControl w:val="0"/>
        <w:numPr>
          <w:ilvl w:val="0"/>
          <w:numId w:val="2"/>
        </w:numPr>
        <w:overflowPunct w:val="0"/>
        <w:adjustRightInd w:val="0"/>
        <w:spacing w:after="160" w:line="256" w:lineRule="auto"/>
        <w:jc w:val="both"/>
        <w:rPr>
          <w:rFonts w:eastAsia="Calibri" w:cs="Arial"/>
          <w:kern w:val="28"/>
          <w:szCs w:val="24"/>
          <w:lang w:val="es-ES" w:eastAsia="en-US"/>
        </w:rPr>
      </w:pPr>
      <w:r>
        <w:rPr>
          <w:rFonts w:eastAsia="Calibri" w:cs="Arial"/>
          <w:b/>
          <w:bCs/>
          <w:kern w:val="28"/>
          <w:szCs w:val="24"/>
          <w:lang w:val="es-ES" w:eastAsia="en-US"/>
        </w:rPr>
        <w:t>SUBROGACI</w:t>
      </w:r>
      <w:r w:rsidRPr="00CE7574">
        <w:rPr>
          <w:rFonts w:eastAsia="Calibri" w:cs="Arial"/>
          <w:b/>
          <w:bCs/>
          <w:kern w:val="28"/>
          <w:szCs w:val="24"/>
          <w:lang w:val="es-ES" w:eastAsia="en-US"/>
        </w:rPr>
        <w:t>Ó</w:t>
      </w:r>
      <w:r>
        <w:rPr>
          <w:rFonts w:eastAsia="Calibri" w:cs="Arial"/>
          <w:b/>
          <w:bCs/>
          <w:kern w:val="28"/>
          <w:szCs w:val="24"/>
          <w:lang w:val="es-ES" w:eastAsia="en-US"/>
        </w:rPr>
        <w:t>N Y REPETICION DEL SEGURO DE LA CARGA</w:t>
      </w:r>
    </w:p>
    <w:p w14:paraId="52D42961" w14:textId="77777777" w:rsidR="00505BA9" w:rsidRDefault="00505BA9" w:rsidP="00505BA9">
      <w:pPr>
        <w:widowControl w:val="0"/>
        <w:overflowPunct w:val="0"/>
        <w:adjustRightInd w:val="0"/>
        <w:jc w:val="both"/>
        <w:rPr>
          <w:rFonts w:eastAsia="Calibri" w:cs="Arial"/>
          <w:kern w:val="28"/>
          <w:szCs w:val="24"/>
          <w:lang w:val="es-ES" w:eastAsia="en-US"/>
        </w:rPr>
      </w:pPr>
    </w:p>
    <w:p w14:paraId="4B0670C0" w14:textId="2CC8B0D5" w:rsidR="00190709" w:rsidRPr="004E42B9" w:rsidRDefault="00557513" w:rsidP="004E42B9">
      <w:pPr>
        <w:widowControl w:val="0"/>
        <w:overflowPunct w:val="0"/>
        <w:adjustRightInd w:val="0"/>
        <w:spacing w:after="160" w:line="256" w:lineRule="auto"/>
        <w:jc w:val="both"/>
        <w:rPr>
          <w:rFonts w:eastAsia="Calibri" w:cs="Arial"/>
          <w:kern w:val="28"/>
          <w:szCs w:val="24"/>
          <w:lang w:val="es-ES" w:eastAsia="en-US"/>
        </w:rPr>
      </w:pPr>
      <w:r w:rsidRPr="004E42B9">
        <w:rPr>
          <w:rFonts w:eastAsia="Calibri" w:cs="Arial"/>
          <w:kern w:val="28"/>
          <w:szCs w:val="24"/>
          <w:lang w:val="es-ES" w:eastAsia="en-US"/>
        </w:rPr>
        <w:t xml:space="preserve">Al respecto, la PPTA brindó la palabra a la </w:t>
      </w:r>
      <w:r w:rsidR="00190709" w:rsidRPr="004E42B9">
        <w:rPr>
          <w:rFonts w:eastAsia="Calibri" w:cs="Arial"/>
          <w:kern w:val="28"/>
          <w:szCs w:val="24"/>
          <w:lang w:val="es-ES" w:eastAsia="en-US"/>
        </w:rPr>
        <w:t>delegación de Uruguay</w:t>
      </w:r>
      <w:r w:rsidRPr="004E42B9">
        <w:rPr>
          <w:rFonts w:eastAsia="Calibri" w:cs="Arial"/>
          <w:kern w:val="28"/>
          <w:szCs w:val="24"/>
          <w:lang w:val="es-ES" w:eastAsia="en-US"/>
        </w:rPr>
        <w:t>, quien</w:t>
      </w:r>
      <w:r w:rsidR="00190709" w:rsidRPr="004E42B9">
        <w:rPr>
          <w:rFonts w:eastAsia="Calibri" w:cs="Arial"/>
          <w:kern w:val="28"/>
          <w:szCs w:val="24"/>
          <w:lang w:val="es-ES" w:eastAsia="en-US"/>
        </w:rPr>
        <w:t xml:space="preserve"> recordó que se trata de un asunto planteado por los sectores privados de los países, el cual recoge una problemática que en principio se estaría produciendo entre Brasil y Uruguay relativa a diferencias en la  aplicación por parte de las empresas aseguradoras de los países de las cláusulas de repetición o subrogación contra los transportistas subcontratados en relación al seguro de responsabilidad civil por </w:t>
      </w:r>
      <w:r w:rsidR="00190709" w:rsidRPr="004E42B9">
        <w:rPr>
          <w:rFonts w:eastAsia="Calibri" w:cs="Arial"/>
          <w:kern w:val="28"/>
          <w:szCs w:val="24"/>
          <w:lang w:val="es-ES" w:eastAsia="en-US"/>
        </w:rPr>
        <w:lastRenderedPageBreak/>
        <w:t>daños a la carga (Acuerdo 1.67).</w:t>
      </w:r>
    </w:p>
    <w:p w14:paraId="512045D9" w14:textId="77777777" w:rsidR="00190709" w:rsidRDefault="00190709" w:rsidP="004E42B9">
      <w:pPr>
        <w:widowControl w:val="0"/>
        <w:overflowPunct w:val="0"/>
        <w:adjustRightInd w:val="0"/>
        <w:spacing w:after="160" w:line="256" w:lineRule="auto"/>
        <w:jc w:val="both"/>
        <w:rPr>
          <w:rFonts w:eastAsia="Calibri" w:cs="Arial"/>
          <w:kern w:val="28"/>
          <w:szCs w:val="24"/>
          <w:lang w:val="es-ES" w:eastAsia="en-US"/>
        </w:rPr>
      </w:pPr>
      <w:r w:rsidRPr="004E42B9">
        <w:rPr>
          <w:rFonts w:eastAsia="Calibri" w:cs="Arial"/>
          <w:kern w:val="28"/>
          <w:szCs w:val="24"/>
          <w:lang w:val="es-ES" w:eastAsia="en-US"/>
        </w:rPr>
        <w:t>Al respecto y por tratarse de un asunto que excede las competencias de la Dirección Nacional de Transporte informó que fue derivado a las autoridades competentes en materia de seguros en su país a los efectos de recibir un pronunciamiento calificado de su parte, y que además el mismo será tratado en breve de forma bilateral en el marco del SGT Nº4 sobre Asuntos Financieros. En dicho foro participa la Superintendencia de Asuntos Financieros del Banco Central del Uruguay quienes están en conocimiento de los planteos realizados.</w:t>
      </w:r>
      <w:r w:rsidRPr="00190709">
        <w:rPr>
          <w:rFonts w:eastAsia="Calibri" w:cs="Arial"/>
          <w:kern w:val="28"/>
          <w:szCs w:val="24"/>
          <w:lang w:val="es-ES" w:eastAsia="en-US"/>
        </w:rPr>
        <w:t xml:space="preserve"> </w:t>
      </w:r>
    </w:p>
    <w:p w14:paraId="1E9B2468" w14:textId="77777777" w:rsidR="001A129E" w:rsidRPr="00A777FF" w:rsidRDefault="001A129E" w:rsidP="001A129E">
      <w:pPr>
        <w:widowControl w:val="0"/>
        <w:spacing w:after="160" w:line="256" w:lineRule="auto"/>
        <w:jc w:val="both"/>
        <w:rPr>
          <w:rFonts w:eastAsia="Arial" w:cs="Arial"/>
          <w:color w:val="000000" w:themeColor="text1"/>
          <w:szCs w:val="24"/>
          <w:lang w:val="es-AR"/>
        </w:rPr>
      </w:pPr>
      <w:r w:rsidRPr="001A129E">
        <w:rPr>
          <w:rFonts w:eastAsia="Arial" w:cs="Arial"/>
          <w:color w:val="000000" w:themeColor="text1"/>
          <w:szCs w:val="24"/>
          <w:lang w:val="es-ES"/>
        </w:rPr>
        <w:t xml:space="preserve">La delegación brasileña volvió plantear el problema que presenta el Acuerdo 1.67 en su cláusula de subrogación. Dicha cláusula permite que las aseguradoras, luego de pagar la indemnización al tomador del seguro, ejerzan el derecho de repetición contra terceros responsables del siniestro. El problema acá es que la cláusula de subrogación no excluyó la posibilidad de que las aseguradoras puedan accionar contra el transportista subcontratado en operaciones donde se utilice el servicio de subcontratación. Esta situación tiene el potencial de causar—y de hecho ya ha causado en algunos casos—enormes perjuicios a los transportistas </w:t>
      </w:r>
      <w:r w:rsidRPr="00A777FF">
        <w:rPr>
          <w:rFonts w:eastAsia="Arial" w:cs="Arial"/>
          <w:color w:val="000000" w:themeColor="text1"/>
          <w:szCs w:val="24"/>
          <w:lang w:val="es-ES"/>
        </w:rPr>
        <w:t>subcontratados.</w:t>
      </w:r>
    </w:p>
    <w:p w14:paraId="54514EE6" w14:textId="77777777" w:rsidR="00A777FF" w:rsidRPr="00A777FF" w:rsidRDefault="001A129E" w:rsidP="00A777FF">
      <w:pPr>
        <w:widowControl w:val="0"/>
        <w:spacing w:after="160" w:line="256" w:lineRule="auto"/>
        <w:jc w:val="both"/>
        <w:rPr>
          <w:rFonts w:eastAsia="Arial" w:cs="Arial"/>
          <w:color w:val="000000" w:themeColor="text1"/>
          <w:szCs w:val="24"/>
          <w:lang w:val="es-ES"/>
        </w:rPr>
      </w:pPr>
      <w:r w:rsidRPr="00A777FF">
        <w:rPr>
          <w:rFonts w:eastAsia="Arial" w:cs="Arial"/>
          <w:color w:val="000000" w:themeColor="text1"/>
          <w:szCs w:val="24"/>
          <w:lang w:val="es-ES"/>
        </w:rPr>
        <w:t xml:space="preserve">Dicho esto, la propuesta de Brasil </w:t>
      </w:r>
      <w:r w:rsidR="00A777FF" w:rsidRPr="00A777FF">
        <w:rPr>
          <w:rFonts w:eastAsia="Arial" w:cs="Arial"/>
          <w:color w:val="000000" w:themeColor="text1"/>
          <w:szCs w:val="24"/>
          <w:lang w:val="es-ES"/>
        </w:rPr>
        <w:t>en relación a la</w:t>
      </w:r>
      <w:r w:rsidRPr="00A777FF">
        <w:rPr>
          <w:rFonts w:eastAsia="Arial" w:cs="Arial"/>
          <w:color w:val="000000" w:themeColor="text1"/>
          <w:szCs w:val="24"/>
          <w:lang w:val="es-ES"/>
        </w:rPr>
        <w:t xml:space="preserve"> modificación de la Resolución GMC 15/2014</w:t>
      </w:r>
      <w:r w:rsidR="00A777FF" w:rsidRPr="00A777FF">
        <w:rPr>
          <w:rFonts w:eastAsia="Arial" w:cs="Arial"/>
          <w:color w:val="000000" w:themeColor="text1"/>
          <w:szCs w:val="24"/>
          <w:lang w:val="es-ES"/>
        </w:rPr>
        <w:t xml:space="preserve"> es la siguiente: </w:t>
      </w:r>
    </w:p>
    <w:p w14:paraId="741E6B81" w14:textId="2796E026" w:rsidR="00693EC5" w:rsidRDefault="001A129E" w:rsidP="00A777FF">
      <w:pPr>
        <w:widowControl w:val="0"/>
        <w:spacing w:after="160" w:line="256" w:lineRule="auto"/>
        <w:jc w:val="both"/>
        <w:rPr>
          <w:rFonts w:eastAsia="Arial" w:cs="Arial"/>
          <w:i/>
          <w:iCs/>
          <w:color w:val="000000" w:themeColor="text1"/>
          <w:szCs w:val="24"/>
          <w:lang w:val="es-ES"/>
        </w:rPr>
      </w:pPr>
      <w:r w:rsidRPr="00A777FF">
        <w:rPr>
          <w:rFonts w:eastAsia="Arial" w:cs="Arial"/>
          <w:i/>
          <w:iCs/>
          <w:color w:val="000000" w:themeColor="text1"/>
          <w:szCs w:val="24"/>
          <w:lang w:val="es-ES"/>
        </w:rPr>
        <w:t>“Art. XX. En caso de subcontratación do servicio de transporte, el seguro de responsabilidad civil por daños a la carga transportada deberá ser contratado por el transportador emisor del conocimiento de transporte (CRT), quedando prohibido que las aseguradoras utilicen la cláusula de subrogación para ejercer acciones de repetición contra el transportista subcontratado, incluso en casos de subcontratación con cruce de banderas.”</w:t>
      </w:r>
    </w:p>
    <w:p w14:paraId="4583025A" w14:textId="3C547EC9" w:rsidR="00A777FF" w:rsidRPr="00A777FF" w:rsidRDefault="00A777FF" w:rsidP="00A777FF">
      <w:pPr>
        <w:widowControl w:val="0"/>
        <w:spacing w:after="160" w:line="256" w:lineRule="auto"/>
        <w:jc w:val="both"/>
        <w:rPr>
          <w:rFonts w:eastAsia="Calibri" w:cs="Arial"/>
          <w:kern w:val="28"/>
          <w:szCs w:val="24"/>
          <w:lang w:val="es-ES" w:eastAsia="en-US"/>
        </w:rPr>
      </w:pPr>
      <w:r w:rsidRPr="00A777FF">
        <w:rPr>
          <w:rFonts w:eastAsia="Arial" w:cs="Arial"/>
          <w:color w:val="000000" w:themeColor="text1"/>
          <w:szCs w:val="24"/>
          <w:lang w:val="es-ES"/>
        </w:rPr>
        <w:t xml:space="preserve">La delegación de Uruguay considero oportuno se plante ante el SGT N° 4. </w:t>
      </w:r>
    </w:p>
    <w:p w14:paraId="4C4D0942" w14:textId="7FCEE376" w:rsidR="001C0A48" w:rsidRDefault="00F93A4F" w:rsidP="00190709">
      <w:pPr>
        <w:widowControl w:val="0"/>
        <w:overflowPunct w:val="0"/>
        <w:adjustRightInd w:val="0"/>
        <w:jc w:val="both"/>
        <w:rPr>
          <w:rFonts w:eastAsia="Calibri" w:cs="Arial"/>
          <w:kern w:val="28"/>
          <w:szCs w:val="24"/>
          <w:lang w:val="es-ES" w:eastAsia="en-US"/>
        </w:rPr>
      </w:pPr>
      <w:r w:rsidRPr="00F93A4F">
        <w:rPr>
          <w:rFonts w:eastAsia="Calibri" w:cs="Arial"/>
          <w:kern w:val="28"/>
          <w:szCs w:val="24"/>
          <w:lang w:val="es-ES" w:eastAsia="en-US"/>
        </w:rPr>
        <w:t xml:space="preserve">La delegación de Paraguay pidió dar la palabra a su experto en seguros del GRUPO REASEGURADOR RG, presente en la reunión, a los fines de esclarecer las inquietudes o dudas de los temas de subrogación y </w:t>
      </w:r>
      <w:r w:rsidR="00B15602" w:rsidRPr="00F93A4F">
        <w:rPr>
          <w:rFonts w:eastAsia="Calibri" w:cs="Arial"/>
          <w:kern w:val="28"/>
          <w:szCs w:val="24"/>
          <w:lang w:val="es-ES" w:eastAsia="en-US"/>
        </w:rPr>
        <w:t>repetición que</w:t>
      </w:r>
      <w:r w:rsidRPr="00F93A4F">
        <w:rPr>
          <w:rFonts w:eastAsia="Calibri" w:cs="Arial"/>
          <w:kern w:val="28"/>
          <w:szCs w:val="24"/>
          <w:lang w:val="es-ES" w:eastAsia="en-US"/>
        </w:rPr>
        <w:t xml:space="preserve"> </w:t>
      </w:r>
      <w:r w:rsidR="00B15602" w:rsidRPr="00F93A4F">
        <w:rPr>
          <w:rFonts w:eastAsia="Calibri" w:cs="Arial"/>
          <w:kern w:val="28"/>
          <w:szCs w:val="24"/>
          <w:lang w:val="es-ES" w:eastAsia="en-US"/>
        </w:rPr>
        <w:t>sugirieron en</w:t>
      </w:r>
      <w:r w:rsidRPr="00F93A4F">
        <w:rPr>
          <w:rFonts w:eastAsia="Calibri" w:cs="Arial"/>
          <w:kern w:val="28"/>
          <w:szCs w:val="24"/>
          <w:lang w:val="es-ES" w:eastAsia="en-US"/>
        </w:rPr>
        <w:t xml:space="preserve"> la materia de otras reuniones acaecidas.</w:t>
      </w:r>
    </w:p>
    <w:p w14:paraId="7597ECE5" w14:textId="77777777" w:rsidR="00837255" w:rsidRDefault="00837255" w:rsidP="00190709">
      <w:pPr>
        <w:widowControl w:val="0"/>
        <w:overflowPunct w:val="0"/>
        <w:adjustRightInd w:val="0"/>
        <w:jc w:val="both"/>
        <w:rPr>
          <w:rFonts w:eastAsia="Calibri" w:cs="Arial"/>
          <w:kern w:val="28"/>
          <w:szCs w:val="24"/>
          <w:lang w:val="es-ES" w:eastAsia="en-US"/>
        </w:rPr>
      </w:pPr>
    </w:p>
    <w:p w14:paraId="6BF03D10" w14:textId="5E247657" w:rsidR="00190709" w:rsidRDefault="00190709" w:rsidP="00190709">
      <w:pPr>
        <w:widowControl w:val="0"/>
        <w:overflowPunct w:val="0"/>
        <w:adjustRightInd w:val="0"/>
        <w:jc w:val="both"/>
        <w:rPr>
          <w:rFonts w:eastAsia="Calibri" w:cs="Arial"/>
          <w:kern w:val="28"/>
          <w:szCs w:val="24"/>
          <w:lang w:val="es-ES" w:eastAsia="en-US"/>
        </w:rPr>
      </w:pPr>
      <w:r w:rsidRPr="00B15602">
        <w:rPr>
          <w:rFonts w:eastAsia="Calibri" w:cs="Arial"/>
          <w:kern w:val="28"/>
          <w:szCs w:val="24"/>
          <w:lang w:val="es-ES" w:eastAsia="en-US"/>
        </w:rPr>
        <w:t>Las delegaciones agradecieron la intervención del experto en seguros que expuso sobre la temática por parte de la delegación de Paraguay y acordaron mantener el tema en agenda para continuar esclareciendo cuáles son las prácticas de las aseguradoras de los países al respecto que pudieran estar afectando al transporte internacional.</w:t>
      </w:r>
    </w:p>
    <w:p w14:paraId="579AC7D3" w14:textId="77777777" w:rsidR="00190709" w:rsidRDefault="00190709" w:rsidP="00505BA9">
      <w:pPr>
        <w:widowControl w:val="0"/>
        <w:overflowPunct w:val="0"/>
        <w:adjustRightInd w:val="0"/>
        <w:jc w:val="both"/>
        <w:rPr>
          <w:rFonts w:eastAsia="Calibri" w:cs="Arial"/>
          <w:kern w:val="28"/>
          <w:szCs w:val="24"/>
          <w:lang w:val="es-ES" w:eastAsia="en-US"/>
        </w:rPr>
      </w:pPr>
    </w:p>
    <w:p w14:paraId="4E9D01ED" w14:textId="77777777" w:rsidR="00190709" w:rsidRPr="00372CC7" w:rsidRDefault="00190709" w:rsidP="00505BA9">
      <w:pPr>
        <w:widowControl w:val="0"/>
        <w:overflowPunct w:val="0"/>
        <w:adjustRightInd w:val="0"/>
        <w:jc w:val="both"/>
        <w:rPr>
          <w:rFonts w:eastAsia="Calibri" w:cs="Arial"/>
          <w:kern w:val="28"/>
          <w:szCs w:val="24"/>
          <w:lang w:val="es-ES" w:eastAsia="en-US"/>
        </w:rPr>
      </w:pPr>
    </w:p>
    <w:p w14:paraId="5B20FD91" w14:textId="26BD8AC5" w:rsidR="005B0FF2" w:rsidRDefault="005B0FF2" w:rsidP="00CE7574">
      <w:pPr>
        <w:widowControl w:val="0"/>
        <w:numPr>
          <w:ilvl w:val="0"/>
          <w:numId w:val="2"/>
        </w:numPr>
        <w:overflowPunct w:val="0"/>
        <w:adjustRightInd w:val="0"/>
        <w:spacing w:after="160" w:line="256" w:lineRule="auto"/>
        <w:jc w:val="both"/>
        <w:rPr>
          <w:rFonts w:eastAsia="Calibri" w:cs="Arial"/>
          <w:b/>
          <w:bCs/>
          <w:kern w:val="28"/>
          <w:szCs w:val="24"/>
          <w:lang w:val="es-ES" w:eastAsia="en-US"/>
        </w:rPr>
      </w:pPr>
      <w:r w:rsidRPr="005B0FF2">
        <w:rPr>
          <w:rFonts w:eastAsia="Calibri" w:cs="Arial"/>
          <w:b/>
          <w:bCs/>
          <w:kern w:val="28"/>
          <w:szCs w:val="24"/>
          <w:lang w:val="es-ES" w:eastAsia="en-US"/>
        </w:rPr>
        <w:t xml:space="preserve">SGT N° 14 </w:t>
      </w:r>
      <w:r w:rsidR="00B849C7" w:rsidRPr="005B0FF2">
        <w:rPr>
          <w:rFonts w:eastAsia="Calibri" w:cs="Arial"/>
          <w:b/>
          <w:bCs/>
          <w:kern w:val="28"/>
          <w:szCs w:val="24"/>
          <w:lang w:val="es-ES" w:eastAsia="en-US"/>
        </w:rPr>
        <w:t>“</w:t>
      </w:r>
      <w:r w:rsidR="00B849C7">
        <w:rPr>
          <w:rFonts w:eastAsia="Calibri" w:cs="Arial"/>
          <w:b/>
          <w:bCs/>
          <w:kern w:val="28"/>
          <w:szCs w:val="24"/>
          <w:lang w:val="es-ES" w:eastAsia="en-US"/>
        </w:rPr>
        <w:t>I</w:t>
      </w:r>
      <w:r w:rsidR="00B849C7" w:rsidRPr="005B0FF2">
        <w:rPr>
          <w:rFonts w:eastAsia="Calibri" w:cs="Arial"/>
          <w:b/>
          <w:bCs/>
          <w:kern w:val="28"/>
          <w:szCs w:val="24"/>
          <w:lang w:val="es-ES" w:eastAsia="en-US"/>
        </w:rPr>
        <w:t>NFRAESTRUCTURA”</w:t>
      </w:r>
    </w:p>
    <w:p w14:paraId="7A4DA29F" w14:textId="77777777" w:rsidR="004E42B9" w:rsidRDefault="004E42B9" w:rsidP="00505BA9">
      <w:pPr>
        <w:widowControl w:val="0"/>
        <w:overflowPunct w:val="0"/>
        <w:adjustRightInd w:val="0"/>
        <w:jc w:val="both"/>
        <w:rPr>
          <w:rFonts w:cs="Arial"/>
          <w:bCs/>
          <w:kern w:val="28"/>
          <w:szCs w:val="24"/>
          <w:lang w:val="es-UY"/>
        </w:rPr>
      </w:pPr>
    </w:p>
    <w:p w14:paraId="2E2E5266" w14:textId="03DDAC4B" w:rsidR="0023060D" w:rsidRPr="004E42B9" w:rsidRDefault="006D1F28" w:rsidP="004E42B9">
      <w:pPr>
        <w:widowControl w:val="0"/>
        <w:overflowPunct w:val="0"/>
        <w:adjustRightInd w:val="0"/>
        <w:spacing w:after="160" w:line="256" w:lineRule="auto"/>
        <w:jc w:val="both"/>
        <w:rPr>
          <w:rFonts w:eastAsia="Calibri" w:cs="Arial"/>
          <w:kern w:val="28"/>
          <w:szCs w:val="24"/>
          <w:lang w:val="es-ES" w:eastAsia="en-US"/>
        </w:rPr>
      </w:pPr>
      <w:r w:rsidRPr="004E42B9">
        <w:rPr>
          <w:rFonts w:eastAsia="Calibri" w:cs="Arial"/>
          <w:kern w:val="28"/>
          <w:szCs w:val="24"/>
          <w:lang w:val="es-ES" w:eastAsia="en-US"/>
        </w:rPr>
        <w:t xml:space="preserve">La PPTA hizo mención </w:t>
      </w:r>
      <w:r w:rsidR="00C1080A">
        <w:rPr>
          <w:rFonts w:eastAsia="Calibri" w:cs="Arial"/>
          <w:kern w:val="28"/>
          <w:szCs w:val="24"/>
          <w:lang w:val="es-ES" w:eastAsia="en-US"/>
        </w:rPr>
        <w:t xml:space="preserve">a </w:t>
      </w:r>
      <w:r w:rsidRPr="004E42B9">
        <w:rPr>
          <w:rFonts w:eastAsia="Calibri" w:cs="Arial"/>
          <w:kern w:val="28"/>
          <w:szCs w:val="24"/>
          <w:lang w:val="es-ES" w:eastAsia="en-US"/>
        </w:rPr>
        <w:t xml:space="preserve">que en la próxima Reunión Ordinaria </w:t>
      </w:r>
      <w:r w:rsidR="005A642D" w:rsidRPr="004E42B9">
        <w:rPr>
          <w:rFonts w:eastAsia="Calibri" w:cs="Arial"/>
          <w:kern w:val="28"/>
          <w:szCs w:val="24"/>
          <w:lang w:val="es-ES" w:eastAsia="en-US"/>
        </w:rPr>
        <w:t>de junio contar</w:t>
      </w:r>
      <w:r w:rsidR="00C1080A">
        <w:rPr>
          <w:rFonts w:eastAsia="Calibri" w:cs="Arial"/>
          <w:kern w:val="28"/>
          <w:szCs w:val="24"/>
          <w:lang w:val="es-ES" w:eastAsia="en-US"/>
        </w:rPr>
        <w:t>á</w:t>
      </w:r>
      <w:r w:rsidR="005A642D" w:rsidRPr="004E42B9">
        <w:rPr>
          <w:rFonts w:eastAsia="Calibri" w:cs="Arial"/>
          <w:kern w:val="28"/>
          <w:szCs w:val="24"/>
          <w:lang w:val="es-ES" w:eastAsia="en-US"/>
        </w:rPr>
        <w:t xml:space="preserve"> con la participación de la Consultora </w:t>
      </w:r>
      <w:r w:rsidR="00505BA9" w:rsidRPr="004E42B9">
        <w:rPr>
          <w:rFonts w:eastAsia="Calibri" w:cs="Arial"/>
          <w:kern w:val="28"/>
          <w:szCs w:val="24"/>
          <w:lang w:val="es-ES" w:eastAsia="en-US"/>
        </w:rPr>
        <w:t>PROCOMEX</w:t>
      </w:r>
      <w:r w:rsidR="00C1080A">
        <w:rPr>
          <w:rFonts w:eastAsia="Calibri" w:cs="Arial"/>
          <w:kern w:val="28"/>
          <w:szCs w:val="24"/>
          <w:lang w:val="es-ES" w:eastAsia="en-US"/>
        </w:rPr>
        <w:t xml:space="preserve"> a los fines de compartir los resultados del Informe realizado en los distintos pasos de frontera de los países del </w:t>
      </w:r>
      <w:r w:rsidR="00C1080A">
        <w:rPr>
          <w:rFonts w:eastAsia="Calibri" w:cs="Arial"/>
          <w:kern w:val="28"/>
          <w:szCs w:val="24"/>
          <w:lang w:val="es-ES" w:eastAsia="en-US"/>
        </w:rPr>
        <w:lastRenderedPageBreak/>
        <w:t xml:space="preserve">MERCOSUR. </w:t>
      </w:r>
    </w:p>
    <w:p w14:paraId="391C580D" w14:textId="0E59BF82" w:rsidR="0023060D" w:rsidRDefault="00471AA6" w:rsidP="005A642D">
      <w:pPr>
        <w:widowControl w:val="0"/>
        <w:overflowPunct w:val="0"/>
        <w:adjustRightInd w:val="0"/>
        <w:jc w:val="both"/>
        <w:rPr>
          <w:rFonts w:eastAsia="Calibri" w:cs="Arial"/>
          <w:kern w:val="28"/>
          <w:szCs w:val="24"/>
          <w:lang w:val="es-UY" w:eastAsia="en-US"/>
        </w:rPr>
      </w:pPr>
      <w:r w:rsidRPr="00B15602">
        <w:rPr>
          <w:rFonts w:eastAsia="Calibri" w:cs="Arial"/>
          <w:kern w:val="28"/>
          <w:szCs w:val="24"/>
          <w:lang w:val="es-UY" w:eastAsia="en-US"/>
        </w:rPr>
        <w:t>La delegación de Paraguay halló muy oportuna la participación de PROCOMEX, y dio cuenta de los avances en materia del Corredor Bioceánico.</w:t>
      </w:r>
      <w:r>
        <w:rPr>
          <w:rFonts w:eastAsia="Calibri" w:cs="Arial"/>
          <w:kern w:val="28"/>
          <w:szCs w:val="24"/>
          <w:lang w:val="es-UY" w:eastAsia="en-US"/>
        </w:rPr>
        <w:t xml:space="preserve"> </w:t>
      </w:r>
    </w:p>
    <w:p w14:paraId="17AB2DB0" w14:textId="77777777" w:rsidR="00C1080A" w:rsidRDefault="00C1080A" w:rsidP="005A642D">
      <w:pPr>
        <w:widowControl w:val="0"/>
        <w:overflowPunct w:val="0"/>
        <w:adjustRightInd w:val="0"/>
        <w:jc w:val="both"/>
        <w:rPr>
          <w:rFonts w:eastAsia="Calibri" w:cs="Arial"/>
          <w:kern w:val="28"/>
          <w:szCs w:val="24"/>
          <w:lang w:val="es-UY" w:eastAsia="en-US"/>
        </w:rPr>
      </w:pPr>
    </w:p>
    <w:p w14:paraId="506EF145" w14:textId="7DC06CF6" w:rsidR="00C1080A" w:rsidRDefault="00C1080A" w:rsidP="005A642D">
      <w:pPr>
        <w:widowControl w:val="0"/>
        <w:overflowPunct w:val="0"/>
        <w:adjustRightInd w:val="0"/>
        <w:jc w:val="both"/>
        <w:rPr>
          <w:rFonts w:eastAsia="Calibri" w:cs="Arial"/>
          <w:kern w:val="28"/>
          <w:szCs w:val="24"/>
          <w:lang w:val="es-UY" w:eastAsia="en-US"/>
        </w:rPr>
      </w:pPr>
      <w:r w:rsidRPr="00C1080A">
        <w:rPr>
          <w:rFonts w:eastAsia="Calibri" w:cs="Arial"/>
          <w:kern w:val="28"/>
          <w:szCs w:val="24"/>
          <w:lang w:val="es-UY" w:eastAsia="en-US"/>
        </w:rPr>
        <w:t>La delegación de Uruguay manifestó quedar expectante a la presentación que estaría realizando PROCOMEX durante la próxima Reunión Ordinaria en torno a los diagnósticos de los pasos de frontera que fueron analizados, así como a la espera de la convocatoria del grupo ad hoc correspondiente para continuar profundizando en los asuntos de agilización fronteriza, en donde la infraestructura juega un papel importante.</w:t>
      </w:r>
    </w:p>
    <w:p w14:paraId="12798E07" w14:textId="77777777" w:rsidR="00B849C7" w:rsidRDefault="00B849C7" w:rsidP="005A642D">
      <w:pPr>
        <w:widowControl w:val="0"/>
        <w:overflowPunct w:val="0"/>
        <w:adjustRightInd w:val="0"/>
        <w:jc w:val="both"/>
        <w:rPr>
          <w:rFonts w:eastAsia="Calibri" w:cs="Arial"/>
          <w:kern w:val="28"/>
          <w:szCs w:val="24"/>
          <w:lang w:val="es-UY" w:eastAsia="en-US"/>
        </w:rPr>
      </w:pPr>
    </w:p>
    <w:p w14:paraId="43930A22" w14:textId="77777777" w:rsidR="00C1080A" w:rsidRDefault="00C1080A" w:rsidP="005A642D">
      <w:pPr>
        <w:widowControl w:val="0"/>
        <w:overflowPunct w:val="0"/>
        <w:adjustRightInd w:val="0"/>
        <w:jc w:val="both"/>
        <w:rPr>
          <w:rFonts w:eastAsia="Calibri" w:cs="Arial"/>
          <w:kern w:val="28"/>
          <w:szCs w:val="24"/>
          <w:lang w:val="es-UY" w:eastAsia="en-US"/>
        </w:rPr>
      </w:pPr>
    </w:p>
    <w:p w14:paraId="1A6A54F4" w14:textId="5B665C36" w:rsidR="0069353A" w:rsidRDefault="0069353A" w:rsidP="0069353A">
      <w:pPr>
        <w:widowControl w:val="0"/>
        <w:numPr>
          <w:ilvl w:val="0"/>
          <w:numId w:val="2"/>
        </w:numPr>
        <w:overflowPunct w:val="0"/>
        <w:adjustRightInd w:val="0"/>
        <w:spacing w:after="160" w:line="256" w:lineRule="auto"/>
        <w:jc w:val="both"/>
        <w:rPr>
          <w:rFonts w:eastAsia="Calibri" w:cs="Arial"/>
          <w:b/>
          <w:kern w:val="28"/>
          <w:szCs w:val="24"/>
          <w:lang w:val="es-ES" w:eastAsia="en-US"/>
        </w:rPr>
      </w:pPr>
      <w:r>
        <w:rPr>
          <w:rFonts w:eastAsia="Calibri" w:cs="Arial"/>
          <w:b/>
          <w:kern w:val="28"/>
          <w:szCs w:val="24"/>
          <w:lang w:val="es-ES" w:eastAsia="en-US"/>
        </w:rPr>
        <w:t>SEGUIMIENTO Y ACTUALIZACI</w:t>
      </w:r>
      <w:r w:rsidRPr="00CE7574">
        <w:rPr>
          <w:rFonts w:eastAsia="Calibri" w:cs="Arial"/>
          <w:b/>
          <w:bCs/>
          <w:kern w:val="28"/>
          <w:szCs w:val="24"/>
          <w:lang w:val="es-ES" w:eastAsia="en-US"/>
        </w:rPr>
        <w:t>Ó</w:t>
      </w:r>
      <w:r>
        <w:rPr>
          <w:rFonts w:eastAsia="Calibri" w:cs="Arial"/>
          <w:b/>
          <w:kern w:val="28"/>
          <w:szCs w:val="24"/>
          <w:lang w:val="es-ES" w:eastAsia="en-US"/>
        </w:rPr>
        <w:t>N DEL ACERVO NORMATIVO DEL MERCOSUR</w:t>
      </w:r>
    </w:p>
    <w:p w14:paraId="2176B4C7" w14:textId="77777777" w:rsidR="004E42B9" w:rsidRDefault="004E42B9" w:rsidP="004E42B9">
      <w:pPr>
        <w:widowControl w:val="0"/>
        <w:overflowPunct w:val="0"/>
        <w:adjustRightInd w:val="0"/>
        <w:spacing w:after="160" w:line="256" w:lineRule="auto"/>
        <w:ind w:left="360"/>
        <w:jc w:val="both"/>
        <w:rPr>
          <w:rFonts w:eastAsia="Calibri" w:cs="Arial"/>
          <w:b/>
          <w:kern w:val="28"/>
          <w:szCs w:val="24"/>
          <w:lang w:val="es-ES" w:eastAsia="en-US"/>
        </w:rPr>
      </w:pPr>
    </w:p>
    <w:p w14:paraId="7D0CB346" w14:textId="0F560475" w:rsidR="00505BA9" w:rsidRDefault="006F59B8" w:rsidP="00505BA9">
      <w:pPr>
        <w:widowControl w:val="0"/>
        <w:overflowPunct w:val="0"/>
        <w:adjustRightInd w:val="0"/>
        <w:spacing w:after="160" w:line="256" w:lineRule="auto"/>
        <w:jc w:val="both"/>
        <w:rPr>
          <w:lang w:val="es-UY"/>
        </w:rPr>
      </w:pPr>
      <w:r w:rsidRPr="005D6295">
        <w:rPr>
          <w:lang w:val="es-UY"/>
        </w:rPr>
        <w:t>Las d</w:t>
      </w:r>
      <w:r w:rsidR="000F5BE7" w:rsidRPr="005D6295">
        <w:rPr>
          <w:lang w:val="es-UY"/>
        </w:rPr>
        <w:t xml:space="preserve">elegaciones acordaron actualizar la información </w:t>
      </w:r>
      <w:r w:rsidR="004A2EC1" w:rsidRPr="005D6295">
        <w:rPr>
          <w:lang w:val="es-UY"/>
        </w:rPr>
        <w:t>con relación al presente tema en ocasión de la próxima Reunión Ordinaria de junio, recordando que</w:t>
      </w:r>
      <w:r w:rsidR="003E4B15" w:rsidRPr="005D6295">
        <w:rPr>
          <w:lang w:val="es-UY"/>
        </w:rPr>
        <w:t xml:space="preserve"> se trabajó al respecto en la última PPTU</w:t>
      </w:r>
      <w:r w:rsidR="00D642EB" w:rsidRPr="005D6295">
        <w:rPr>
          <w:lang w:val="es-UY"/>
        </w:rPr>
        <w:t xml:space="preserve"> sobre el </w:t>
      </w:r>
      <w:r w:rsidR="00505BA9" w:rsidRPr="005D6295">
        <w:rPr>
          <w:lang w:val="es-UY"/>
        </w:rPr>
        <w:t>documento de trabajo RESERVADO - MERCOSUR/XVIII GIN/DT N° 01/21 Rev 8 “Listado de normas MERCOSUR que se encuentran en proceso de incorporación - Transporte (SGT Nº 5)”</w:t>
      </w:r>
      <w:r w:rsidR="00477454" w:rsidRPr="005D6295">
        <w:rPr>
          <w:lang w:val="es-UY"/>
        </w:rPr>
        <w:t xml:space="preserve">, </w:t>
      </w:r>
      <w:r w:rsidR="00505BA9" w:rsidRPr="005D6295">
        <w:rPr>
          <w:lang w:val="es-UY"/>
        </w:rPr>
        <w:t>que consta como Anexo XXIV - RESERVADO, de conformidad con la instrucción impartida por el GMC en oportunidad de su CXXXI reunión ordinaria los días 27 y 28 de mayo de 2024, Acta 02/24.</w:t>
      </w:r>
      <w:r w:rsidR="005C4EA9">
        <w:rPr>
          <w:lang w:val="es-UY"/>
        </w:rPr>
        <w:t xml:space="preserve"> Agregó, que el trabajo de actualizar el acervo normativo del MERCOSUR, está en cabeza del SGT N° 3 en su país </w:t>
      </w:r>
    </w:p>
    <w:p w14:paraId="7DDC1B1C" w14:textId="333D112A" w:rsidR="005C4EA9" w:rsidRDefault="005C4EA9" w:rsidP="00505BA9">
      <w:pPr>
        <w:widowControl w:val="0"/>
        <w:overflowPunct w:val="0"/>
        <w:adjustRightInd w:val="0"/>
        <w:spacing w:after="160" w:line="256" w:lineRule="auto"/>
        <w:jc w:val="both"/>
        <w:rPr>
          <w:lang w:val="es-UY"/>
        </w:rPr>
      </w:pPr>
      <w:r w:rsidRPr="005C4EA9">
        <w:rPr>
          <w:lang w:val="es-UY"/>
        </w:rPr>
        <w:t xml:space="preserve">La delegación de Uruguay estuvo de acuerdo en avanzar en el relevamiento de las normas pendientes de internalización que ya viene siendo abordado en reuniones anteriores a pedido de la Secretaría del MERCOSUR, a los efectos de regularizar dicha situación ya sea resolviendo su incorporación </w:t>
      </w:r>
      <w:r w:rsidR="0037259D" w:rsidRPr="005C4EA9">
        <w:rPr>
          <w:lang w:val="es-UY"/>
        </w:rPr>
        <w:t>definitiva</w:t>
      </w:r>
      <w:r w:rsidRPr="005C4EA9">
        <w:rPr>
          <w:lang w:val="es-UY"/>
        </w:rPr>
        <w:t>, derogación o actualización. Asimismo, recordó la importancia de tener presentes los mecanismos formales de entrada en vigor de las normas para que cada país culmine en el caso que corresponda con las comunicaciones o procedimientos de estilo.</w:t>
      </w:r>
    </w:p>
    <w:p w14:paraId="7B931630" w14:textId="77777777" w:rsidR="002E1C24" w:rsidRPr="00FB730A" w:rsidRDefault="002E1C24" w:rsidP="001B6D17">
      <w:pPr>
        <w:widowControl w:val="0"/>
        <w:overflowPunct w:val="0"/>
        <w:adjustRightInd w:val="0"/>
        <w:jc w:val="both"/>
        <w:rPr>
          <w:rFonts w:eastAsia="Calibri" w:cs="Arial"/>
          <w:color w:val="FF0000"/>
          <w:kern w:val="28"/>
          <w:szCs w:val="24"/>
          <w:lang w:val="es-ES" w:eastAsia="en-US"/>
        </w:rPr>
      </w:pPr>
    </w:p>
    <w:p w14:paraId="31060CD2" w14:textId="77777777" w:rsidR="00CE01AD" w:rsidRDefault="00550B2E" w:rsidP="0069353A">
      <w:pPr>
        <w:widowControl w:val="0"/>
        <w:numPr>
          <w:ilvl w:val="0"/>
          <w:numId w:val="2"/>
        </w:numPr>
        <w:overflowPunct w:val="0"/>
        <w:adjustRightInd w:val="0"/>
        <w:spacing w:after="160" w:line="256" w:lineRule="auto"/>
        <w:jc w:val="both"/>
        <w:rPr>
          <w:rFonts w:eastAsia="Calibri" w:cs="Arial"/>
          <w:b/>
          <w:kern w:val="28"/>
          <w:szCs w:val="24"/>
          <w:lang w:val="es-ES" w:eastAsia="en-US"/>
        </w:rPr>
      </w:pPr>
      <w:r w:rsidRPr="0014249C">
        <w:rPr>
          <w:rFonts w:eastAsia="Calibri" w:cs="Arial"/>
          <w:b/>
          <w:kern w:val="28"/>
          <w:szCs w:val="24"/>
          <w:lang w:val="es-ES" w:eastAsia="en-US"/>
        </w:rPr>
        <w:t>APORTES DEL SECTOR PRIVADO</w:t>
      </w:r>
    </w:p>
    <w:p w14:paraId="2B1369BB" w14:textId="77777777" w:rsidR="004E42B9" w:rsidRPr="0037259D" w:rsidRDefault="004E42B9" w:rsidP="004E42B9">
      <w:pPr>
        <w:widowControl w:val="0"/>
        <w:overflowPunct w:val="0"/>
        <w:adjustRightInd w:val="0"/>
        <w:jc w:val="both"/>
        <w:rPr>
          <w:rFonts w:eastAsia="Calibri" w:cs="Arial"/>
          <w:bCs/>
          <w:kern w:val="28"/>
          <w:szCs w:val="24"/>
          <w:lang w:val="es-ES" w:eastAsia="en-US"/>
        </w:rPr>
      </w:pPr>
      <w:r w:rsidRPr="0037259D">
        <w:rPr>
          <w:rFonts w:eastAsia="Calibri" w:cs="Arial"/>
          <w:bCs/>
          <w:kern w:val="28"/>
          <w:szCs w:val="24"/>
          <w:lang w:val="es-ES" w:eastAsia="en-US"/>
        </w:rPr>
        <w:t xml:space="preserve">Una representante del Consejo Empresarial de Transporte Internacional de Cargas por Carreteras del MERCOSUR y Chile (CONDESUR) realizo una presentación que consta como </w:t>
      </w:r>
      <w:r w:rsidRPr="0037259D">
        <w:rPr>
          <w:rFonts w:eastAsia="Calibri" w:cs="Arial"/>
          <w:b/>
          <w:kern w:val="28"/>
          <w:szCs w:val="24"/>
          <w:lang w:val="es-ES" w:eastAsia="en-US"/>
        </w:rPr>
        <w:t>Anexo XII.</w:t>
      </w:r>
    </w:p>
    <w:p w14:paraId="22CBE588" w14:textId="77777777" w:rsidR="004E42B9" w:rsidRPr="0037259D" w:rsidRDefault="004E42B9" w:rsidP="004E42B9">
      <w:pPr>
        <w:widowControl w:val="0"/>
        <w:overflowPunct w:val="0"/>
        <w:adjustRightInd w:val="0"/>
        <w:jc w:val="both"/>
        <w:rPr>
          <w:rFonts w:eastAsia="Calibri" w:cs="Arial"/>
          <w:bCs/>
          <w:kern w:val="28"/>
          <w:szCs w:val="24"/>
          <w:lang w:val="es-ES" w:eastAsia="en-US"/>
        </w:rPr>
      </w:pPr>
    </w:p>
    <w:p w14:paraId="1491FDEE" w14:textId="77777777" w:rsidR="004E42B9" w:rsidRPr="0037259D" w:rsidRDefault="004E42B9" w:rsidP="004E42B9">
      <w:pPr>
        <w:widowControl w:val="0"/>
        <w:overflowPunct w:val="0"/>
        <w:adjustRightInd w:val="0"/>
        <w:jc w:val="both"/>
        <w:rPr>
          <w:rFonts w:eastAsia="Calibri" w:cs="Arial"/>
          <w:bCs/>
          <w:kern w:val="28"/>
          <w:szCs w:val="24"/>
          <w:lang w:val="es-ES" w:eastAsia="en-US"/>
        </w:rPr>
      </w:pPr>
    </w:p>
    <w:p w14:paraId="6CA4D6D9" w14:textId="4A08A768" w:rsidR="008416B9" w:rsidRDefault="004E42B9" w:rsidP="005B0FF2">
      <w:pPr>
        <w:widowControl w:val="0"/>
        <w:overflowPunct w:val="0"/>
        <w:adjustRightInd w:val="0"/>
        <w:jc w:val="both"/>
        <w:rPr>
          <w:rFonts w:eastAsia="Calibri" w:cs="Arial"/>
          <w:b/>
          <w:color w:val="FF0000"/>
          <w:kern w:val="28"/>
          <w:szCs w:val="24"/>
          <w:lang w:val="es-ES" w:eastAsia="en-US"/>
        </w:rPr>
      </w:pPr>
      <w:r w:rsidRPr="0037259D">
        <w:rPr>
          <w:rFonts w:eastAsia="Calibri" w:cs="Arial"/>
          <w:bCs/>
          <w:kern w:val="28"/>
          <w:szCs w:val="24"/>
          <w:lang w:val="es-ES" w:eastAsia="en-US"/>
        </w:rPr>
        <w:t>Las delegaciones agradecieron la presentación e intercambiaron opiniones sobre el tema.</w:t>
      </w:r>
      <w:r>
        <w:rPr>
          <w:rFonts w:eastAsia="Calibri" w:cs="Arial"/>
          <w:bCs/>
          <w:kern w:val="28"/>
          <w:szCs w:val="24"/>
          <w:lang w:val="es-ES" w:eastAsia="en-US"/>
        </w:rPr>
        <w:t xml:space="preserve"> </w:t>
      </w:r>
    </w:p>
    <w:p w14:paraId="2A76D3A1" w14:textId="77777777" w:rsidR="00B849C7" w:rsidRDefault="00B849C7" w:rsidP="005B0FF2">
      <w:pPr>
        <w:widowControl w:val="0"/>
        <w:overflowPunct w:val="0"/>
        <w:adjustRightInd w:val="0"/>
        <w:jc w:val="both"/>
        <w:rPr>
          <w:rFonts w:eastAsia="Calibri" w:cs="Arial"/>
          <w:b/>
          <w:color w:val="FF0000"/>
          <w:kern w:val="28"/>
          <w:szCs w:val="24"/>
          <w:lang w:val="es-ES" w:eastAsia="en-US"/>
        </w:rPr>
      </w:pPr>
    </w:p>
    <w:p w14:paraId="4B4B08F3" w14:textId="77777777" w:rsidR="00B849C7" w:rsidRPr="00FB730A" w:rsidRDefault="00B849C7" w:rsidP="005B0FF2">
      <w:pPr>
        <w:widowControl w:val="0"/>
        <w:overflowPunct w:val="0"/>
        <w:adjustRightInd w:val="0"/>
        <w:jc w:val="both"/>
        <w:rPr>
          <w:rFonts w:eastAsia="Calibri" w:cs="Arial"/>
          <w:b/>
          <w:color w:val="FF0000"/>
          <w:kern w:val="28"/>
          <w:szCs w:val="24"/>
          <w:lang w:val="es-ES" w:eastAsia="en-US"/>
        </w:rPr>
      </w:pPr>
    </w:p>
    <w:bookmarkEnd w:id="1"/>
    <w:p w14:paraId="6217E713" w14:textId="4C9BC672" w:rsidR="00B849C7" w:rsidRPr="00B849C7" w:rsidRDefault="0069353A" w:rsidP="00672396">
      <w:pPr>
        <w:widowControl w:val="0"/>
        <w:numPr>
          <w:ilvl w:val="0"/>
          <w:numId w:val="2"/>
        </w:numPr>
        <w:overflowPunct w:val="0"/>
        <w:adjustRightInd w:val="0"/>
        <w:spacing w:after="160" w:line="256" w:lineRule="auto"/>
        <w:jc w:val="both"/>
        <w:rPr>
          <w:rFonts w:eastAsia="Calibri" w:cs="Arial"/>
          <w:b/>
          <w:kern w:val="28"/>
          <w:szCs w:val="24"/>
          <w:lang w:val="es-UY" w:eastAsia="en-US"/>
        </w:rPr>
      </w:pPr>
      <w:r w:rsidRPr="00B849C7">
        <w:rPr>
          <w:rFonts w:eastAsia="Calibri" w:cs="Arial"/>
          <w:b/>
          <w:kern w:val="28"/>
          <w:szCs w:val="24"/>
          <w:lang w:val="es-UY" w:eastAsia="en-US"/>
        </w:rPr>
        <w:t>OTROS TEMAS</w:t>
      </w:r>
    </w:p>
    <w:p w14:paraId="1ABD0DAD" w14:textId="6330CB0F" w:rsidR="001E29E0" w:rsidRDefault="004E42B9" w:rsidP="001E29E0">
      <w:pPr>
        <w:widowControl w:val="0"/>
        <w:numPr>
          <w:ilvl w:val="1"/>
          <w:numId w:val="2"/>
        </w:numPr>
        <w:overflowPunct w:val="0"/>
        <w:adjustRightInd w:val="0"/>
        <w:spacing w:after="160" w:line="256" w:lineRule="auto"/>
        <w:jc w:val="both"/>
        <w:rPr>
          <w:rFonts w:eastAsia="Calibri" w:cs="Arial"/>
          <w:b/>
          <w:kern w:val="28"/>
          <w:szCs w:val="24"/>
          <w:lang w:val="es-UY" w:eastAsia="en-US"/>
        </w:rPr>
      </w:pPr>
      <w:r>
        <w:rPr>
          <w:rFonts w:eastAsia="Calibri" w:cs="Arial"/>
          <w:b/>
          <w:kern w:val="28"/>
          <w:szCs w:val="24"/>
          <w:lang w:val="es-UY" w:eastAsia="en-US"/>
        </w:rPr>
        <w:lastRenderedPageBreak/>
        <w:t>Guía</w:t>
      </w:r>
      <w:r w:rsidR="001E29E0">
        <w:rPr>
          <w:rFonts w:eastAsia="Calibri" w:cs="Arial"/>
          <w:b/>
          <w:kern w:val="28"/>
          <w:szCs w:val="24"/>
          <w:lang w:val="es-UY" w:eastAsia="en-US"/>
        </w:rPr>
        <w:t xml:space="preserve"> Informativa para la Circulación de </w:t>
      </w:r>
      <w:r>
        <w:rPr>
          <w:rFonts w:eastAsia="Calibri" w:cs="Arial"/>
          <w:b/>
          <w:kern w:val="28"/>
          <w:szCs w:val="24"/>
          <w:lang w:val="es-UY" w:eastAsia="en-US"/>
        </w:rPr>
        <w:t>Vehículos</w:t>
      </w:r>
      <w:r w:rsidR="001E29E0">
        <w:rPr>
          <w:rFonts w:eastAsia="Calibri" w:cs="Arial"/>
          <w:b/>
          <w:kern w:val="28"/>
          <w:szCs w:val="24"/>
          <w:lang w:val="es-UY" w:eastAsia="en-US"/>
        </w:rPr>
        <w:t xml:space="preserve"> en Brasil</w:t>
      </w:r>
    </w:p>
    <w:p w14:paraId="49809EDA" w14:textId="77777777" w:rsidR="00AE41A3" w:rsidRDefault="00AE41A3" w:rsidP="004E42B9">
      <w:pPr>
        <w:widowControl w:val="0"/>
        <w:overflowPunct w:val="0"/>
        <w:adjustRightInd w:val="0"/>
        <w:jc w:val="both"/>
        <w:rPr>
          <w:rFonts w:eastAsia="Calibri" w:cs="Arial"/>
          <w:bCs/>
          <w:kern w:val="28"/>
          <w:szCs w:val="24"/>
          <w:lang w:val="es-ES" w:eastAsia="en-US"/>
        </w:rPr>
      </w:pPr>
    </w:p>
    <w:p w14:paraId="665B0063" w14:textId="3977D736" w:rsidR="00AE41A3" w:rsidRPr="00AE41A3" w:rsidRDefault="00AE41A3" w:rsidP="00AE41A3">
      <w:pPr>
        <w:widowControl w:val="0"/>
        <w:jc w:val="both"/>
        <w:rPr>
          <w:rFonts w:eastAsia="Calibri" w:cs="Arial"/>
          <w:lang w:val="es-ES" w:eastAsia="en-US"/>
        </w:rPr>
      </w:pPr>
      <w:r w:rsidRPr="00AE41A3">
        <w:rPr>
          <w:rFonts w:eastAsia="Arial" w:cs="Arial"/>
          <w:szCs w:val="24"/>
          <w:lang w:val="es-ES"/>
        </w:rPr>
        <w:t>La delegación de Brasil hizo una presentación sobre la actualización de Guía Informativa para la circulación de vehículos en Brasil y mencionó que el objetivo es orientar a los conductores y/o propietarios de vehículos, residentes en los Estados Partes del MERCOSUR y países asociados, que pretendan conducirlos en el territorio de la República Federativa de Brasil, sobre los requisitos mínimos para un tránsito libre y seguro. También dijo que se trata de las normas de seguridad vial y la aplicación de la legislación de tránsito, no tratándose, por lo tanto, de las normas internacionales del servicio de transporte colectivo de cargas y pasajeros, que se rigen por el ATIT, y que está en discusión en Brasil la evolución del respectivo guía para contemplar la fiscalización del ATIT.</w:t>
      </w:r>
      <w:r w:rsidRPr="00AE41A3">
        <w:rPr>
          <w:rFonts w:eastAsia="Calibri" w:cs="Arial"/>
          <w:lang w:val="es-ES" w:eastAsia="en-US"/>
        </w:rPr>
        <w:t xml:space="preserve"> La presentación consta como </w:t>
      </w:r>
      <w:r w:rsidRPr="00AE41A3">
        <w:rPr>
          <w:rFonts w:eastAsia="Calibri" w:cs="Arial"/>
          <w:b/>
          <w:bCs/>
          <w:lang w:val="es-ES" w:eastAsia="en-US"/>
        </w:rPr>
        <w:t>Anexo XIII</w:t>
      </w:r>
      <w:r w:rsidRPr="00AE41A3">
        <w:rPr>
          <w:rFonts w:eastAsia="Calibri" w:cs="Arial"/>
          <w:lang w:val="es-ES" w:eastAsia="en-US"/>
        </w:rPr>
        <w:t>.</w:t>
      </w:r>
    </w:p>
    <w:p w14:paraId="383AA164" w14:textId="77777777" w:rsidR="004E42B9" w:rsidRPr="009F510D" w:rsidRDefault="004E42B9" w:rsidP="004E42B9">
      <w:pPr>
        <w:pStyle w:val="Prrafodelista"/>
        <w:widowControl w:val="0"/>
        <w:overflowPunct w:val="0"/>
        <w:adjustRightInd w:val="0"/>
        <w:ind w:left="1080"/>
        <w:jc w:val="both"/>
        <w:rPr>
          <w:rFonts w:eastAsia="Calibri" w:cs="Arial"/>
          <w:bCs/>
          <w:kern w:val="28"/>
          <w:szCs w:val="24"/>
          <w:lang w:val="es-ES" w:eastAsia="en-US"/>
        </w:rPr>
      </w:pPr>
    </w:p>
    <w:p w14:paraId="1CA8BCE0" w14:textId="5ABFE97A" w:rsidR="009F510D" w:rsidRPr="009F510D" w:rsidRDefault="004E42B9" w:rsidP="009F510D">
      <w:pPr>
        <w:widowControl w:val="0"/>
        <w:overflowPunct w:val="0"/>
        <w:adjustRightInd w:val="0"/>
        <w:jc w:val="both"/>
        <w:rPr>
          <w:rFonts w:eastAsia="Calibri" w:cs="Arial"/>
          <w:bCs/>
          <w:kern w:val="28"/>
          <w:szCs w:val="24"/>
          <w:lang w:val="es-ES" w:eastAsia="en-US"/>
        </w:rPr>
      </w:pPr>
      <w:r w:rsidRPr="009F510D">
        <w:rPr>
          <w:rFonts w:eastAsia="Calibri" w:cs="Arial"/>
          <w:bCs/>
          <w:kern w:val="28"/>
          <w:szCs w:val="24"/>
          <w:lang w:val="es-ES" w:eastAsia="en-US"/>
        </w:rPr>
        <w:t>Las delegaciones realizaron consultas, intercambiaron opiniones</w:t>
      </w:r>
      <w:r w:rsidR="009F510D" w:rsidRPr="009F510D">
        <w:rPr>
          <w:rFonts w:eastAsia="Calibri" w:cs="Arial"/>
          <w:bCs/>
          <w:kern w:val="28"/>
          <w:szCs w:val="24"/>
          <w:lang w:val="es-ES" w:eastAsia="en-US"/>
        </w:rPr>
        <w:t xml:space="preserve">, </w:t>
      </w:r>
      <w:r w:rsidRPr="009F510D">
        <w:rPr>
          <w:rFonts w:eastAsia="Calibri" w:cs="Arial"/>
          <w:bCs/>
          <w:kern w:val="28"/>
          <w:szCs w:val="24"/>
          <w:lang w:val="es-ES" w:eastAsia="en-US"/>
        </w:rPr>
        <w:t>agradecieron la presentación</w:t>
      </w:r>
      <w:r w:rsidR="009F510D" w:rsidRPr="009F510D">
        <w:rPr>
          <w:rFonts w:eastAsia="Calibri" w:cs="Arial"/>
          <w:bCs/>
          <w:kern w:val="28"/>
          <w:szCs w:val="24"/>
          <w:lang w:val="es-ES" w:eastAsia="en-US"/>
        </w:rPr>
        <w:t xml:space="preserve"> y felicitaron a la delegación de Brasil por los avances en el desarrollo de la Guía Informativa para la Circulación de Vehículos la cual se considera una herramienta fundamental para la comunicación de la normativa y fiscalizaciones aplicables en materia de tránsito, y consideraron como insumo importante para los trabajos que se pretende abordar en la Comisión de Armonización de los Procedimientos de Fiscalización (CF). </w:t>
      </w:r>
    </w:p>
    <w:p w14:paraId="08710450" w14:textId="702EA43D" w:rsidR="009F510D" w:rsidRPr="009F510D" w:rsidRDefault="009F510D" w:rsidP="009F510D">
      <w:pPr>
        <w:widowControl w:val="0"/>
        <w:overflowPunct w:val="0"/>
        <w:adjustRightInd w:val="0"/>
        <w:spacing w:after="160" w:line="256" w:lineRule="auto"/>
        <w:jc w:val="both"/>
        <w:rPr>
          <w:rFonts w:eastAsia="Calibri" w:cs="Arial"/>
          <w:bCs/>
          <w:kern w:val="28"/>
          <w:szCs w:val="24"/>
          <w:lang w:val="es-ES" w:eastAsia="en-US"/>
        </w:rPr>
      </w:pPr>
      <w:r w:rsidRPr="009F510D">
        <w:rPr>
          <w:rFonts w:eastAsia="Calibri" w:cs="Arial"/>
          <w:bCs/>
          <w:kern w:val="28"/>
          <w:szCs w:val="24"/>
          <w:lang w:val="es-ES" w:eastAsia="en-US"/>
        </w:rPr>
        <w:t xml:space="preserve">Asimismo, las delegaciones intercambiaron opiniones sobre los procedimientos de gestión de las contravenciones aplicados en los diferentes países en virtud de ciertas diferencias en torno a las instancias de defensa de las empresas </w:t>
      </w:r>
      <w:r w:rsidR="0037259D" w:rsidRPr="009F510D">
        <w:rPr>
          <w:rFonts w:eastAsia="Calibri" w:cs="Arial"/>
          <w:bCs/>
          <w:kern w:val="28"/>
          <w:szCs w:val="24"/>
          <w:lang w:val="es-ES" w:eastAsia="en-US"/>
        </w:rPr>
        <w:t>infraccionadas,</w:t>
      </w:r>
      <w:r w:rsidRPr="009F510D">
        <w:rPr>
          <w:rFonts w:eastAsia="Calibri" w:cs="Arial"/>
          <w:bCs/>
          <w:kern w:val="28"/>
          <w:szCs w:val="24"/>
          <w:lang w:val="es-ES" w:eastAsia="en-US"/>
        </w:rPr>
        <w:t xml:space="preserve"> así como de los mecanismos de retención de vehículos y documentación.</w:t>
      </w:r>
    </w:p>
    <w:p w14:paraId="27D8AB9A" w14:textId="77777777" w:rsidR="009F510D" w:rsidRPr="00F2586F" w:rsidRDefault="009F510D" w:rsidP="00F2586F">
      <w:pPr>
        <w:widowControl w:val="0"/>
        <w:overflowPunct w:val="0"/>
        <w:adjustRightInd w:val="0"/>
        <w:spacing w:after="160" w:line="256" w:lineRule="auto"/>
        <w:jc w:val="both"/>
        <w:rPr>
          <w:rFonts w:eastAsia="Calibri" w:cs="Arial"/>
          <w:b/>
          <w:kern w:val="28"/>
          <w:szCs w:val="24"/>
          <w:lang w:val="es-ES" w:eastAsia="en-US"/>
        </w:rPr>
      </w:pPr>
    </w:p>
    <w:p w14:paraId="2AD3C3A7" w14:textId="203E2A91" w:rsidR="001E29E0" w:rsidRDefault="001E29E0" w:rsidP="001E29E0">
      <w:pPr>
        <w:widowControl w:val="0"/>
        <w:numPr>
          <w:ilvl w:val="1"/>
          <w:numId w:val="2"/>
        </w:numPr>
        <w:overflowPunct w:val="0"/>
        <w:adjustRightInd w:val="0"/>
        <w:spacing w:after="160" w:line="256" w:lineRule="auto"/>
        <w:jc w:val="both"/>
        <w:rPr>
          <w:rFonts w:eastAsia="Calibri" w:cs="Arial"/>
          <w:b/>
          <w:kern w:val="28"/>
          <w:szCs w:val="24"/>
          <w:lang w:val="es-UY" w:eastAsia="en-US"/>
        </w:rPr>
      </w:pPr>
      <w:r>
        <w:rPr>
          <w:rFonts w:eastAsia="Calibri" w:cs="Arial"/>
          <w:b/>
          <w:kern w:val="28"/>
          <w:szCs w:val="24"/>
          <w:lang w:val="es-UY" w:eastAsia="en-US"/>
        </w:rPr>
        <w:t xml:space="preserve">Decreto Nº 196/2025 – Modificación de la Reglamentación General de la Ley Nº 24.449 de </w:t>
      </w:r>
      <w:r w:rsidR="00F2586F">
        <w:rPr>
          <w:rFonts w:eastAsia="Calibri" w:cs="Arial"/>
          <w:b/>
          <w:kern w:val="28"/>
          <w:szCs w:val="24"/>
          <w:lang w:val="es-UY" w:eastAsia="en-US"/>
        </w:rPr>
        <w:t>Tránsito</w:t>
      </w:r>
      <w:r>
        <w:rPr>
          <w:rFonts w:eastAsia="Calibri" w:cs="Arial"/>
          <w:b/>
          <w:kern w:val="28"/>
          <w:szCs w:val="24"/>
          <w:lang w:val="es-UY" w:eastAsia="en-US"/>
        </w:rPr>
        <w:t xml:space="preserve"> y Seguridad Vial – Propuesta de Argentina)</w:t>
      </w:r>
    </w:p>
    <w:p w14:paraId="062DCBDD" w14:textId="10604D2F" w:rsidR="006E7A72" w:rsidRDefault="006E7A72" w:rsidP="00313793">
      <w:pPr>
        <w:widowControl w:val="0"/>
        <w:overflowPunct w:val="0"/>
        <w:adjustRightInd w:val="0"/>
        <w:spacing w:after="160" w:line="256" w:lineRule="auto"/>
        <w:jc w:val="both"/>
        <w:rPr>
          <w:rFonts w:eastAsia="Calibri" w:cs="Arial"/>
          <w:kern w:val="28"/>
          <w:szCs w:val="24"/>
          <w:lang w:val="es-ES" w:eastAsia="en-US"/>
        </w:rPr>
      </w:pPr>
      <w:r w:rsidRPr="004E42B9">
        <w:rPr>
          <w:rFonts w:eastAsia="Calibri" w:cs="Arial"/>
          <w:kern w:val="28"/>
          <w:szCs w:val="24"/>
          <w:lang w:val="es-ES" w:eastAsia="en-US"/>
        </w:rPr>
        <w:t xml:space="preserve">La delegación de </w:t>
      </w:r>
      <w:r w:rsidR="000F2FA9" w:rsidRPr="004E42B9">
        <w:rPr>
          <w:rFonts w:eastAsia="Calibri" w:cs="Arial"/>
          <w:kern w:val="28"/>
          <w:szCs w:val="24"/>
          <w:lang w:val="es-ES" w:eastAsia="en-US"/>
        </w:rPr>
        <w:t xml:space="preserve">Argentina dio cuenta de la modificación a su normativa interna con el dictado del Decreto N° 196/2025 </w:t>
      </w:r>
      <w:r w:rsidR="00CA40E4" w:rsidRPr="004E42B9">
        <w:rPr>
          <w:rFonts w:eastAsia="Calibri" w:cs="Arial"/>
          <w:kern w:val="28"/>
          <w:szCs w:val="24"/>
          <w:lang w:val="es-ES" w:eastAsia="en-US"/>
        </w:rPr>
        <w:t>y su repercusión en materia de Licencia de Conducir</w:t>
      </w:r>
      <w:r w:rsidR="00313793" w:rsidRPr="004E42B9">
        <w:rPr>
          <w:rFonts w:eastAsia="Calibri" w:cs="Arial"/>
          <w:kern w:val="28"/>
          <w:szCs w:val="24"/>
          <w:lang w:val="es-ES" w:eastAsia="en-US"/>
        </w:rPr>
        <w:t xml:space="preserve">, Talleres de Revisión Técnica, Modificación de Vehículos, Pesos y Dimensiones, </w:t>
      </w:r>
      <w:r w:rsidR="004E42B9" w:rsidRPr="004E42B9">
        <w:rPr>
          <w:rFonts w:eastAsia="Calibri" w:cs="Arial"/>
          <w:kern w:val="28"/>
          <w:szCs w:val="24"/>
          <w:lang w:val="es-ES" w:eastAsia="en-US"/>
        </w:rPr>
        <w:t>Mercancías</w:t>
      </w:r>
      <w:r w:rsidR="00313793" w:rsidRPr="004E42B9">
        <w:rPr>
          <w:rFonts w:eastAsia="Calibri" w:cs="Arial"/>
          <w:kern w:val="28"/>
          <w:szCs w:val="24"/>
          <w:lang w:val="es-ES" w:eastAsia="en-US"/>
        </w:rPr>
        <w:t xml:space="preserve"> P</w:t>
      </w:r>
      <w:r w:rsidR="007E3F83" w:rsidRPr="004E42B9">
        <w:rPr>
          <w:rFonts w:eastAsia="Calibri" w:cs="Arial"/>
          <w:kern w:val="28"/>
          <w:szCs w:val="24"/>
          <w:lang w:val="es-ES" w:eastAsia="en-US"/>
        </w:rPr>
        <w:t xml:space="preserve">eligrosas, concesiones de las rutas nacionales y sistema de cobro de peajes, lo que se detalla en el </w:t>
      </w:r>
      <w:r w:rsidR="007E3F83" w:rsidRPr="004E42B9">
        <w:rPr>
          <w:rFonts w:eastAsia="Calibri" w:cs="Arial"/>
          <w:b/>
          <w:bCs/>
          <w:kern w:val="28"/>
          <w:szCs w:val="24"/>
          <w:lang w:val="es-ES" w:eastAsia="en-US"/>
        </w:rPr>
        <w:t xml:space="preserve">Anexo </w:t>
      </w:r>
      <w:r w:rsidR="004E42B9" w:rsidRPr="004E42B9">
        <w:rPr>
          <w:rFonts w:eastAsia="Calibri" w:cs="Arial"/>
          <w:b/>
          <w:bCs/>
          <w:kern w:val="28"/>
          <w:szCs w:val="24"/>
          <w:lang w:val="es-ES" w:eastAsia="en-US"/>
        </w:rPr>
        <w:t>XIV</w:t>
      </w:r>
      <w:r w:rsidR="007E3F83" w:rsidRPr="004E42B9">
        <w:rPr>
          <w:rFonts w:eastAsia="Calibri" w:cs="Arial"/>
          <w:kern w:val="28"/>
          <w:szCs w:val="24"/>
          <w:lang w:val="es-ES" w:eastAsia="en-US"/>
        </w:rPr>
        <w:t xml:space="preserve"> que integra la presente acta.  </w:t>
      </w:r>
    </w:p>
    <w:p w14:paraId="0F020AE0" w14:textId="0FBB7674" w:rsidR="00947DF5" w:rsidRDefault="00947DF5" w:rsidP="00313793">
      <w:pPr>
        <w:widowControl w:val="0"/>
        <w:overflowPunct w:val="0"/>
        <w:adjustRightInd w:val="0"/>
        <w:spacing w:after="160" w:line="256" w:lineRule="auto"/>
        <w:jc w:val="both"/>
        <w:rPr>
          <w:rFonts w:eastAsia="Calibri" w:cs="Arial"/>
          <w:kern w:val="28"/>
          <w:szCs w:val="24"/>
          <w:lang w:val="es-ES" w:eastAsia="en-US"/>
        </w:rPr>
      </w:pPr>
      <w:r>
        <w:rPr>
          <w:rFonts w:eastAsia="Calibri" w:cs="Arial"/>
          <w:kern w:val="28"/>
          <w:szCs w:val="24"/>
          <w:lang w:val="es-ES" w:eastAsia="en-US"/>
        </w:rPr>
        <w:t xml:space="preserve">La delegación de Paraguay </w:t>
      </w:r>
      <w:r w:rsidR="001F1A4B">
        <w:rPr>
          <w:rFonts w:eastAsia="Calibri" w:cs="Arial"/>
          <w:kern w:val="28"/>
          <w:szCs w:val="24"/>
          <w:lang w:val="es-ES" w:eastAsia="en-US"/>
        </w:rPr>
        <w:t xml:space="preserve">compartió la Resolución ANTSV Nº 189/2025 que consta como </w:t>
      </w:r>
      <w:r w:rsidR="001F1A4B" w:rsidRPr="001F1A4B">
        <w:rPr>
          <w:rFonts w:eastAsia="Calibri" w:cs="Arial"/>
          <w:b/>
          <w:bCs/>
          <w:kern w:val="28"/>
          <w:szCs w:val="24"/>
          <w:lang w:val="es-ES" w:eastAsia="en-US"/>
        </w:rPr>
        <w:t>Anexo XV</w:t>
      </w:r>
      <w:r w:rsidR="0037259D">
        <w:rPr>
          <w:rFonts w:eastAsia="Calibri" w:cs="Arial"/>
          <w:kern w:val="28"/>
          <w:szCs w:val="24"/>
          <w:lang w:val="es-ES" w:eastAsia="en-US"/>
        </w:rPr>
        <w:t xml:space="preserve"> sobre Licencias. </w:t>
      </w:r>
    </w:p>
    <w:p w14:paraId="6FFEE23C" w14:textId="38217331" w:rsidR="003B13AE" w:rsidRPr="004E42B9" w:rsidRDefault="003B13AE" w:rsidP="003B13AE">
      <w:pPr>
        <w:widowControl w:val="0"/>
        <w:overflowPunct w:val="0"/>
        <w:adjustRightInd w:val="0"/>
        <w:spacing w:after="160" w:line="256" w:lineRule="auto"/>
        <w:jc w:val="both"/>
        <w:rPr>
          <w:rFonts w:eastAsia="Calibri" w:cs="Arial"/>
          <w:kern w:val="28"/>
          <w:szCs w:val="24"/>
          <w:lang w:val="es-ES" w:eastAsia="en-US"/>
        </w:rPr>
      </w:pPr>
      <w:r w:rsidRPr="003B13AE">
        <w:rPr>
          <w:rFonts w:eastAsia="Calibri" w:cs="Arial"/>
          <w:kern w:val="28"/>
          <w:szCs w:val="24"/>
          <w:lang w:val="es-ES" w:eastAsia="en-US"/>
        </w:rPr>
        <w:t xml:space="preserve">La delegación de Uruguay realizó algunas consultas sobre las numerosas modificaciones normativas informadas por la delegación de Argentina, en especial sobre la habilitación para la importación de vehículos usados, así como la futura emisión de documentos de porte obligatorio en formato digital y sus mecanismos de verificación. Sobre </w:t>
      </w:r>
      <w:r w:rsidR="0037259D" w:rsidRPr="003B13AE">
        <w:rPr>
          <w:rFonts w:eastAsia="Calibri" w:cs="Arial"/>
          <w:kern w:val="28"/>
          <w:szCs w:val="24"/>
          <w:lang w:val="es-ES" w:eastAsia="en-US"/>
        </w:rPr>
        <w:t>este</w:t>
      </w:r>
      <w:r w:rsidRPr="003B13AE">
        <w:rPr>
          <w:rFonts w:eastAsia="Calibri" w:cs="Arial"/>
          <w:kern w:val="28"/>
          <w:szCs w:val="24"/>
          <w:lang w:val="es-ES" w:eastAsia="en-US"/>
        </w:rPr>
        <w:t xml:space="preserve"> último punto solicitó poder contar con acceso a los portales oficiales apara la consulta de la validez y vigencia de los mismos. En general se estará analizando las nuevas disposiciones a los efectos de remitir las </w:t>
      </w:r>
      <w:r w:rsidRPr="003B13AE">
        <w:rPr>
          <w:rFonts w:eastAsia="Calibri" w:cs="Arial"/>
          <w:kern w:val="28"/>
          <w:szCs w:val="24"/>
          <w:lang w:val="es-ES" w:eastAsia="en-US"/>
        </w:rPr>
        <w:lastRenderedPageBreak/>
        <w:t>consultas pertinentes eventualmente.</w:t>
      </w:r>
    </w:p>
    <w:p w14:paraId="6A51C49D" w14:textId="77777777" w:rsidR="001E3BA2" w:rsidRDefault="001E3BA2" w:rsidP="006E7A72">
      <w:pPr>
        <w:widowControl w:val="0"/>
        <w:overflowPunct w:val="0"/>
        <w:adjustRightInd w:val="0"/>
        <w:spacing w:after="160" w:line="256" w:lineRule="auto"/>
        <w:jc w:val="both"/>
        <w:rPr>
          <w:rFonts w:eastAsia="Calibri" w:cs="Arial"/>
          <w:bCs/>
          <w:kern w:val="28"/>
          <w:szCs w:val="24"/>
          <w:lang w:val="es-UY" w:eastAsia="en-US"/>
        </w:rPr>
      </w:pPr>
    </w:p>
    <w:p w14:paraId="0A87ADD8" w14:textId="3491B4C2" w:rsidR="00B16BB7" w:rsidRPr="00B16BB7" w:rsidRDefault="006722A7" w:rsidP="00B16BB7">
      <w:pPr>
        <w:pStyle w:val="Prrafodelista"/>
        <w:widowControl w:val="0"/>
        <w:numPr>
          <w:ilvl w:val="1"/>
          <w:numId w:val="2"/>
        </w:numPr>
        <w:overflowPunct w:val="0"/>
        <w:adjustRightInd w:val="0"/>
        <w:spacing w:after="160" w:line="256" w:lineRule="auto"/>
        <w:jc w:val="both"/>
        <w:rPr>
          <w:rFonts w:eastAsia="Calibri" w:cs="Arial"/>
          <w:b/>
          <w:kern w:val="28"/>
          <w:szCs w:val="24"/>
          <w:lang w:val="es-UY" w:eastAsia="en-US"/>
        </w:rPr>
      </w:pPr>
      <w:r w:rsidRPr="006722A7">
        <w:rPr>
          <w:rFonts w:eastAsia="Calibri" w:cs="Arial"/>
          <w:b/>
          <w:kern w:val="28"/>
          <w:szCs w:val="24"/>
          <w:lang w:val="es-UY" w:eastAsia="en-US"/>
        </w:rPr>
        <w:t xml:space="preserve">Alteraciones </w:t>
      </w:r>
      <w:r w:rsidR="004E42B9">
        <w:rPr>
          <w:rFonts w:eastAsia="Calibri" w:cs="Arial"/>
          <w:b/>
          <w:kern w:val="28"/>
          <w:szCs w:val="24"/>
          <w:lang w:val="es-UY" w:eastAsia="en-US"/>
        </w:rPr>
        <w:t>e</w:t>
      </w:r>
      <w:r w:rsidR="004E42B9" w:rsidRPr="006722A7">
        <w:rPr>
          <w:rFonts w:eastAsia="Calibri" w:cs="Arial"/>
          <w:b/>
          <w:kern w:val="28"/>
          <w:szCs w:val="24"/>
          <w:lang w:val="es-UY" w:eastAsia="en-US"/>
        </w:rPr>
        <w:t xml:space="preserve">n </w:t>
      </w:r>
      <w:r w:rsidR="004E42B9">
        <w:rPr>
          <w:rFonts w:eastAsia="Calibri" w:cs="Arial"/>
          <w:b/>
          <w:kern w:val="28"/>
          <w:szCs w:val="24"/>
          <w:lang w:val="es-UY" w:eastAsia="en-US"/>
        </w:rPr>
        <w:t>e</w:t>
      </w:r>
      <w:r w:rsidR="004E42B9" w:rsidRPr="006722A7">
        <w:rPr>
          <w:rFonts w:eastAsia="Calibri" w:cs="Arial"/>
          <w:b/>
          <w:kern w:val="28"/>
          <w:szCs w:val="24"/>
          <w:lang w:val="es-UY" w:eastAsia="en-US"/>
        </w:rPr>
        <w:t xml:space="preserve">l Tiempo </w:t>
      </w:r>
      <w:r w:rsidR="004E42B9">
        <w:rPr>
          <w:rFonts w:eastAsia="Calibri" w:cs="Arial"/>
          <w:b/>
          <w:kern w:val="28"/>
          <w:szCs w:val="24"/>
          <w:lang w:val="es-UY" w:eastAsia="en-US"/>
        </w:rPr>
        <w:t>d</w:t>
      </w:r>
      <w:r w:rsidR="004E42B9" w:rsidRPr="006722A7">
        <w:rPr>
          <w:rFonts w:eastAsia="Calibri" w:cs="Arial"/>
          <w:b/>
          <w:kern w:val="28"/>
          <w:szCs w:val="24"/>
          <w:lang w:val="es-UY" w:eastAsia="en-US"/>
        </w:rPr>
        <w:t xml:space="preserve">e </w:t>
      </w:r>
      <w:r w:rsidR="004E42B9">
        <w:rPr>
          <w:rFonts w:eastAsia="Calibri" w:cs="Arial"/>
          <w:b/>
          <w:kern w:val="28"/>
          <w:szCs w:val="24"/>
          <w:lang w:val="es-UY" w:eastAsia="en-US"/>
        </w:rPr>
        <w:t>l</w:t>
      </w:r>
      <w:r w:rsidR="004E42B9" w:rsidRPr="006722A7">
        <w:rPr>
          <w:rFonts w:eastAsia="Calibri" w:cs="Arial"/>
          <w:b/>
          <w:kern w:val="28"/>
          <w:szCs w:val="24"/>
          <w:lang w:val="es-UY" w:eastAsia="en-US"/>
        </w:rPr>
        <w:t xml:space="preserve">a Jornada </w:t>
      </w:r>
      <w:r w:rsidR="004E42B9">
        <w:rPr>
          <w:rFonts w:eastAsia="Calibri" w:cs="Arial"/>
          <w:b/>
          <w:kern w:val="28"/>
          <w:szCs w:val="24"/>
          <w:lang w:val="es-UY" w:eastAsia="en-US"/>
        </w:rPr>
        <w:t>d</w:t>
      </w:r>
      <w:r w:rsidR="004E42B9" w:rsidRPr="006722A7">
        <w:rPr>
          <w:rFonts w:eastAsia="Calibri" w:cs="Arial"/>
          <w:b/>
          <w:kern w:val="28"/>
          <w:szCs w:val="24"/>
          <w:lang w:val="es-UY" w:eastAsia="en-US"/>
        </w:rPr>
        <w:t xml:space="preserve">e </w:t>
      </w:r>
      <w:r w:rsidR="004E42B9">
        <w:rPr>
          <w:rFonts w:eastAsia="Calibri" w:cs="Arial"/>
          <w:b/>
          <w:kern w:val="28"/>
          <w:szCs w:val="24"/>
          <w:lang w:val="es-UY" w:eastAsia="en-US"/>
        </w:rPr>
        <w:t>l</w:t>
      </w:r>
      <w:r w:rsidR="004E42B9" w:rsidRPr="006722A7">
        <w:rPr>
          <w:rFonts w:eastAsia="Calibri" w:cs="Arial"/>
          <w:b/>
          <w:kern w:val="28"/>
          <w:szCs w:val="24"/>
          <w:lang w:val="es-UY" w:eastAsia="en-US"/>
        </w:rPr>
        <w:t xml:space="preserve">os Conductores </w:t>
      </w:r>
      <w:r w:rsidR="004E42B9">
        <w:rPr>
          <w:rFonts w:eastAsia="Calibri" w:cs="Arial"/>
          <w:b/>
          <w:kern w:val="28"/>
          <w:szCs w:val="24"/>
          <w:lang w:val="es-UY" w:eastAsia="en-US"/>
        </w:rPr>
        <w:t>e</w:t>
      </w:r>
      <w:r w:rsidR="004E42B9" w:rsidRPr="006722A7">
        <w:rPr>
          <w:rFonts w:eastAsia="Calibri" w:cs="Arial"/>
          <w:b/>
          <w:kern w:val="28"/>
          <w:szCs w:val="24"/>
          <w:lang w:val="es-UY" w:eastAsia="en-US"/>
        </w:rPr>
        <w:t xml:space="preserve">n </w:t>
      </w:r>
      <w:r w:rsidRPr="006722A7">
        <w:rPr>
          <w:rFonts w:eastAsia="Calibri" w:cs="Arial"/>
          <w:b/>
          <w:kern w:val="28"/>
          <w:szCs w:val="24"/>
          <w:lang w:val="es-UY" w:eastAsia="en-US"/>
        </w:rPr>
        <w:t xml:space="preserve">Brasil </w:t>
      </w:r>
    </w:p>
    <w:p w14:paraId="2B77ABF7" w14:textId="77777777" w:rsidR="00B16BB7" w:rsidRPr="00B16BB7" w:rsidRDefault="00B16BB7" w:rsidP="00B16BB7">
      <w:pPr>
        <w:spacing w:before="240" w:after="240"/>
        <w:jc w:val="both"/>
        <w:rPr>
          <w:rFonts w:eastAsia="Arial" w:cs="Arial"/>
          <w:szCs w:val="24"/>
          <w:lang w:val="es-ES"/>
        </w:rPr>
      </w:pPr>
      <w:r w:rsidRPr="00B16BB7">
        <w:rPr>
          <w:rFonts w:eastAsia="Arial" w:cs="Arial"/>
          <w:szCs w:val="24"/>
          <w:lang w:val="es-ES"/>
        </w:rPr>
        <w:t>La Delegación de Brasil realizó una presentación bastante detallada, mostrando un panorama de la forma en que Brasil aplica la legislación relativa al tiempo de conducción y descanso del conductor profesional, bajo la óptica de la legislación de tránsito, y no bajo la óptica de la legislación laboral, visto que ambas fiscalizaciones poseen particularidades dispares. Por lo tanto, el foco de la presentación se limitó a tratar de la fiscalización bajo la óptica del Código de Tránsito Brasileño, Ley 9.503/1997.</w:t>
      </w:r>
    </w:p>
    <w:p w14:paraId="290CF47B" w14:textId="77777777" w:rsidR="00B16BB7" w:rsidRPr="00B16BB7" w:rsidRDefault="00B16BB7" w:rsidP="00B16BB7">
      <w:pPr>
        <w:widowControl w:val="0"/>
        <w:jc w:val="both"/>
        <w:rPr>
          <w:rFonts w:cs="Arial"/>
          <w:lang w:val="es-ES"/>
        </w:rPr>
      </w:pPr>
      <w:r w:rsidRPr="00B16BB7">
        <w:rPr>
          <w:rFonts w:eastAsia="Arial" w:cs="Arial"/>
          <w:szCs w:val="24"/>
          <w:lang w:val="es-ES"/>
        </w:rPr>
        <w:t>Aclaró las implicaciones de la Decisión de la Suprema Corte Brasileña, en el juicio de la ADI 5322, en la fiscalización del tiempo de conducción y descanso del conductor profesional, que circulan en Brasil, independientemente de su origen, nacional o extranjero. Se destaca la necesidad de corrección en una de las diapositivas donde se muestra para el conductor de los vehículos colectivos de pasajeros la conducción de 5h30min de dirección y 30 minutos de descanso, cuando debería ser 4h00 de dirección y 30 minutos de descanso. El archivo adjunto ya contempla la respectiva corrección.</w:t>
      </w:r>
      <w:r w:rsidRPr="00B16BB7">
        <w:rPr>
          <w:rFonts w:cs="Arial"/>
          <w:lang w:val="es-ES"/>
        </w:rPr>
        <w:t xml:space="preserve"> La presentación consta como </w:t>
      </w:r>
      <w:r w:rsidRPr="00B16BB7">
        <w:rPr>
          <w:rFonts w:cs="Arial"/>
          <w:b/>
          <w:bCs/>
          <w:lang w:val="es-ES"/>
        </w:rPr>
        <w:t>Anexo XVI</w:t>
      </w:r>
      <w:r w:rsidRPr="00B16BB7">
        <w:rPr>
          <w:rFonts w:cs="Arial"/>
          <w:lang w:val="es-ES"/>
        </w:rPr>
        <w:t>.</w:t>
      </w:r>
    </w:p>
    <w:p w14:paraId="7D527C8C" w14:textId="77777777" w:rsidR="00B16BB7" w:rsidRDefault="00B16BB7" w:rsidP="004E42B9">
      <w:pPr>
        <w:widowControl w:val="0"/>
        <w:overflowPunct w:val="0"/>
        <w:adjustRightInd w:val="0"/>
        <w:jc w:val="both"/>
        <w:rPr>
          <w:rFonts w:cs="Arial"/>
          <w:bCs/>
          <w:kern w:val="28"/>
          <w:szCs w:val="24"/>
          <w:highlight w:val="yellow"/>
          <w:lang w:val="es-ES"/>
        </w:rPr>
      </w:pPr>
    </w:p>
    <w:p w14:paraId="09D9BE2A" w14:textId="13D2174C" w:rsidR="0098662C" w:rsidRPr="00D1662B" w:rsidRDefault="0098662C" w:rsidP="004E42B9">
      <w:pPr>
        <w:widowControl w:val="0"/>
        <w:overflowPunct w:val="0"/>
        <w:adjustRightInd w:val="0"/>
        <w:jc w:val="both"/>
        <w:rPr>
          <w:rFonts w:cs="Arial"/>
          <w:bCs/>
          <w:kern w:val="28"/>
          <w:szCs w:val="24"/>
          <w:highlight w:val="yellow"/>
          <w:lang w:val="es-ES"/>
        </w:rPr>
      </w:pPr>
      <w:r w:rsidRPr="0098662C">
        <w:rPr>
          <w:rFonts w:cs="Arial"/>
          <w:bCs/>
          <w:kern w:val="28"/>
          <w:szCs w:val="24"/>
          <w:lang w:val="es-ES"/>
        </w:rPr>
        <w:t>La Delegación de Paraguay, manifiesta su preocupación por la incompatibilidad con las legislaciones de la región, a la vez de expresar que dicha normativa brasileña, acarreará inconvenientes en la operativa de transporte tanto de cargas como de pasajeros, de la misma forma manifiesta realizar una nota fundamentada y motivada del SGT5 a las cancillerías de los países, a los efectos de solicitar la modificación de dicha normativa.</w:t>
      </w:r>
    </w:p>
    <w:p w14:paraId="64DDB7E8" w14:textId="77777777" w:rsidR="004E42B9" w:rsidRDefault="004E42B9" w:rsidP="004E42B9">
      <w:pPr>
        <w:suppressAutoHyphens/>
        <w:jc w:val="both"/>
        <w:rPr>
          <w:rFonts w:cs="Arial"/>
          <w:b/>
          <w:szCs w:val="24"/>
          <w:highlight w:val="yellow"/>
          <w:lang w:val="es-UY" w:eastAsia="ar-SA"/>
        </w:rPr>
      </w:pPr>
    </w:p>
    <w:p w14:paraId="0079CC67" w14:textId="1E9EC5A8" w:rsidR="007D17E2" w:rsidRPr="007D17E2" w:rsidRDefault="007D17E2" w:rsidP="004E42B9">
      <w:pPr>
        <w:suppressAutoHyphens/>
        <w:jc w:val="both"/>
        <w:rPr>
          <w:rFonts w:cs="Arial"/>
          <w:bCs/>
          <w:szCs w:val="24"/>
          <w:lang w:val="es-UY" w:eastAsia="ar-SA"/>
        </w:rPr>
      </w:pPr>
      <w:r w:rsidRPr="007D17E2">
        <w:rPr>
          <w:rFonts w:cs="Arial"/>
          <w:bCs/>
          <w:szCs w:val="24"/>
          <w:lang w:val="es-UY" w:eastAsia="ar-SA"/>
        </w:rPr>
        <w:t>Las delegaciones expresaron su preocupación en relación a la aplicación de los nuevos criterios para la fiscalización de las horas de conducción para el transporte de cargas y pasajeros adoptada por las autoridades de tránsito de Brasil a empresas de transporte extranjeras, concordando en la importancia de la seguridad vial, pero requiriendo esclarecimientos sobre cuestiones que podrían estar afectando la operativa del sector en un asunto que además involucra aspectos en materia laboral. Agradecieron la presentación y se comprometieron a continuar trabajando sobre el tema en la próxima reunión o en ámbitos específicos para su tratamiento.</w:t>
      </w:r>
    </w:p>
    <w:p w14:paraId="215D211B" w14:textId="77777777" w:rsidR="007D17E2" w:rsidRPr="00D1662B" w:rsidRDefault="007D17E2" w:rsidP="004E42B9">
      <w:pPr>
        <w:suppressAutoHyphens/>
        <w:jc w:val="both"/>
        <w:rPr>
          <w:rFonts w:cs="Arial"/>
          <w:b/>
          <w:szCs w:val="24"/>
          <w:highlight w:val="yellow"/>
          <w:lang w:val="es-UY" w:eastAsia="ar-SA"/>
        </w:rPr>
      </w:pPr>
    </w:p>
    <w:p w14:paraId="28E53CCA" w14:textId="7B832016" w:rsidR="004E42B9" w:rsidRDefault="004E42B9" w:rsidP="004E42B9">
      <w:pPr>
        <w:widowControl w:val="0"/>
        <w:overflowPunct w:val="0"/>
        <w:adjustRightInd w:val="0"/>
        <w:jc w:val="both"/>
        <w:rPr>
          <w:rFonts w:eastAsia="Calibri" w:cs="Arial"/>
          <w:bCs/>
          <w:kern w:val="28"/>
          <w:szCs w:val="24"/>
          <w:lang w:val="es-ES" w:eastAsia="en-US"/>
        </w:rPr>
      </w:pPr>
      <w:r w:rsidRPr="004A34A4">
        <w:rPr>
          <w:rFonts w:eastAsia="Calibri" w:cs="Arial"/>
          <w:bCs/>
          <w:kern w:val="28"/>
          <w:szCs w:val="24"/>
          <w:lang w:val="es-ES" w:eastAsia="en-US"/>
        </w:rPr>
        <w:t>Las delegaciones realizaron consultas, intercambiaron opiniones</w:t>
      </w:r>
      <w:r w:rsidR="004A34A4" w:rsidRPr="004A34A4">
        <w:rPr>
          <w:rFonts w:eastAsia="Calibri" w:cs="Arial"/>
          <w:bCs/>
          <w:kern w:val="28"/>
          <w:szCs w:val="24"/>
          <w:lang w:val="es-ES" w:eastAsia="en-US"/>
        </w:rPr>
        <w:t xml:space="preserve"> y agradecieron la presentación, y acordaron junto con el sector privado realizar reuniones ad hoc sobre el tema. En particular, cada delegación se comprometió a realizar un informe comparativo entre su</w:t>
      </w:r>
      <w:r w:rsidR="004A34A4">
        <w:rPr>
          <w:rFonts w:eastAsia="Calibri" w:cs="Arial"/>
          <w:bCs/>
          <w:kern w:val="28"/>
          <w:szCs w:val="24"/>
          <w:lang w:val="es-ES" w:eastAsia="en-US"/>
        </w:rPr>
        <w:t xml:space="preserve"> normativa local y la brasileña, para analizar el impacto de la misma. </w:t>
      </w:r>
    </w:p>
    <w:p w14:paraId="584F16BD" w14:textId="0514A3A4" w:rsidR="007E3F83" w:rsidRPr="007E3F83" w:rsidRDefault="007E3F83" w:rsidP="007E3F83">
      <w:pPr>
        <w:widowControl w:val="0"/>
        <w:overflowPunct w:val="0"/>
        <w:adjustRightInd w:val="0"/>
        <w:spacing w:after="160" w:line="256" w:lineRule="auto"/>
        <w:jc w:val="both"/>
        <w:rPr>
          <w:rFonts w:eastAsia="Calibri" w:cs="Arial"/>
          <w:kern w:val="28"/>
          <w:szCs w:val="24"/>
          <w:lang w:val="es-UY" w:eastAsia="en-US"/>
        </w:rPr>
      </w:pPr>
      <w:r w:rsidRPr="007E3F83">
        <w:rPr>
          <w:rFonts w:eastAsia="Calibri" w:cs="Arial"/>
          <w:kern w:val="28"/>
          <w:szCs w:val="24"/>
          <w:lang w:val="es-UY" w:eastAsia="en-US"/>
        </w:rPr>
        <w:t xml:space="preserve"> </w:t>
      </w:r>
    </w:p>
    <w:p w14:paraId="159158B4" w14:textId="109F0B4E" w:rsidR="006722A7" w:rsidRDefault="00DB3638" w:rsidP="00DB3638">
      <w:pPr>
        <w:pStyle w:val="Prrafodelista"/>
        <w:widowControl w:val="0"/>
        <w:numPr>
          <w:ilvl w:val="1"/>
          <w:numId w:val="2"/>
        </w:numPr>
        <w:overflowPunct w:val="0"/>
        <w:adjustRightInd w:val="0"/>
        <w:spacing w:after="160" w:line="256" w:lineRule="auto"/>
        <w:jc w:val="both"/>
        <w:rPr>
          <w:rFonts w:eastAsia="Calibri" w:cs="Arial"/>
          <w:b/>
          <w:kern w:val="28"/>
          <w:szCs w:val="24"/>
          <w:lang w:val="es-UY" w:eastAsia="en-US"/>
        </w:rPr>
      </w:pPr>
      <w:r>
        <w:rPr>
          <w:rFonts w:eastAsia="Calibri" w:cs="Arial"/>
          <w:b/>
          <w:kern w:val="28"/>
          <w:szCs w:val="24"/>
          <w:lang w:val="es-UY" w:eastAsia="en-US"/>
        </w:rPr>
        <w:t>Multas</w:t>
      </w:r>
    </w:p>
    <w:p w14:paraId="36B13A62" w14:textId="4F27FD6A" w:rsidR="009F0AEA" w:rsidRPr="0092206B" w:rsidRDefault="009F0AEA" w:rsidP="009F0AEA">
      <w:pPr>
        <w:widowControl w:val="0"/>
        <w:overflowPunct w:val="0"/>
        <w:adjustRightInd w:val="0"/>
        <w:spacing w:after="160" w:line="256" w:lineRule="auto"/>
        <w:jc w:val="both"/>
        <w:rPr>
          <w:rFonts w:eastAsia="Calibri" w:cs="Arial"/>
          <w:bCs/>
          <w:kern w:val="28"/>
          <w:szCs w:val="24"/>
          <w:lang w:val="es-UY" w:eastAsia="en-US"/>
        </w:rPr>
      </w:pPr>
      <w:r w:rsidRPr="0092206B">
        <w:rPr>
          <w:rFonts w:eastAsia="Calibri" w:cs="Arial"/>
          <w:bCs/>
          <w:kern w:val="28"/>
          <w:szCs w:val="24"/>
          <w:lang w:val="es-UY" w:eastAsia="en-US"/>
        </w:rPr>
        <w:lastRenderedPageBreak/>
        <w:t>Las delegaciones manifestaron su preocupación con relación a la falta de protocolización por parte de Bolivia, respecto a la modificación aprobada por todos los países en el marco de las reuniones del Art. 16 del ATIT.</w:t>
      </w:r>
    </w:p>
    <w:p w14:paraId="48199DC4" w14:textId="77777777" w:rsidR="009F0AEA" w:rsidRPr="0092206B" w:rsidRDefault="009F0AEA" w:rsidP="009F0AEA">
      <w:pPr>
        <w:widowControl w:val="0"/>
        <w:overflowPunct w:val="0"/>
        <w:adjustRightInd w:val="0"/>
        <w:spacing w:after="160" w:line="256" w:lineRule="auto"/>
        <w:jc w:val="both"/>
        <w:rPr>
          <w:rFonts w:eastAsia="Calibri" w:cs="Arial"/>
          <w:bCs/>
          <w:kern w:val="28"/>
          <w:szCs w:val="24"/>
          <w:lang w:val="es-UY" w:eastAsia="en-US"/>
        </w:rPr>
      </w:pPr>
      <w:r w:rsidRPr="0092206B">
        <w:rPr>
          <w:rFonts w:eastAsia="Calibri" w:cs="Arial"/>
          <w:bCs/>
          <w:kern w:val="28"/>
          <w:szCs w:val="24"/>
          <w:lang w:val="es-UY" w:eastAsia="en-US"/>
        </w:rPr>
        <w:t>Al respecto, intervino la Secretaría General de ALADI señalando que se requiere avanzar en la firma del Protocolo que reduce a la mitad las multas en dólares previstas en el Protocolo de Infracciones y Sanciones del ATIT. En este sentido, se destacó las gestiones de la Secretaria General de ALADI y la disposición y el compromiso que ha demostrado el nuevo representante de Bolivia ante ALADI para dar seguimiento a este tema y contribuir a su pronta resolución.</w:t>
      </w:r>
    </w:p>
    <w:p w14:paraId="19C642B8" w14:textId="77777777" w:rsidR="009F0AEA" w:rsidRPr="0092206B" w:rsidRDefault="009F0AEA" w:rsidP="009F0AEA">
      <w:pPr>
        <w:widowControl w:val="0"/>
        <w:overflowPunct w:val="0"/>
        <w:adjustRightInd w:val="0"/>
        <w:spacing w:after="160" w:line="256" w:lineRule="auto"/>
        <w:jc w:val="both"/>
        <w:rPr>
          <w:rFonts w:eastAsia="Calibri" w:cs="Arial"/>
          <w:bCs/>
          <w:kern w:val="28"/>
          <w:szCs w:val="24"/>
          <w:lang w:val="es-UY" w:eastAsia="en-US"/>
        </w:rPr>
      </w:pPr>
      <w:r w:rsidRPr="0092206B">
        <w:rPr>
          <w:rFonts w:eastAsia="Calibri" w:cs="Arial"/>
          <w:bCs/>
          <w:kern w:val="28"/>
          <w:szCs w:val="24"/>
          <w:lang w:val="es-UY" w:eastAsia="en-US"/>
        </w:rPr>
        <w:t>Asimismo, se informó que en las últimas semanas se han observado avances concretos en la tramitación de los protocolos pendientes, con la confirmación por parte de Bolivia de los Protocolos relacionados con “Aspectos Aduaneros” y “Aspectos Migratorios”. Se informó también que ya se ha iniciado el trámite para el proceso de firmas de estos dos protocolos, así como del Protocolo de Multas.</w:t>
      </w:r>
    </w:p>
    <w:p w14:paraId="65FA5081" w14:textId="2E4AB4A4" w:rsidR="009F0AEA" w:rsidRPr="0092206B" w:rsidRDefault="009F0AEA" w:rsidP="009F0AEA">
      <w:pPr>
        <w:widowControl w:val="0"/>
        <w:overflowPunct w:val="0"/>
        <w:adjustRightInd w:val="0"/>
        <w:spacing w:after="160" w:line="256" w:lineRule="auto"/>
        <w:jc w:val="both"/>
        <w:rPr>
          <w:rFonts w:eastAsia="Calibri" w:cs="Arial"/>
          <w:bCs/>
          <w:kern w:val="28"/>
          <w:szCs w:val="24"/>
          <w:lang w:val="es-UY" w:eastAsia="en-US"/>
        </w:rPr>
      </w:pPr>
      <w:r w:rsidRPr="0092206B">
        <w:rPr>
          <w:rFonts w:eastAsia="Calibri" w:cs="Arial"/>
          <w:bCs/>
          <w:kern w:val="28"/>
          <w:szCs w:val="24"/>
          <w:lang w:val="es-UY" w:eastAsia="en-US"/>
        </w:rPr>
        <w:t xml:space="preserve">Las delegaciones agradecieron las gestiones realizadas desde la Secretaría General de ALADI, manifestando la importancia de la entrada en vigor del Protocolo de </w:t>
      </w:r>
      <w:r w:rsidR="00F76B57">
        <w:rPr>
          <w:rFonts w:eastAsia="Calibri" w:cs="Arial"/>
          <w:bCs/>
          <w:kern w:val="28"/>
          <w:szCs w:val="24"/>
          <w:lang w:val="es-UY" w:eastAsia="en-US"/>
        </w:rPr>
        <w:t xml:space="preserve">Infracciones y Sanciones </w:t>
      </w:r>
      <w:r w:rsidRPr="0092206B">
        <w:rPr>
          <w:rFonts w:eastAsia="Calibri" w:cs="Arial"/>
          <w:bCs/>
          <w:kern w:val="28"/>
          <w:szCs w:val="24"/>
          <w:lang w:val="es-UY" w:eastAsia="en-US"/>
        </w:rPr>
        <w:t>para el sector privado de todos los países. También consultaron al representante de ALADI sobre la posibilidad de que los demás países suscriban un Acuerdo de Alcance Parcial en caso de que Bolivia no formalice su firma en un plazo razonable.</w:t>
      </w:r>
    </w:p>
    <w:p w14:paraId="4EEF3F87" w14:textId="77777777" w:rsidR="009F0AEA" w:rsidRPr="0092206B" w:rsidRDefault="009F0AEA" w:rsidP="009F0AEA">
      <w:pPr>
        <w:widowControl w:val="0"/>
        <w:overflowPunct w:val="0"/>
        <w:adjustRightInd w:val="0"/>
        <w:spacing w:after="160" w:line="256" w:lineRule="auto"/>
        <w:jc w:val="both"/>
        <w:rPr>
          <w:rFonts w:eastAsia="Calibri" w:cs="Arial"/>
          <w:bCs/>
          <w:kern w:val="28"/>
          <w:szCs w:val="24"/>
          <w:lang w:val="es-UY" w:eastAsia="en-US"/>
        </w:rPr>
      </w:pPr>
      <w:r w:rsidRPr="0092206B">
        <w:rPr>
          <w:rFonts w:eastAsia="Calibri" w:cs="Arial"/>
          <w:bCs/>
          <w:kern w:val="28"/>
          <w:szCs w:val="24"/>
          <w:lang w:val="es-UY" w:eastAsia="en-US"/>
        </w:rPr>
        <w:t>El representante de ALADI tomó nota de la consulta y, si bien indicó que se puede analizar alternativas, reiteró que la expectativa es que se avance con la protocolización a la brevedad.</w:t>
      </w:r>
    </w:p>
    <w:p w14:paraId="093B61AB" w14:textId="28D3D937" w:rsidR="009F0AEA" w:rsidRPr="0092206B" w:rsidRDefault="009F0AEA" w:rsidP="00185F4F">
      <w:pPr>
        <w:widowControl w:val="0"/>
        <w:overflowPunct w:val="0"/>
        <w:adjustRightInd w:val="0"/>
        <w:spacing w:after="160" w:line="256" w:lineRule="auto"/>
        <w:jc w:val="both"/>
        <w:rPr>
          <w:rFonts w:eastAsia="Calibri" w:cs="Arial"/>
          <w:bCs/>
          <w:kern w:val="28"/>
          <w:szCs w:val="24"/>
          <w:lang w:val="es-UY" w:eastAsia="en-US"/>
        </w:rPr>
      </w:pPr>
      <w:r w:rsidRPr="0092206B">
        <w:rPr>
          <w:rFonts w:eastAsia="Calibri" w:cs="Arial"/>
          <w:bCs/>
          <w:kern w:val="28"/>
          <w:szCs w:val="24"/>
          <w:lang w:val="es-UY" w:eastAsia="en-US"/>
        </w:rPr>
        <w:t>Las delegaciones quedan al aguardo con sumo interés so</w:t>
      </w:r>
      <w:r w:rsidR="00AD6AE7">
        <w:rPr>
          <w:rFonts w:eastAsia="Calibri" w:cs="Arial"/>
          <w:bCs/>
          <w:kern w:val="28"/>
          <w:szCs w:val="24"/>
          <w:lang w:val="es-UY" w:eastAsia="en-US"/>
        </w:rPr>
        <w:t xml:space="preserve">bre las novedades en este punto, considerando que resta, asimismo, la ronda de firmas de cada uno de los países, posterior a su protocolización. A tal efecto, las delegaciones acuerdan colocar como </w:t>
      </w:r>
      <w:r w:rsidR="00F76B57">
        <w:rPr>
          <w:rFonts w:eastAsia="Calibri" w:cs="Arial"/>
          <w:bCs/>
          <w:kern w:val="28"/>
          <w:szCs w:val="24"/>
          <w:lang w:val="es-UY" w:eastAsia="en-US"/>
        </w:rPr>
        <w:t>fecha tope el 4 de junio próximo</w:t>
      </w:r>
      <w:r w:rsidR="00AD6AE7">
        <w:rPr>
          <w:rFonts w:eastAsia="Calibri" w:cs="Arial"/>
          <w:bCs/>
          <w:kern w:val="28"/>
          <w:szCs w:val="24"/>
          <w:lang w:val="es-UY" w:eastAsia="en-US"/>
        </w:rPr>
        <w:t>,</w:t>
      </w:r>
      <w:r w:rsidR="00F76B57">
        <w:rPr>
          <w:rFonts w:eastAsia="Calibri" w:cs="Arial"/>
          <w:bCs/>
          <w:kern w:val="28"/>
          <w:szCs w:val="24"/>
          <w:lang w:val="es-UY" w:eastAsia="en-US"/>
        </w:rPr>
        <w:t xml:space="preserve"> en el marco de la Reunión O</w:t>
      </w:r>
      <w:r w:rsidR="00AD6AE7">
        <w:rPr>
          <w:rFonts w:eastAsia="Calibri" w:cs="Arial"/>
          <w:bCs/>
          <w:kern w:val="28"/>
          <w:szCs w:val="24"/>
          <w:lang w:val="es-UY" w:eastAsia="en-US"/>
        </w:rPr>
        <w:t>rdinaria</w:t>
      </w:r>
      <w:r w:rsidR="008F4A41">
        <w:rPr>
          <w:rFonts w:eastAsia="Calibri" w:cs="Arial"/>
          <w:bCs/>
          <w:kern w:val="28"/>
          <w:szCs w:val="24"/>
          <w:lang w:val="es-UY" w:eastAsia="en-US"/>
        </w:rPr>
        <w:t xml:space="preserve"> del SGT N° 5</w:t>
      </w:r>
      <w:r w:rsidR="00AD6AE7">
        <w:rPr>
          <w:rFonts w:eastAsia="Calibri" w:cs="Arial"/>
          <w:bCs/>
          <w:kern w:val="28"/>
          <w:szCs w:val="24"/>
          <w:lang w:val="es-UY" w:eastAsia="en-US"/>
        </w:rPr>
        <w:t>, antes de considerar alternativas de firma al Protocolo de Infracciones y S</w:t>
      </w:r>
      <w:r w:rsidR="00E53D45">
        <w:rPr>
          <w:rFonts w:eastAsia="Calibri" w:cs="Arial"/>
          <w:bCs/>
          <w:kern w:val="28"/>
          <w:szCs w:val="24"/>
          <w:lang w:val="es-UY" w:eastAsia="en-US"/>
        </w:rPr>
        <w:t xml:space="preserve">anciones, tales como un acuerdo de alcance parcial. </w:t>
      </w:r>
    </w:p>
    <w:p w14:paraId="0B28D628" w14:textId="77777777" w:rsidR="004E42B9" w:rsidRDefault="004E42B9" w:rsidP="00185F4F">
      <w:pPr>
        <w:widowControl w:val="0"/>
        <w:overflowPunct w:val="0"/>
        <w:adjustRightInd w:val="0"/>
        <w:spacing w:after="160" w:line="256" w:lineRule="auto"/>
        <w:jc w:val="both"/>
        <w:rPr>
          <w:rFonts w:eastAsia="Calibri" w:cs="Arial"/>
          <w:bCs/>
          <w:kern w:val="28"/>
          <w:szCs w:val="24"/>
          <w:highlight w:val="cyan"/>
          <w:lang w:val="es-UY" w:eastAsia="en-US"/>
        </w:rPr>
      </w:pPr>
    </w:p>
    <w:p w14:paraId="0BF4142C" w14:textId="092AC0AE" w:rsidR="00002B84" w:rsidRPr="00002B84" w:rsidRDefault="008731DC" w:rsidP="00002B84">
      <w:pPr>
        <w:pStyle w:val="Prrafodelista"/>
        <w:numPr>
          <w:ilvl w:val="1"/>
          <w:numId w:val="2"/>
        </w:numPr>
        <w:rPr>
          <w:rFonts w:eastAsia="Calibri" w:cs="Arial"/>
          <w:b/>
          <w:kern w:val="28"/>
          <w:szCs w:val="24"/>
          <w:lang w:val="es-UY" w:eastAsia="en-US"/>
        </w:rPr>
      </w:pPr>
      <w:r w:rsidRPr="00002B84">
        <w:rPr>
          <w:rFonts w:eastAsia="Calibri" w:cs="Arial"/>
          <w:b/>
          <w:kern w:val="28"/>
          <w:szCs w:val="24"/>
          <w:lang w:val="es-UY" w:eastAsia="en-US"/>
        </w:rPr>
        <w:t>Ley N° 15122/2025</w:t>
      </w:r>
      <w:r w:rsidR="00002B84">
        <w:rPr>
          <w:rFonts w:eastAsia="Calibri" w:cs="Arial"/>
          <w:b/>
          <w:kern w:val="28"/>
          <w:szCs w:val="24"/>
          <w:lang w:val="es-UY" w:eastAsia="en-US"/>
        </w:rPr>
        <w:t xml:space="preserve"> </w:t>
      </w:r>
      <w:r w:rsidR="00002B84" w:rsidRPr="00002B84">
        <w:rPr>
          <w:rFonts w:eastAsia="Calibri" w:cs="Arial"/>
          <w:b/>
          <w:kern w:val="28"/>
          <w:szCs w:val="24"/>
          <w:lang w:val="es-UY" w:eastAsia="en-US"/>
        </w:rPr>
        <w:t>- Ley Reciprocidad - Brasil</w:t>
      </w:r>
    </w:p>
    <w:p w14:paraId="3D48A7CA" w14:textId="2DB69336" w:rsidR="00DB3638" w:rsidRPr="00DB3638" w:rsidRDefault="00DB3638" w:rsidP="00002B84">
      <w:pPr>
        <w:pStyle w:val="Prrafodelista"/>
        <w:widowControl w:val="0"/>
        <w:overflowPunct w:val="0"/>
        <w:adjustRightInd w:val="0"/>
        <w:spacing w:after="160" w:line="256" w:lineRule="auto"/>
        <w:ind w:left="858"/>
        <w:jc w:val="both"/>
        <w:rPr>
          <w:rFonts w:eastAsia="Calibri" w:cs="Arial"/>
          <w:b/>
          <w:kern w:val="28"/>
          <w:szCs w:val="24"/>
          <w:lang w:val="es-UY" w:eastAsia="en-US"/>
        </w:rPr>
      </w:pPr>
    </w:p>
    <w:p w14:paraId="4937D5A1" w14:textId="5525010C" w:rsidR="00914688" w:rsidRDefault="00914688" w:rsidP="00914688">
      <w:pPr>
        <w:widowControl w:val="0"/>
        <w:overflowPunct w:val="0"/>
        <w:adjustRightInd w:val="0"/>
        <w:spacing w:after="160" w:line="256" w:lineRule="auto"/>
        <w:jc w:val="both"/>
        <w:rPr>
          <w:rFonts w:eastAsia="Calibri" w:cs="Arial"/>
          <w:bCs/>
          <w:kern w:val="28"/>
          <w:szCs w:val="24"/>
          <w:lang w:val="es-UY" w:eastAsia="en-US"/>
        </w:rPr>
      </w:pPr>
      <w:r w:rsidRPr="00914688">
        <w:rPr>
          <w:rFonts w:eastAsia="Calibri" w:cs="Arial"/>
          <w:kern w:val="28"/>
          <w:lang w:val="es-UY" w:eastAsia="en-US"/>
        </w:rPr>
        <w:t xml:space="preserve">La delegación de Brasil refirió a la Ley N° 15122/2025, representando una oportunidad estratégica para que su país adopte medidas igualitarias en las relaciones con los países vecinos y miembros del Mercosur, como por ejemplo en lo que se refiere al cobro de las mismas tarifas practicadas por otros </w:t>
      </w:r>
      <w:r>
        <w:rPr>
          <w:rFonts w:eastAsia="Calibri" w:cs="Arial"/>
          <w:kern w:val="28"/>
          <w:lang w:val="es-UY" w:eastAsia="en-US"/>
        </w:rPr>
        <w:t>países.</w:t>
      </w:r>
    </w:p>
    <w:p w14:paraId="12D5C199" w14:textId="5DE5854D" w:rsidR="001375BB" w:rsidRDefault="001375BB" w:rsidP="001375BB">
      <w:pPr>
        <w:widowControl w:val="0"/>
        <w:overflowPunct w:val="0"/>
        <w:adjustRightInd w:val="0"/>
        <w:spacing w:after="160" w:line="256" w:lineRule="auto"/>
        <w:jc w:val="both"/>
        <w:rPr>
          <w:rFonts w:eastAsia="Calibri" w:cs="Arial"/>
          <w:bCs/>
          <w:kern w:val="28"/>
          <w:szCs w:val="24"/>
          <w:lang w:val="es-UY" w:eastAsia="en-US"/>
        </w:rPr>
      </w:pPr>
      <w:r>
        <w:rPr>
          <w:rFonts w:eastAsia="Calibri" w:cs="Arial"/>
          <w:bCs/>
          <w:kern w:val="28"/>
          <w:szCs w:val="24"/>
          <w:lang w:val="es-UY" w:eastAsia="en-US"/>
        </w:rPr>
        <w:t xml:space="preserve">La delegación de Brasil refirió a la Ley N° 15122/2025, representando </w:t>
      </w:r>
      <w:r w:rsidRPr="001375BB">
        <w:rPr>
          <w:rFonts w:eastAsia="Calibri" w:cs="Arial"/>
          <w:bCs/>
          <w:kern w:val="28"/>
          <w:szCs w:val="24"/>
          <w:lang w:val="es-UY" w:eastAsia="en-US"/>
        </w:rPr>
        <w:t>una oportu</w:t>
      </w:r>
      <w:r>
        <w:rPr>
          <w:rFonts w:eastAsia="Calibri" w:cs="Arial"/>
          <w:bCs/>
          <w:kern w:val="28"/>
          <w:szCs w:val="24"/>
          <w:lang w:val="es-UY" w:eastAsia="en-US"/>
        </w:rPr>
        <w:t xml:space="preserve">nidad estratégica para que su país </w:t>
      </w:r>
      <w:r w:rsidRPr="001375BB">
        <w:rPr>
          <w:rFonts w:eastAsia="Calibri" w:cs="Arial"/>
          <w:bCs/>
          <w:kern w:val="28"/>
          <w:szCs w:val="24"/>
          <w:lang w:val="es-UY" w:eastAsia="en-US"/>
        </w:rPr>
        <w:t>adopte medidas igualitarias en las relaciones con los países vecinos y miembros del Mercosur, especialmente en lo que se refiere al cobro de tarifas por las operaciones de empresas extr</w:t>
      </w:r>
      <w:r>
        <w:rPr>
          <w:rFonts w:eastAsia="Calibri" w:cs="Arial"/>
          <w:bCs/>
          <w:kern w:val="28"/>
          <w:szCs w:val="24"/>
          <w:lang w:val="es-UY" w:eastAsia="en-US"/>
        </w:rPr>
        <w:t xml:space="preserve">anjeras en territorio nacional. </w:t>
      </w:r>
    </w:p>
    <w:p w14:paraId="24A31C49" w14:textId="3132DFDB" w:rsidR="001375BB" w:rsidRPr="001375BB" w:rsidRDefault="001375BB" w:rsidP="001375BB">
      <w:pPr>
        <w:widowControl w:val="0"/>
        <w:overflowPunct w:val="0"/>
        <w:adjustRightInd w:val="0"/>
        <w:spacing w:after="160" w:line="256" w:lineRule="auto"/>
        <w:jc w:val="both"/>
        <w:rPr>
          <w:rFonts w:eastAsia="Calibri" w:cs="Arial"/>
          <w:bCs/>
          <w:kern w:val="28"/>
          <w:szCs w:val="24"/>
          <w:lang w:val="es-UY" w:eastAsia="en-US"/>
        </w:rPr>
      </w:pPr>
      <w:r>
        <w:rPr>
          <w:rFonts w:eastAsia="Calibri" w:cs="Arial"/>
          <w:bCs/>
          <w:kern w:val="28"/>
          <w:szCs w:val="24"/>
          <w:lang w:val="es-UY" w:eastAsia="en-US"/>
        </w:rPr>
        <w:lastRenderedPageBreak/>
        <w:t xml:space="preserve">Las delegaciones manifestaron que analizarán el alcance de la norma. </w:t>
      </w:r>
    </w:p>
    <w:p w14:paraId="7265F3C6" w14:textId="724C9F7D" w:rsidR="00DE3C44" w:rsidRPr="001E3BA2" w:rsidRDefault="00DE3C44" w:rsidP="001E3BA2">
      <w:pPr>
        <w:suppressAutoHyphens/>
        <w:jc w:val="both"/>
        <w:rPr>
          <w:rFonts w:cs="Arial"/>
          <w:b/>
          <w:szCs w:val="24"/>
          <w:lang w:val="es-UY" w:eastAsia="ar-SA"/>
        </w:rPr>
      </w:pPr>
    </w:p>
    <w:p w14:paraId="0C5F7B50" w14:textId="3A2D2EB7" w:rsidR="00E44944" w:rsidRPr="005B0FF2" w:rsidRDefault="00E44944" w:rsidP="00E44944">
      <w:pPr>
        <w:suppressAutoHyphens/>
        <w:jc w:val="both"/>
        <w:rPr>
          <w:rFonts w:cs="Arial"/>
          <w:b/>
          <w:szCs w:val="24"/>
          <w:lang w:val="es-UY" w:eastAsia="ar-SA"/>
        </w:rPr>
      </w:pPr>
      <w:r w:rsidRPr="005B0FF2">
        <w:rPr>
          <w:rFonts w:cs="Arial"/>
          <w:b/>
          <w:szCs w:val="24"/>
          <w:lang w:val="es-UY" w:eastAsia="ar-SA"/>
        </w:rPr>
        <w:t>AGRADECIMIENTO</w:t>
      </w:r>
    </w:p>
    <w:p w14:paraId="460A7425" w14:textId="77777777" w:rsidR="00E44944" w:rsidRPr="005B0FF2" w:rsidRDefault="00E44944" w:rsidP="00E44944">
      <w:pPr>
        <w:suppressAutoHyphens/>
        <w:jc w:val="both"/>
        <w:rPr>
          <w:rFonts w:cs="Arial"/>
          <w:b/>
          <w:szCs w:val="24"/>
          <w:lang w:val="es-UY" w:eastAsia="ar-SA"/>
        </w:rPr>
      </w:pPr>
    </w:p>
    <w:p w14:paraId="1A167F3E" w14:textId="4F9AA017" w:rsidR="00E44944" w:rsidRPr="005B0FF2" w:rsidRDefault="00E44944" w:rsidP="00E44944">
      <w:pPr>
        <w:widowControl w:val="0"/>
        <w:overflowPunct w:val="0"/>
        <w:adjustRightInd w:val="0"/>
        <w:jc w:val="both"/>
        <w:rPr>
          <w:rFonts w:cs="Arial"/>
          <w:b/>
          <w:bCs/>
          <w:kern w:val="28"/>
          <w:szCs w:val="24"/>
          <w:lang w:val="es-ES"/>
        </w:rPr>
      </w:pPr>
      <w:r w:rsidRPr="00F2586F">
        <w:rPr>
          <w:rFonts w:cs="Arial"/>
          <w:bCs/>
          <w:kern w:val="28"/>
          <w:szCs w:val="24"/>
          <w:lang w:val="es-ES"/>
        </w:rPr>
        <w:t>Las delegaciones agradecieron a la PPT</w:t>
      </w:r>
      <w:r w:rsidR="0069353A" w:rsidRPr="00F2586F">
        <w:rPr>
          <w:rFonts w:cs="Arial"/>
          <w:bCs/>
          <w:kern w:val="28"/>
          <w:szCs w:val="24"/>
          <w:lang w:val="es-ES"/>
        </w:rPr>
        <w:t>A</w:t>
      </w:r>
      <w:r w:rsidR="005F548D" w:rsidRPr="00F2586F">
        <w:rPr>
          <w:rFonts w:cs="Arial"/>
          <w:bCs/>
          <w:kern w:val="28"/>
          <w:szCs w:val="24"/>
          <w:lang w:val="es-ES"/>
        </w:rPr>
        <w:t xml:space="preserve"> por la organización de la reunión y a la </w:t>
      </w:r>
      <w:r w:rsidR="007A593A" w:rsidRPr="00F2586F">
        <w:rPr>
          <w:rFonts w:cs="Arial"/>
          <w:bCs/>
          <w:kern w:val="28"/>
          <w:szCs w:val="24"/>
          <w:lang w:val="es-ES"/>
        </w:rPr>
        <w:t>coordinación</w:t>
      </w:r>
      <w:r w:rsidR="005F548D" w:rsidRPr="00F2586F">
        <w:rPr>
          <w:rFonts w:cs="Arial"/>
          <w:bCs/>
          <w:kern w:val="28"/>
          <w:szCs w:val="24"/>
          <w:lang w:val="es-ES"/>
        </w:rPr>
        <w:t xml:space="preserve"> del MERCOSUR por el apoyo brindado.</w:t>
      </w:r>
    </w:p>
    <w:p w14:paraId="6C1C3228" w14:textId="77777777" w:rsidR="00E44944" w:rsidRPr="005B0FF2" w:rsidRDefault="00E44944" w:rsidP="00E44944">
      <w:pPr>
        <w:widowControl w:val="0"/>
        <w:tabs>
          <w:tab w:val="left" w:pos="425"/>
        </w:tabs>
        <w:overflowPunct w:val="0"/>
        <w:adjustRightInd w:val="0"/>
        <w:jc w:val="both"/>
        <w:rPr>
          <w:rFonts w:cs="Arial"/>
          <w:b/>
          <w:bCs/>
          <w:kern w:val="28"/>
          <w:szCs w:val="24"/>
          <w:lang w:val="es-ES"/>
        </w:rPr>
      </w:pPr>
    </w:p>
    <w:p w14:paraId="40442EE9" w14:textId="77777777" w:rsidR="00E44944" w:rsidRPr="00E777BE" w:rsidRDefault="00E44944" w:rsidP="00E44944">
      <w:pPr>
        <w:widowControl w:val="0"/>
        <w:tabs>
          <w:tab w:val="left" w:pos="425"/>
        </w:tabs>
        <w:overflowPunct w:val="0"/>
        <w:adjustRightInd w:val="0"/>
        <w:jc w:val="both"/>
        <w:rPr>
          <w:rFonts w:cs="Arial"/>
          <w:b/>
          <w:bCs/>
          <w:kern w:val="28"/>
          <w:szCs w:val="24"/>
          <w:lang w:val="es-ES"/>
        </w:rPr>
      </w:pPr>
      <w:r w:rsidRPr="00E777BE">
        <w:rPr>
          <w:rFonts w:cs="Arial"/>
          <w:b/>
          <w:bCs/>
          <w:kern w:val="28"/>
          <w:szCs w:val="24"/>
          <w:lang w:val="es-ES"/>
        </w:rPr>
        <w:t>PRÓXIMA REUNIÓN</w:t>
      </w:r>
    </w:p>
    <w:p w14:paraId="12C87EE8" w14:textId="77777777" w:rsidR="00E44944" w:rsidRDefault="00E44944" w:rsidP="00E44944">
      <w:pPr>
        <w:widowControl w:val="0"/>
        <w:tabs>
          <w:tab w:val="left" w:pos="1134"/>
        </w:tabs>
        <w:overflowPunct w:val="0"/>
        <w:adjustRightInd w:val="0"/>
        <w:jc w:val="both"/>
        <w:rPr>
          <w:rFonts w:cs="Arial"/>
          <w:kern w:val="28"/>
          <w:szCs w:val="24"/>
          <w:lang w:val="es-ES"/>
        </w:rPr>
      </w:pPr>
    </w:p>
    <w:p w14:paraId="072B19AA" w14:textId="345B7FA3" w:rsidR="00F2586F" w:rsidRPr="00E777BE" w:rsidRDefault="00F2586F" w:rsidP="00F2586F">
      <w:pPr>
        <w:jc w:val="both"/>
        <w:rPr>
          <w:rFonts w:cs="Arial"/>
          <w:kern w:val="28"/>
          <w:szCs w:val="24"/>
          <w:lang w:val="es-ES"/>
        </w:rPr>
      </w:pPr>
      <w:r w:rsidRPr="009803F5">
        <w:rPr>
          <w:rFonts w:cs="Arial"/>
          <w:bCs/>
          <w:szCs w:val="24"/>
          <w:lang w:val="es-ES" w:eastAsia="es-ES"/>
        </w:rPr>
        <w:t xml:space="preserve">La </w:t>
      </w:r>
      <w:r>
        <w:rPr>
          <w:rFonts w:cs="Arial"/>
          <w:bCs/>
          <w:szCs w:val="24"/>
          <w:lang w:val="es-ES" w:eastAsia="es-ES"/>
        </w:rPr>
        <w:t xml:space="preserve">próxima Reunión Ordinaria del SGT N° 5 se realizará los días 4 y 5 de junio del corriente año en la Ciudad de Buenos Aires. </w:t>
      </w:r>
    </w:p>
    <w:p w14:paraId="5A92FBFC" w14:textId="77777777" w:rsidR="009702B6" w:rsidRPr="00E777BE" w:rsidRDefault="009702B6" w:rsidP="00E44944">
      <w:pPr>
        <w:widowControl w:val="0"/>
        <w:tabs>
          <w:tab w:val="left" w:pos="425"/>
        </w:tabs>
        <w:overflowPunct w:val="0"/>
        <w:adjustRightInd w:val="0"/>
        <w:jc w:val="both"/>
        <w:rPr>
          <w:rFonts w:cs="Arial"/>
          <w:b/>
          <w:kern w:val="28"/>
          <w:szCs w:val="24"/>
          <w:lang w:val="es-ES"/>
        </w:rPr>
      </w:pPr>
    </w:p>
    <w:p w14:paraId="53D9D4B4" w14:textId="77777777" w:rsidR="00E44944" w:rsidRPr="00E777BE" w:rsidRDefault="00E44944" w:rsidP="00E44944">
      <w:pPr>
        <w:widowControl w:val="0"/>
        <w:tabs>
          <w:tab w:val="left" w:pos="425"/>
        </w:tabs>
        <w:overflowPunct w:val="0"/>
        <w:adjustRightInd w:val="0"/>
        <w:jc w:val="both"/>
        <w:rPr>
          <w:rFonts w:cs="Arial"/>
          <w:b/>
          <w:kern w:val="28"/>
          <w:szCs w:val="24"/>
          <w:lang w:val="es-ES"/>
        </w:rPr>
      </w:pPr>
      <w:r w:rsidRPr="00E777BE">
        <w:rPr>
          <w:rFonts w:cs="Arial"/>
          <w:b/>
          <w:kern w:val="28"/>
          <w:szCs w:val="24"/>
          <w:lang w:val="es-ES"/>
        </w:rPr>
        <w:t>ANEXOS</w:t>
      </w:r>
    </w:p>
    <w:p w14:paraId="66C1D548" w14:textId="77777777" w:rsidR="007E6344" w:rsidRPr="005B0FF2" w:rsidRDefault="007E6344" w:rsidP="00E44944">
      <w:pPr>
        <w:widowControl w:val="0"/>
        <w:tabs>
          <w:tab w:val="left" w:pos="425"/>
        </w:tabs>
        <w:overflowPunct w:val="0"/>
        <w:adjustRightInd w:val="0"/>
        <w:jc w:val="both"/>
        <w:rPr>
          <w:rFonts w:cs="Arial"/>
          <w:kern w:val="28"/>
          <w:szCs w:val="24"/>
          <w:lang w:val="es-ES"/>
        </w:rPr>
      </w:pPr>
    </w:p>
    <w:p w14:paraId="35200778" w14:textId="77777777" w:rsidR="00E44944" w:rsidRPr="005B0FF2" w:rsidRDefault="00E44944" w:rsidP="001803E4">
      <w:pPr>
        <w:widowControl w:val="0"/>
        <w:tabs>
          <w:tab w:val="left" w:pos="425"/>
        </w:tabs>
        <w:overflowPunct w:val="0"/>
        <w:adjustRightInd w:val="0"/>
        <w:jc w:val="both"/>
        <w:rPr>
          <w:rFonts w:cs="Arial"/>
          <w:kern w:val="28"/>
          <w:szCs w:val="24"/>
          <w:lang w:val="es-ES"/>
        </w:rPr>
      </w:pPr>
      <w:r w:rsidRPr="005B0FF2">
        <w:rPr>
          <w:rFonts w:cs="Arial"/>
          <w:kern w:val="28"/>
          <w:szCs w:val="24"/>
          <w:lang w:val="es-ES"/>
        </w:rPr>
        <w:t xml:space="preserve">Los Anexos que forman parte de la presente Acta son los siguientes:  </w:t>
      </w:r>
    </w:p>
    <w:p w14:paraId="28CB580B" w14:textId="77777777" w:rsidR="007E6344" w:rsidRPr="005B0FF2" w:rsidRDefault="007E6344" w:rsidP="00E44944">
      <w:pPr>
        <w:widowControl w:val="0"/>
        <w:overflowPunct w:val="0"/>
        <w:adjustRightInd w:val="0"/>
        <w:jc w:val="both"/>
        <w:rPr>
          <w:rFonts w:cs="Arial"/>
          <w:b/>
          <w:bCs/>
          <w:kern w:val="28"/>
          <w:szCs w:val="24"/>
          <w:lang w:val="es-ES"/>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881"/>
        <w:gridCol w:w="7329"/>
      </w:tblGrid>
      <w:tr w:rsidR="0019578D" w:rsidRPr="00A476F6" w14:paraId="4396BF0F"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hideMark/>
          </w:tcPr>
          <w:p w14:paraId="1BFD627C"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b/>
                <w:bCs/>
                <w:kern w:val="28"/>
                <w:szCs w:val="24"/>
                <w:lang w:val="es-ES_tradnl"/>
              </w:rPr>
              <w:t xml:space="preserve">Anexo I </w:t>
            </w:r>
            <w:r w:rsidRPr="00A476F6">
              <w:rPr>
                <w:rFonts w:cs="Arial"/>
                <w:b/>
                <w:bCs/>
                <w:kern w:val="28"/>
                <w:szCs w:val="24"/>
                <w:lang w:val="es-ES_tradnl"/>
              </w:rPr>
              <w:tab/>
            </w:r>
          </w:p>
        </w:tc>
        <w:tc>
          <w:tcPr>
            <w:tcW w:w="7329" w:type="dxa"/>
            <w:tcBorders>
              <w:top w:val="single" w:sz="4" w:space="0" w:color="auto"/>
              <w:left w:val="single" w:sz="4" w:space="0" w:color="auto"/>
              <w:bottom w:val="single" w:sz="4" w:space="0" w:color="auto"/>
              <w:right w:val="single" w:sz="4" w:space="0" w:color="auto"/>
            </w:tcBorders>
            <w:hideMark/>
          </w:tcPr>
          <w:p w14:paraId="62B7E345" w14:textId="77777777" w:rsidR="0019578D" w:rsidRPr="00A476F6" w:rsidRDefault="0019578D" w:rsidP="0069336E">
            <w:pPr>
              <w:widowControl w:val="0"/>
              <w:overflowPunct w:val="0"/>
              <w:adjustRightInd w:val="0"/>
              <w:jc w:val="both"/>
              <w:rPr>
                <w:rFonts w:cs="Arial"/>
                <w:kern w:val="28"/>
                <w:szCs w:val="24"/>
                <w:lang w:val="es-ES_tradnl"/>
              </w:rPr>
            </w:pPr>
            <w:r w:rsidRPr="00A476F6">
              <w:rPr>
                <w:rFonts w:cs="Arial"/>
                <w:kern w:val="28"/>
                <w:szCs w:val="24"/>
                <w:lang w:val="es-ES_tradnl"/>
              </w:rPr>
              <w:t>Lista de Participantes</w:t>
            </w:r>
          </w:p>
        </w:tc>
      </w:tr>
      <w:tr w:rsidR="0019578D" w:rsidRPr="00A476F6" w14:paraId="1AA091CA"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hideMark/>
          </w:tcPr>
          <w:p w14:paraId="092C78FF"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b/>
                <w:bCs/>
                <w:kern w:val="28"/>
                <w:szCs w:val="24"/>
                <w:lang w:val="es-ES_tradnl"/>
              </w:rPr>
              <w:t xml:space="preserve">Anexo II </w:t>
            </w:r>
          </w:p>
        </w:tc>
        <w:tc>
          <w:tcPr>
            <w:tcW w:w="7329" w:type="dxa"/>
            <w:tcBorders>
              <w:top w:val="single" w:sz="4" w:space="0" w:color="auto"/>
              <w:left w:val="single" w:sz="4" w:space="0" w:color="auto"/>
              <w:bottom w:val="single" w:sz="4" w:space="0" w:color="auto"/>
              <w:right w:val="single" w:sz="4" w:space="0" w:color="auto"/>
            </w:tcBorders>
            <w:hideMark/>
          </w:tcPr>
          <w:p w14:paraId="0A2A7A40" w14:textId="77777777" w:rsidR="0019578D" w:rsidRPr="00A476F6" w:rsidRDefault="0019578D" w:rsidP="0069336E">
            <w:pPr>
              <w:widowControl w:val="0"/>
              <w:overflowPunct w:val="0"/>
              <w:adjustRightInd w:val="0"/>
              <w:jc w:val="both"/>
              <w:rPr>
                <w:rFonts w:cs="Arial"/>
                <w:kern w:val="28"/>
                <w:szCs w:val="24"/>
                <w:lang w:val="es-ES_tradnl"/>
              </w:rPr>
            </w:pPr>
            <w:r w:rsidRPr="00A476F6">
              <w:rPr>
                <w:rFonts w:cs="Arial"/>
                <w:kern w:val="28"/>
                <w:szCs w:val="24"/>
                <w:lang w:val="es-ES_tradnl"/>
              </w:rPr>
              <w:t xml:space="preserve">Agenda </w:t>
            </w:r>
          </w:p>
        </w:tc>
      </w:tr>
      <w:tr w:rsidR="0019578D" w:rsidRPr="00A476F6" w14:paraId="5989DDA1"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hideMark/>
          </w:tcPr>
          <w:p w14:paraId="1D05B020"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b/>
                <w:bCs/>
                <w:kern w:val="28"/>
                <w:szCs w:val="24"/>
                <w:lang w:val="es-ES_tradnl"/>
              </w:rPr>
              <w:t>Anexo III</w:t>
            </w:r>
          </w:p>
        </w:tc>
        <w:tc>
          <w:tcPr>
            <w:tcW w:w="7329" w:type="dxa"/>
            <w:tcBorders>
              <w:top w:val="single" w:sz="4" w:space="0" w:color="auto"/>
              <w:left w:val="single" w:sz="4" w:space="0" w:color="auto"/>
              <w:bottom w:val="single" w:sz="4" w:space="0" w:color="auto"/>
              <w:right w:val="single" w:sz="4" w:space="0" w:color="auto"/>
            </w:tcBorders>
            <w:hideMark/>
          </w:tcPr>
          <w:p w14:paraId="7E4288DF" w14:textId="77777777" w:rsidR="0019578D" w:rsidRPr="00A476F6" w:rsidRDefault="0019578D" w:rsidP="0069336E">
            <w:pPr>
              <w:widowControl w:val="0"/>
              <w:overflowPunct w:val="0"/>
              <w:adjustRightInd w:val="0"/>
              <w:jc w:val="both"/>
              <w:rPr>
                <w:rFonts w:cs="Arial"/>
                <w:kern w:val="28"/>
                <w:szCs w:val="24"/>
                <w:lang w:val="es-ES"/>
              </w:rPr>
            </w:pPr>
            <w:r w:rsidRPr="00A476F6">
              <w:rPr>
                <w:rFonts w:cs="Arial"/>
                <w:kern w:val="28"/>
                <w:szCs w:val="24"/>
                <w:lang w:val="es-ES"/>
              </w:rPr>
              <w:t>Resumen del Acta</w:t>
            </w:r>
          </w:p>
        </w:tc>
      </w:tr>
      <w:tr w:rsidR="00902812" w:rsidRPr="005B0FF2" w14:paraId="1432B3A5"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190844D4" w14:textId="77777777" w:rsidR="00902812" w:rsidRPr="009803F5" w:rsidRDefault="00902812" w:rsidP="0069336E">
            <w:pPr>
              <w:widowControl w:val="0"/>
              <w:overflowPunct w:val="0"/>
              <w:adjustRightInd w:val="0"/>
              <w:jc w:val="both"/>
              <w:rPr>
                <w:rFonts w:cs="Arial"/>
                <w:b/>
                <w:bCs/>
                <w:kern w:val="28"/>
                <w:szCs w:val="24"/>
                <w:lang w:val="es-ES_tradnl"/>
              </w:rPr>
            </w:pPr>
            <w:r w:rsidRPr="009803F5">
              <w:rPr>
                <w:rFonts w:cs="Arial"/>
                <w:b/>
                <w:bCs/>
                <w:kern w:val="28"/>
                <w:szCs w:val="24"/>
                <w:lang w:val="es-ES_tradnl"/>
              </w:rPr>
              <w:t>Anexo IV</w:t>
            </w:r>
          </w:p>
        </w:tc>
        <w:tc>
          <w:tcPr>
            <w:tcW w:w="7329" w:type="dxa"/>
            <w:tcBorders>
              <w:top w:val="single" w:sz="4" w:space="0" w:color="auto"/>
              <w:left w:val="single" w:sz="4" w:space="0" w:color="auto"/>
              <w:bottom w:val="single" w:sz="4" w:space="0" w:color="auto"/>
              <w:right w:val="single" w:sz="4" w:space="0" w:color="auto"/>
            </w:tcBorders>
          </w:tcPr>
          <w:p w14:paraId="6D453C99" w14:textId="22EC64EA" w:rsidR="00902812" w:rsidRPr="009803F5" w:rsidRDefault="00B54E5B" w:rsidP="0069336E">
            <w:pPr>
              <w:widowControl w:val="0"/>
              <w:overflowPunct w:val="0"/>
              <w:adjustRightInd w:val="0"/>
              <w:jc w:val="both"/>
              <w:rPr>
                <w:rFonts w:cs="Arial"/>
                <w:kern w:val="28"/>
                <w:szCs w:val="24"/>
                <w:lang w:val="es-ES"/>
              </w:rPr>
            </w:pPr>
            <w:r>
              <w:rPr>
                <w:rFonts w:eastAsia="Calibri" w:cs="Arial"/>
                <w:kern w:val="28"/>
                <w:szCs w:val="24"/>
                <w:lang w:val="es-ES" w:eastAsia="en-US"/>
              </w:rPr>
              <w:t>Proyecto de Resolución conteniendo un “Acuerdo sobre Pesos y Dimensiones de Vehículos de Transporte por Carretera de Pasajeros y Cargas”</w:t>
            </w:r>
            <w:r w:rsidR="001F1A4B">
              <w:rPr>
                <w:rFonts w:eastAsia="Calibri" w:cs="Arial"/>
                <w:kern w:val="28"/>
                <w:szCs w:val="24"/>
                <w:lang w:val="es-ES" w:eastAsia="en-US"/>
              </w:rPr>
              <w:t xml:space="preserve"> - </w:t>
            </w:r>
            <w:r w:rsidR="001F1A4B">
              <w:t>Propuesta Argentina</w:t>
            </w:r>
          </w:p>
        </w:tc>
      </w:tr>
      <w:tr w:rsidR="00857C41" w:rsidRPr="005B0FF2" w14:paraId="45E5D1A4"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4F205701" w14:textId="0CB6692D" w:rsidR="00857C41" w:rsidRPr="0028207B" w:rsidRDefault="00857C41" w:rsidP="0069336E">
            <w:pPr>
              <w:widowControl w:val="0"/>
              <w:overflowPunct w:val="0"/>
              <w:adjustRightInd w:val="0"/>
              <w:jc w:val="both"/>
              <w:rPr>
                <w:rFonts w:cs="Arial"/>
                <w:b/>
                <w:bCs/>
                <w:kern w:val="28"/>
                <w:szCs w:val="24"/>
                <w:lang w:val="es-ES_tradnl"/>
              </w:rPr>
            </w:pPr>
            <w:r w:rsidRPr="0028207B">
              <w:rPr>
                <w:rFonts w:cs="Arial"/>
                <w:b/>
                <w:bCs/>
                <w:kern w:val="28"/>
                <w:szCs w:val="24"/>
                <w:lang w:val="es-ES_tradnl"/>
              </w:rPr>
              <w:t>Anexo V</w:t>
            </w:r>
          </w:p>
        </w:tc>
        <w:tc>
          <w:tcPr>
            <w:tcW w:w="7329" w:type="dxa"/>
            <w:tcBorders>
              <w:top w:val="single" w:sz="4" w:space="0" w:color="auto"/>
              <w:left w:val="single" w:sz="4" w:space="0" w:color="auto"/>
              <w:bottom w:val="single" w:sz="4" w:space="0" w:color="auto"/>
              <w:right w:val="single" w:sz="4" w:space="0" w:color="auto"/>
            </w:tcBorders>
          </w:tcPr>
          <w:p w14:paraId="26B697AF" w14:textId="49D5DA21" w:rsidR="00857C41" w:rsidRPr="0028207B" w:rsidRDefault="00B54E5B" w:rsidP="009803F5">
            <w:pPr>
              <w:tabs>
                <w:tab w:val="left" w:pos="567"/>
              </w:tabs>
              <w:jc w:val="both"/>
              <w:rPr>
                <w:rFonts w:cs="Arial"/>
                <w:kern w:val="28"/>
                <w:szCs w:val="24"/>
              </w:rPr>
            </w:pPr>
            <w:r w:rsidRPr="008F5E96">
              <w:rPr>
                <w:lang w:val="es-UY"/>
              </w:rPr>
              <w:t>Acta N</w:t>
            </w:r>
            <w:r w:rsidRPr="003E14A1">
              <w:rPr>
                <w:lang w:val="es-UY"/>
              </w:rPr>
              <w:t xml:space="preserve">° </w:t>
            </w:r>
            <w:r>
              <w:rPr>
                <w:lang w:val="es-UY"/>
              </w:rPr>
              <w:t xml:space="preserve">01/25 </w:t>
            </w:r>
            <w:r w:rsidRPr="008F5E96">
              <w:rPr>
                <w:lang w:val="es-UY"/>
              </w:rPr>
              <w:t>del GAHCITV</w:t>
            </w:r>
          </w:p>
        </w:tc>
      </w:tr>
      <w:tr w:rsidR="00857C41" w:rsidRPr="005B0FF2" w14:paraId="4AF74011"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5CD365CF" w14:textId="190F3B6A" w:rsidR="00857C41" w:rsidRPr="00FC7F46" w:rsidRDefault="00857C41" w:rsidP="0069336E">
            <w:pPr>
              <w:widowControl w:val="0"/>
              <w:overflowPunct w:val="0"/>
              <w:adjustRightInd w:val="0"/>
              <w:jc w:val="both"/>
              <w:rPr>
                <w:rFonts w:cs="Arial"/>
                <w:b/>
                <w:bCs/>
                <w:kern w:val="28"/>
                <w:szCs w:val="24"/>
                <w:lang w:val="es-ES_tradnl"/>
              </w:rPr>
            </w:pPr>
            <w:r w:rsidRPr="00FC7F46">
              <w:rPr>
                <w:rFonts w:cs="Arial"/>
                <w:b/>
                <w:bCs/>
                <w:kern w:val="28"/>
                <w:szCs w:val="24"/>
                <w:lang w:val="es-ES_tradnl"/>
              </w:rPr>
              <w:t>Anexo</w:t>
            </w:r>
            <w:r w:rsidR="009803F5" w:rsidRPr="00FC7F46">
              <w:rPr>
                <w:rFonts w:cs="Arial"/>
                <w:b/>
                <w:bCs/>
                <w:kern w:val="28"/>
                <w:szCs w:val="24"/>
                <w:lang w:val="es-ES_tradnl"/>
              </w:rPr>
              <w:t xml:space="preserve"> VI</w:t>
            </w:r>
          </w:p>
        </w:tc>
        <w:tc>
          <w:tcPr>
            <w:tcW w:w="7329" w:type="dxa"/>
            <w:tcBorders>
              <w:top w:val="single" w:sz="4" w:space="0" w:color="auto"/>
              <w:left w:val="single" w:sz="4" w:space="0" w:color="auto"/>
              <w:bottom w:val="single" w:sz="4" w:space="0" w:color="auto"/>
              <w:right w:val="single" w:sz="4" w:space="0" w:color="auto"/>
            </w:tcBorders>
          </w:tcPr>
          <w:p w14:paraId="34F58B8C" w14:textId="01494B4A" w:rsidR="00857C41" w:rsidRPr="00FC7F46" w:rsidRDefault="00B54E5B" w:rsidP="009803F5">
            <w:pPr>
              <w:widowControl w:val="0"/>
              <w:overflowPunct w:val="0"/>
              <w:adjustRightInd w:val="0"/>
              <w:jc w:val="both"/>
              <w:rPr>
                <w:rFonts w:cs="Arial"/>
                <w:kern w:val="28"/>
                <w:szCs w:val="24"/>
                <w:lang w:val="es-ES"/>
              </w:rPr>
            </w:pPr>
            <w:r>
              <w:rPr>
                <w:lang w:val="es-UY"/>
              </w:rPr>
              <w:t xml:space="preserve">Proyecto de Resolución </w:t>
            </w:r>
            <w:r w:rsidRPr="00B54E5B">
              <w:t>'Reglamento Técnico MERCOSUR del “Certificado de Aptitud Técnica”</w:t>
            </w:r>
            <w:r w:rsidR="001F1A4B">
              <w:t xml:space="preserve"> – Propuesta Argentina</w:t>
            </w:r>
          </w:p>
        </w:tc>
      </w:tr>
      <w:tr w:rsidR="0028207B" w:rsidRPr="005B0FF2" w14:paraId="04BCEEF1"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5C0F24C" w14:textId="4119BB0D" w:rsidR="0028207B" w:rsidRPr="00FC7F46" w:rsidRDefault="0028207B" w:rsidP="0028207B">
            <w:pPr>
              <w:widowControl w:val="0"/>
              <w:overflowPunct w:val="0"/>
              <w:adjustRightInd w:val="0"/>
              <w:jc w:val="both"/>
              <w:rPr>
                <w:rFonts w:cs="Arial"/>
                <w:b/>
                <w:bCs/>
                <w:kern w:val="28"/>
                <w:szCs w:val="24"/>
                <w:lang w:val="es-ES_tradnl"/>
              </w:rPr>
            </w:pPr>
            <w:r w:rsidRPr="00FC7F46">
              <w:rPr>
                <w:rFonts w:cs="Arial"/>
                <w:b/>
                <w:bCs/>
                <w:kern w:val="28"/>
                <w:szCs w:val="24"/>
                <w:lang w:val="es-ES_tradnl"/>
              </w:rPr>
              <w:t>Anexo V</w:t>
            </w:r>
            <w:r>
              <w:rPr>
                <w:rFonts w:cs="Arial"/>
                <w:b/>
                <w:bCs/>
                <w:kern w:val="28"/>
                <w:szCs w:val="24"/>
                <w:lang w:val="es-ES_tradnl"/>
              </w:rPr>
              <w:t>I</w:t>
            </w:r>
            <w:r w:rsidRPr="00FC7F46">
              <w:rPr>
                <w:rFonts w:cs="Arial"/>
                <w:b/>
                <w:bCs/>
                <w:kern w:val="28"/>
                <w:szCs w:val="24"/>
                <w:lang w:val="es-ES_tradnl"/>
              </w:rPr>
              <w:t>I</w:t>
            </w:r>
          </w:p>
        </w:tc>
        <w:tc>
          <w:tcPr>
            <w:tcW w:w="7329" w:type="dxa"/>
            <w:tcBorders>
              <w:top w:val="single" w:sz="4" w:space="0" w:color="auto"/>
              <w:left w:val="single" w:sz="4" w:space="0" w:color="auto"/>
              <w:bottom w:val="single" w:sz="4" w:space="0" w:color="auto"/>
              <w:right w:val="single" w:sz="4" w:space="0" w:color="auto"/>
            </w:tcBorders>
          </w:tcPr>
          <w:p w14:paraId="061C3F81" w14:textId="7078306B" w:rsidR="0028207B" w:rsidRPr="00FC7F46" w:rsidRDefault="00B54E5B" w:rsidP="0028207B">
            <w:pPr>
              <w:widowControl w:val="0"/>
              <w:overflowPunct w:val="0"/>
              <w:adjustRightInd w:val="0"/>
              <w:jc w:val="both"/>
              <w:rPr>
                <w:rFonts w:eastAsia="Calibri" w:cs="Arial"/>
                <w:kern w:val="28"/>
                <w:szCs w:val="24"/>
                <w:lang w:val="es-ES" w:eastAsia="en-US"/>
              </w:rPr>
            </w:pPr>
            <w:r w:rsidRPr="003E14A1">
              <w:rPr>
                <w:lang w:val="es-UY"/>
              </w:rPr>
              <w:t>Acta N° 01/25 del GTMP</w:t>
            </w:r>
          </w:p>
        </w:tc>
      </w:tr>
      <w:tr w:rsidR="0028207B" w:rsidRPr="0028207B" w14:paraId="6EF6D33A"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93183FB" w14:textId="042C654D" w:rsidR="0028207B" w:rsidRPr="00FC7F46" w:rsidRDefault="0028207B" w:rsidP="0028207B">
            <w:pPr>
              <w:widowControl w:val="0"/>
              <w:overflowPunct w:val="0"/>
              <w:adjustRightInd w:val="0"/>
              <w:jc w:val="both"/>
              <w:rPr>
                <w:rFonts w:cs="Arial"/>
                <w:b/>
                <w:bCs/>
                <w:kern w:val="28"/>
                <w:szCs w:val="24"/>
                <w:lang w:val="es-ES_tradnl"/>
              </w:rPr>
            </w:pPr>
            <w:r w:rsidRPr="00FC7F46">
              <w:rPr>
                <w:rFonts w:cs="Arial"/>
                <w:b/>
                <w:bCs/>
                <w:kern w:val="28"/>
                <w:szCs w:val="24"/>
                <w:lang w:val="es-ES_tradnl"/>
              </w:rPr>
              <w:t>Anexo V</w:t>
            </w:r>
            <w:r>
              <w:rPr>
                <w:rFonts w:cs="Arial"/>
                <w:b/>
                <w:bCs/>
                <w:kern w:val="28"/>
                <w:szCs w:val="24"/>
                <w:lang w:val="es-ES_tradnl"/>
              </w:rPr>
              <w:t>I</w:t>
            </w:r>
            <w:r w:rsidRPr="00FC7F46">
              <w:rPr>
                <w:rFonts w:cs="Arial"/>
                <w:b/>
                <w:bCs/>
                <w:kern w:val="28"/>
                <w:szCs w:val="24"/>
                <w:lang w:val="es-ES_tradnl"/>
              </w:rPr>
              <w:t>I</w:t>
            </w:r>
            <w:r>
              <w:rPr>
                <w:rFonts w:cs="Arial"/>
                <w:b/>
                <w:bCs/>
                <w:kern w:val="28"/>
                <w:szCs w:val="24"/>
                <w:lang w:val="es-ES_tradnl"/>
              </w:rPr>
              <w:t>I</w:t>
            </w:r>
          </w:p>
        </w:tc>
        <w:tc>
          <w:tcPr>
            <w:tcW w:w="7329" w:type="dxa"/>
            <w:tcBorders>
              <w:top w:val="single" w:sz="4" w:space="0" w:color="auto"/>
              <w:left w:val="single" w:sz="4" w:space="0" w:color="auto"/>
              <w:bottom w:val="single" w:sz="4" w:space="0" w:color="auto"/>
              <w:right w:val="single" w:sz="4" w:space="0" w:color="auto"/>
            </w:tcBorders>
          </w:tcPr>
          <w:p w14:paraId="7BA11D88" w14:textId="7CE8CBD0" w:rsidR="0028207B" w:rsidRPr="00B54E5B" w:rsidRDefault="00B54E5B" w:rsidP="0028207B">
            <w:pPr>
              <w:widowControl w:val="0"/>
              <w:overflowPunct w:val="0"/>
              <w:adjustRightInd w:val="0"/>
              <w:jc w:val="both"/>
              <w:rPr>
                <w:rFonts w:eastAsia="Calibri" w:cs="Arial"/>
                <w:kern w:val="28"/>
                <w:szCs w:val="24"/>
                <w:lang w:val="es-UY" w:eastAsia="en-US"/>
              </w:rPr>
            </w:pPr>
            <w:r w:rsidRPr="003E14A1">
              <w:rPr>
                <w:lang w:val="es-UY"/>
              </w:rPr>
              <w:t>Acta N° 01/25 de la CF</w:t>
            </w:r>
          </w:p>
        </w:tc>
      </w:tr>
      <w:tr w:rsidR="0028207B" w:rsidRPr="0028207B" w14:paraId="723D1D92"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72D61BE8" w14:textId="69EFC74D" w:rsidR="0028207B" w:rsidRPr="00FC7F46" w:rsidRDefault="0028207B" w:rsidP="0028207B">
            <w:pPr>
              <w:widowControl w:val="0"/>
              <w:overflowPunct w:val="0"/>
              <w:adjustRightInd w:val="0"/>
              <w:jc w:val="both"/>
              <w:rPr>
                <w:rFonts w:cs="Arial"/>
                <w:b/>
                <w:bCs/>
                <w:kern w:val="28"/>
                <w:szCs w:val="24"/>
                <w:lang w:val="es-ES_tradnl"/>
              </w:rPr>
            </w:pPr>
            <w:r w:rsidRPr="00FC7F46">
              <w:rPr>
                <w:rFonts w:cs="Arial"/>
                <w:b/>
                <w:bCs/>
                <w:kern w:val="28"/>
                <w:szCs w:val="24"/>
                <w:lang w:val="es-ES_tradnl"/>
              </w:rPr>
              <w:t xml:space="preserve">Anexo </w:t>
            </w:r>
            <w:r>
              <w:rPr>
                <w:rFonts w:cs="Arial"/>
                <w:b/>
                <w:bCs/>
                <w:kern w:val="28"/>
                <w:szCs w:val="24"/>
                <w:lang w:val="es-ES_tradnl"/>
              </w:rPr>
              <w:t>IX</w:t>
            </w:r>
          </w:p>
        </w:tc>
        <w:tc>
          <w:tcPr>
            <w:tcW w:w="7329" w:type="dxa"/>
            <w:tcBorders>
              <w:top w:val="single" w:sz="4" w:space="0" w:color="auto"/>
              <w:left w:val="single" w:sz="4" w:space="0" w:color="auto"/>
              <w:bottom w:val="single" w:sz="4" w:space="0" w:color="auto"/>
              <w:right w:val="single" w:sz="4" w:space="0" w:color="auto"/>
            </w:tcBorders>
          </w:tcPr>
          <w:p w14:paraId="1AF98A58" w14:textId="4DCD3B62" w:rsidR="0028207B" w:rsidRPr="0028207B" w:rsidRDefault="00B54E5B" w:rsidP="0028207B">
            <w:pPr>
              <w:widowControl w:val="0"/>
              <w:overflowPunct w:val="0"/>
              <w:adjustRightInd w:val="0"/>
              <w:jc w:val="both"/>
              <w:rPr>
                <w:rFonts w:eastAsia="Calibri" w:cs="Arial"/>
                <w:kern w:val="28"/>
                <w:szCs w:val="24"/>
                <w:lang w:val="es-UY" w:eastAsia="en-US"/>
              </w:rPr>
            </w:pPr>
            <w:r>
              <w:rPr>
                <w:lang w:val="es-UY"/>
              </w:rPr>
              <w:t>G</w:t>
            </w:r>
            <w:r w:rsidR="00841344">
              <w:rPr>
                <w:lang w:val="es-UY"/>
              </w:rPr>
              <w:t>ráfico causales multas</w:t>
            </w:r>
            <w:r>
              <w:rPr>
                <w:lang w:val="es-UY"/>
              </w:rPr>
              <w:t xml:space="preserve"> – CNRT – Presentación Argentina</w:t>
            </w:r>
          </w:p>
        </w:tc>
      </w:tr>
      <w:tr w:rsidR="002E1C24" w:rsidRPr="0028207B" w14:paraId="78E3A0AA"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60610C69" w14:textId="14B858C6" w:rsidR="002E1C24" w:rsidRPr="00FC7F46" w:rsidRDefault="002E1C24" w:rsidP="002E1C24">
            <w:pPr>
              <w:widowControl w:val="0"/>
              <w:overflowPunct w:val="0"/>
              <w:adjustRightInd w:val="0"/>
              <w:jc w:val="both"/>
              <w:rPr>
                <w:rFonts w:cs="Arial"/>
                <w:b/>
                <w:bCs/>
                <w:kern w:val="28"/>
                <w:szCs w:val="24"/>
                <w:lang w:val="es-ES_tradnl"/>
              </w:rPr>
            </w:pPr>
            <w:r w:rsidRPr="00FC7F46">
              <w:rPr>
                <w:rFonts w:cs="Arial"/>
                <w:b/>
                <w:bCs/>
                <w:kern w:val="28"/>
                <w:szCs w:val="24"/>
                <w:lang w:val="es-ES_tradnl"/>
              </w:rPr>
              <w:t xml:space="preserve">Anexo </w:t>
            </w:r>
            <w:r>
              <w:rPr>
                <w:rFonts w:cs="Arial"/>
                <w:b/>
                <w:bCs/>
                <w:kern w:val="28"/>
                <w:szCs w:val="24"/>
                <w:lang w:val="es-ES_tradnl"/>
              </w:rPr>
              <w:t>X</w:t>
            </w:r>
          </w:p>
        </w:tc>
        <w:tc>
          <w:tcPr>
            <w:tcW w:w="7329" w:type="dxa"/>
            <w:tcBorders>
              <w:top w:val="single" w:sz="4" w:space="0" w:color="auto"/>
              <w:left w:val="single" w:sz="4" w:space="0" w:color="auto"/>
              <w:bottom w:val="single" w:sz="4" w:space="0" w:color="auto"/>
              <w:right w:val="single" w:sz="4" w:space="0" w:color="auto"/>
            </w:tcBorders>
          </w:tcPr>
          <w:p w14:paraId="0625F2E3" w14:textId="2D02128C" w:rsidR="002E1C24" w:rsidRDefault="00B54E5B" w:rsidP="002E1C24">
            <w:pPr>
              <w:widowControl w:val="0"/>
              <w:overflowPunct w:val="0"/>
              <w:adjustRightInd w:val="0"/>
              <w:jc w:val="both"/>
              <w:rPr>
                <w:rFonts w:eastAsia="Calibri" w:cs="Arial"/>
                <w:kern w:val="28"/>
                <w:szCs w:val="24"/>
                <w:lang w:val="es-ES" w:eastAsia="en-US"/>
              </w:rPr>
            </w:pPr>
            <w:r>
              <w:rPr>
                <w:lang w:val="es-UY"/>
              </w:rPr>
              <w:t>Proyecto de Modificación de la Resolución N° 15/06</w:t>
            </w:r>
            <w:r w:rsidR="001F1A4B">
              <w:rPr>
                <w:lang w:val="es-UY"/>
              </w:rPr>
              <w:t xml:space="preserve"> – Propuesta Argentina</w:t>
            </w:r>
          </w:p>
        </w:tc>
      </w:tr>
      <w:tr w:rsidR="002E1C24" w:rsidRPr="0028207B" w14:paraId="6589E87C"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56830429" w14:textId="43DEFCBC" w:rsidR="002E1C24" w:rsidRPr="00FC7F46" w:rsidRDefault="002E1C24" w:rsidP="002E1C24">
            <w:pPr>
              <w:widowControl w:val="0"/>
              <w:overflowPunct w:val="0"/>
              <w:adjustRightInd w:val="0"/>
              <w:jc w:val="both"/>
              <w:rPr>
                <w:rFonts w:cs="Arial"/>
                <w:b/>
                <w:bCs/>
                <w:kern w:val="28"/>
                <w:szCs w:val="24"/>
                <w:lang w:val="es-ES_tradnl"/>
              </w:rPr>
            </w:pPr>
            <w:r w:rsidRPr="00FC7F46">
              <w:rPr>
                <w:rFonts w:cs="Arial"/>
                <w:b/>
                <w:bCs/>
                <w:kern w:val="28"/>
                <w:szCs w:val="24"/>
                <w:lang w:val="es-ES_tradnl"/>
              </w:rPr>
              <w:t xml:space="preserve">Anexo </w:t>
            </w:r>
            <w:r>
              <w:rPr>
                <w:rFonts w:cs="Arial"/>
                <w:b/>
                <w:bCs/>
                <w:kern w:val="28"/>
                <w:szCs w:val="24"/>
                <w:lang w:val="es-ES_tradnl"/>
              </w:rPr>
              <w:t>XI</w:t>
            </w:r>
          </w:p>
        </w:tc>
        <w:tc>
          <w:tcPr>
            <w:tcW w:w="7329" w:type="dxa"/>
            <w:tcBorders>
              <w:top w:val="single" w:sz="4" w:space="0" w:color="auto"/>
              <w:left w:val="single" w:sz="4" w:space="0" w:color="auto"/>
              <w:bottom w:val="single" w:sz="4" w:space="0" w:color="auto"/>
              <w:right w:val="single" w:sz="4" w:space="0" w:color="auto"/>
            </w:tcBorders>
          </w:tcPr>
          <w:p w14:paraId="7B43726E" w14:textId="1D9753F0" w:rsidR="002E1C24" w:rsidRDefault="00B54E5B" w:rsidP="002E1C24">
            <w:pPr>
              <w:widowControl w:val="0"/>
              <w:overflowPunct w:val="0"/>
              <w:adjustRightInd w:val="0"/>
              <w:jc w:val="both"/>
              <w:rPr>
                <w:rFonts w:eastAsia="Calibri" w:cs="Arial"/>
                <w:kern w:val="28"/>
                <w:szCs w:val="24"/>
                <w:lang w:val="es-ES" w:eastAsia="en-US"/>
              </w:rPr>
            </w:pPr>
            <w:r w:rsidRPr="003E14A1">
              <w:rPr>
                <w:lang w:val="es-UY"/>
              </w:rPr>
              <w:t>Acta N° 01/25 d</w:t>
            </w:r>
            <w:r w:rsidRPr="008F5E96">
              <w:rPr>
                <w:lang w:val="es-UY"/>
              </w:rPr>
              <w:t>el CIIT</w:t>
            </w:r>
          </w:p>
        </w:tc>
      </w:tr>
      <w:tr w:rsidR="002E1C24" w:rsidRPr="005B0FF2" w14:paraId="23CD6C3C"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06D4A0FA" w14:textId="55469A20" w:rsidR="002E1C24" w:rsidRPr="002E1C24" w:rsidRDefault="002E1C24" w:rsidP="002E1C24">
            <w:pPr>
              <w:widowControl w:val="0"/>
              <w:overflowPunct w:val="0"/>
              <w:adjustRightInd w:val="0"/>
              <w:jc w:val="both"/>
              <w:rPr>
                <w:rFonts w:cs="Arial"/>
                <w:b/>
                <w:bCs/>
                <w:kern w:val="28"/>
                <w:szCs w:val="24"/>
                <w:lang w:val="es-UY"/>
              </w:rPr>
            </w:pPr>
            <w:r w:rsidRPr="002E1C24">
              <w:rPr>
                <w:rFonts w:cs="Arial"/>
                <w:b/>
                <w:bCs/>
                <w:kern w:val="28"/>
                <w:szCs w:val="24"/>
                <w:lang w:val="es-ES_tradnl"/>
              </w:rPr>
              <w:t>Anexo XII</w:t>
            </w:r>
          </w:p>
        </w:tc>
        <w:tc>
          <w:tcPr>
            <w:tcW w:w="7329" w:type="dxa"/>
            <w:tcBorders>
              <w:top w:val="single" w:sz="4" w:space="0" w:color="auto"/>
              <w:left w:val="single" w:sz="4" w:space="0" w:color="auto"/>
              <w:bottom w:val="single" w:sz="4" w:space="0" w:color="auto"/>
              <w:right w:val="single" w:sz="4" w:space="0" w:color="auto"/>
            </w:tcBorders>
          </w:tcPr>
          <w:p w14:paraId="26303E29" w14:textId="3DF6C336" w:rsidR="002E1C24" w:rsidRPr="002E1C24" w:rsidRDefault="00DE7E2F" w:rsidP="002E1C24">
            <w:pPr>
              <w:widowControl w:val="0"/>
              <w:overflowPunct w:val="0"/>
              <w:adjustRightInd w:val="0"/>
              <w:jc w:val="both"/>
              <w:rPr>
                <w:rFonts w:cs="Arial"/>
                <w:kern w:val="28"/>
                <w:szCs w:val="24"/>
                <w:lang w:val="es-ES"/>
              </w:rPr>
            </w:pPr>
            <w:r w:rsidRPr="00DE7E2F">
              <w:rPr>
                <w:rFonts w:eastAsia="Calibri" w:cs="Arial"/>
                <w:bCs/>
                <w:kern w:val="28"/>
                <w:szCs w:val="24"/>
                <w:lang w:val="es-ES" w:eastAsia="en-US"/>
              </w:rPr>
              <w:t xml:space="preserve">Presentación </w:t>
            </w:r>
            <w:r>
              <w:rPr>
                <w:rFonts w:eastAsia="Calibri" w:cs="Arial"/>
                <w:bCs/>
                <w:kern w:val="28"/>
                <w:szCs w:val="24"/>
                <w:lang w:val="es-ES" w:eastAsia="en-US"/>
              </w:rPr>
              <w:t xml:space="preserve">del </w:t>
            </w:r>
            <w:r w:rsidRPr="00DE7E2F">
              <w:rPr>
                <w:rFonts w:eastAsia="Calibri" w:cs="Arial"/>
                <w:bCs/>
                <w:kern w:val="28"/>
                <w:szCs w:val="24"/>
                <w:lang w:val="es-ES" w:eastAsia="en-US"/>
              </w:rPr>
              <w:t>Consejo Empresarial de Transporte Internacional de Cargas por Carreteras del MERCOSUR y Chile (CONDESUR)</w:t>
            </w:r>
          </w:p>
        </w:tc>
      </w:tr>
      <w:tr w:rsidR="004E42B9" w:rsidRPr="005B0FF2" w14:paraId="17DA0957"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4CDE7F80" w14:textId="62F4C8B0" w:rsidR="004E42B9" w:rsidRPr="002E1C24" w:rsidRDefault="004E42B9"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XIII</w:t>
            </w:r>
          </w:p>
        </w:tc>
        <w:tc>
          <w:tcPr>
            <w:tcW w:w="7329" w:type="dxa"/>
            <w:tcBorders>
              <w:top w:val="single" w:sz="4" w:space="0" w:color="auto"/>
              <w:left w:val="single" w:sz="4" w:space="0" w:color="auto"/>
              <w:bottom w:val="single" w:sz="4" w:space="0" w:color="auto"/>
              <w:right w:val="single" w:sz="4" w:space="0" w:color="auto"/>
            </w:tcBorders>
          </w:tcPr>
          <w:p w14:paraId="0ECE3528" w14:textId="5B88439F" w:rsidR="004E42B9" w:rsidRPr="00DE7E2F" w:rsidRDefault="004E42B9" w:rsidP="002E1C24">
            <w:pPr>
              <w:widowControl w:val="0"/>
              <w:overflowPunct w:val="0"/>
              <w:adjustRightInd w:val="0"/>
              <w:jc w:val="both"/>
              <w:rPr>
                <w:rFonts w:eastAsia="Calibri" w:cs="Arial"/>
                <w:bCs/>
                <w:kern w:val="28"/>
                <w:szCs w:val="24"/>
                <w:lang w:val="es-ES" w:eastAsia="en-US"/>
              </w:rPr>
            </w:pPr>
            <w:r w:rsidRPr="004E42B9">
              <w:rPr>
                <w:rFonts w:eastAsia="Calibri" w:cs="Arial"/>
                <w:bCs/>
                <w:kern w:val="28"/>
                <w:szCs w:val="24"/>
                <w:lang w:val="es-ES" w:eastAsia="en-US"/>
              </w:rPr>
              <w:t>Guía para la Circulación de Vehículos en Brasil</w:t>
            </w:r>
            <w:r>
              <w:rPr>
                <w:rFonts w:eastAsia="Calibri" w:cs="Arial"/>
                <w:bCs/>
                <w:kern w:val="28"/>
                <w:szCs w:val="24"/>
                <w:lang w:val="es-ES" w:eastAsia="en-US"/>
              </w:rPr>
              <w:t xml:space="preserve"> – Presentación Brasil</w:t>
            </w:r>
          </w:p>
        </w:tc>
      </w:tr>
      <w:tr w:rsidR="004E42B9" w:rsidRPr="005B0FF2" w14:paraId="1510714C"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33E9082C" w14:textId="40A78FC4" w:rsidR="004E42B9" w:rsidRPr="002E1C24" w:rsidRDefault="004E42B9"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XIV</w:t>
            </w:r>
          </w:p>
        </w:tc>
        <w:tc>
          <w:tcPr>
            <w:tcW w:w="7329" w:type="dxa"/>
            <w:tcBorders>
              <w:top w:val="single" w:sz="4" w:space="0" w:color="auto"/>
              <w:left w:val="single" w:sz="4" w:space="0" w:color="auto"/>
              <w:bottom w:val="single" w:sz="4" w:space="0" w:color="auto"/>
              <w:right w:val="single" w:sz="4" w:space="0" w:color="auto"/>
            </w:tcBorders>
          </w:tcPr>
          <w:p w14:paraId="0DEB405A" w14:textId="6AFB524D" w:rsidR="004E42B9" w:rsidRPr="00DE7E2F" w:rsidRDefault="004E42B9" w:rsidP="002E1C24">
            <w:pPr>
              <w:widowControl w:val="0"/>
              <w:overflowPunct w:val="0"/>
              <w:adjustRightInd w:val="0"/>
              <w:jc w:val="both"/>
              <w:rPr>
                <w:rFonts w:eastAsia="Calibri" w:cs="Arial"/>
                <w:bCs/>
                <w:kern w:val="28"/>
                <w:szCs w:val="24"/>
                <w:lang w:val="es-ES" w:eastAsia="en-US"/>
              </w:rPr>
            </w:pPr>
            <w:r>
              <w:rPr>
                <w:rFonts w:eastAsia="Calibri" w:cs="Arial"/>
                <w:kern w:val="28"/>
                <w:szCs w:val="24"/>
                <w:lang w:val="es-ES" w:eastAsia="en-US"/>
              </w:rPr>
              <w:t>M</w:t>
            </w:r>
            <w:r w:rsidRPr="004E42B9">
              <w:rPr>
                <w:rFonts w:eastAsia="Calibri" w:cs="Arial"/>
                <w:kern w:val="28"/>
                <w:szCs w:val="24"/>
                <w:lang w:val="es-ES" w:eastAsia="en-US"/>
              </w:rPr>
              <w:t>odificación a su normativa interna con el dictado del Decreto N° 196/2025</w:t>
            </w:r>
            <w:r w:rsidR="001F1A4B">
              <w:rPr>
                <w:rFonts w:eastAsia="Calibri" w:cs="Arial"/>
                <w:kern w:val="28"/>
                <w:szCs w:val="24"/>
                <w:lang w:val="es-ES" w:eastAsia="en-US"/>
              </w:rPr>
              <w:t xml:space="preserve"> - Argentina</w:t>
            </w:r>
          </w:p>
        </w:tc>
      </w:tr>
      <w:tr w:rsidR="004E42B9" w:rsidRPr="005B0FF2" w14:paraId="506523E6"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06ABA835" w14:textId="5C37D201" w:rsidR="004E42B9" w:rsidRPr="002E1C24" w:rsidRDefault="004E42B9"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XV</w:t>
            </w:r>
          </w:p>
        </w:tc>
        <w:tc>
          <w:tcPr>
            <w:tcW w:w="7329" w:type="dxa"/>
            <w:tcBorders>
              <w:top w:val="single" w:sz="4" w:space="0" w:color="auto"/>
              <w:left w:val="single" w:sz="4" w:space="0" w:color="auto"/>
              <w:bottom w:val="single" w:sz="4" w:space="0" w:color="auto"/>
              <w:right w:val="single" w:sz="4" w:space="0" w:color="auto"/>
            </w:tcBorders>
          </w:tcPr>
          <w:p w14:paraId="0260A34B" w14:textId="6FE48C55" w:rsidR="004E42B9" w:rsidRPr="00DE7E2F" w:rsidRDefault="001F1A4B" w:rsidP="002E1C24">
            <w:pPr>
              <w:widowControl w:val="0"/>
              <w:overflowPunct w:val="0"/>
              <w:adjustRightInd w:val="0"/>
              <w:jc w:val="both"/>
              <w:rPr>
                <w:rFonts w:eastAsia="Calibri" w:cs="Arial"/>
                <w:bCs/>
                <w:kern w:val="28"/>
                <w:szCs w:val="24"/>
                <w:lang w:val="es-ES" w:eastAsia="en-US"/>
              </w:rPr>
            </w:pPr>
            <w:r>
              <w:rPr>
                <w:rFonts w:eastAsia="Calibri" w:cs="Arial"/>
                <w:kern w:val="28"/>
                <w:szCs w:val="24"/>
                <w:lang w:val="es-ES" w:eastAsia="en-US"/>
              </w:rPr>
              <w:t>Resolución ANTSV Nº 189/2025 - Paraguay</w:t>
            </w:r>
          </w:p>
        </w:tc>
      </w:tr>
      <w:tr w:rsidR="001F1A4B" w:rsidRPr="005B0FF2" w14:paraId="7FE340A4" w14:textId="77777777" w:rsidTr="0069336E">
        <w:trPr>
          <w:trHeight w:val="283"/>
        </w:trPr>
        <w:tc>
          <w:tcPr>
            <w:tcW w:w="1881" w:type="dxa"/>
            <w:tcBorders>
              <w:top w:val="single" w:sz="4" w:space="0" w:color="auto"/>
              <w:left w:val="single" w:sz="4" w:space="0" w:color="auto"/>
              <w:bottom w:val="single" w:sz="4" w:space="0" w:color="auto"/>
              <w:right w:val="single" w:sz="4" w:space="0" w:color="auto"/>
            </w:tcBorders>
          </w:tcPr>
          <w:p w14:paraId="21E7D8FF" w14:textId="3772E0B3" w:rsidR="001F1A4B" w:rsidRDefault="001F1A4B" w:rsidP="002E1C24">
            <w:pPr>
              <w:widowControl w:val="0"/>
              <w:overflowPunct w:val="0"/>
              <w:adjustRightInd w:val="0"/>
              <w:jc w:val="both"/>
              <w:rPr>
                <w:rFonts w:cs="Arial"/>
                <w:b/>
                <w:bCs/>
                <w:kern w:val="28"/>
                <w:szCs w:val="24"/>
                <w:lang w:val="es-ES_tradnl"/>
              </w:rPr>
            </w:pPr>
            <w:r>
              <w:rPr>
                <w:rFonts w:cs="Arial"/>
                <w:b/>
                <w:bCs/>
                <w:kern w:val="28"/>
                <w:szCs w:val="24"/>
                <w:lang w:val="es-ES_tradnl"/>
              </w:rPr>
              <w:t>Anexo XVI</w:t>
            </w:r>
          </w:p>
        </w:tc>
        <w:tc>
          <w:tcPr>
            <w:tcW w:w="7329" w:type="dxa"/>
            <w:tcBorders>
              <w:top w:val="single" w:sz="4" w:space="0" w:color="auto"/>
              <w:left w:val="single" w:sz="4" w:space="0" w:color="auto"/>
              <w:bottom w:val="single" w:sz="4" w:space="0" w:color="auto"/>
              <w:right w:val="single" w:sz="4" w:space="0" w:color="auto"/>
            </w:tcBorders>
          </w:tcPr>
          <w:p w14:paraId="567C76B7" w14:textId="66D0AAA8" w:rsidR="001F1A4B" w:rsidRDefault="001F1A4B" w:rsidP="002E1C24">
            <w:pPr>
              <w:widowControl w:val="0"/>
              <w:overflowPunct w:val="0"/>
              <w:adjustRightInd w:val="0"/>
              <w:jc w:val="both"/>
              <w:rPr>
                <w:rFonts w:eastAsia="Calibri" w:cs="Arial"/>
                <w:kern w:val="28"/>
                <w:szCs w:val="24"/>
                <w:lang w:val="es-ES" w:eastAsia="en-US"/>
              </w:rPr>
            </w:pPr>
            <w:r w:rsidRPr="001F1A4B">
              <w:rPr>
                <w:rFonts w:eastAsia="Calibri" w:cs="Arial"/>
                <w:kern w:val="28"/>
                <w:szCs w:val="24"/>
                <w:lang w:val="es-ES" w:eastAsia="en-US"/>
              </w:rPr>
              <w:t>Informe de “Inspección del Tiempo de Conducción y Descanso” – Presentación Brasil</w:t>
            </w:r>
          </w:p>
        </w:tc>
      </w:tr>
    </w:tbl>
    <w:p w14:paraId="2EFDCE5B" w14:textId="77777777" w:rsidR="007E6344" w:rsidRPr="00FB730A" w:rsidRDefault="007E6344" w:rsidP="00E44944">
      <w:pPr>
        <w:widowControl w:val="0"/>
        <w:overflowPunct w:val="0"/>
        <w:adjustRightInd w:val="0"/>
        <w:jc w:val="both"/>
        <w:rPr>
          <w:rFonts w:cs="Arial"/>
          <w:b/>
          <w:bCs/>
          <w:color w:val="FF0000"/>
          <w:kern w:val="28"/>
          <w:szCs w:val="24"/>
          <w:highlight w:val="yellow"/>
        </w:rPr>
      </w:pPr>
    </w:p>
    <w:p w14:paraId="59E24556" w14:textId="77777777" w:rsidR="007E6344" w:rsidRDefault="007E6344" w:rsidP="00E44944">
      <w:pPr>
        <w:widowControl w:val="0"/>
        <w:overflowPunct w:val="0"/>
        <w:adjustRightInd w:val="0"/>
        <w:jc w:val="both"/>
        <w:rPr>
          <w:rFonts w:cs="Arial"/>
          <w:b/>
          <w:bCs/>
          <w:color w:val="FF0000"/>
          <w:kern w:val="28"/>
          <w:szCs w:val="24"/>
          <w:highlight w:val="yellow"/>
          <w:lang w:val="es-ES"/>
        </w:rPr>
      </w:pPr>
    </w:p>
    <w:p w14:paraId="0A3721CF" w14:textId="77777777" w:rsidR="00E33AB9" w:rsidRPr="00FB730A" w:rsidRDefault="00E33AB9" w:rsidP="00E44944">
      <w:pPr>
        <w:widowControl w:val="0"/>
        <w:overflowPunct w:val="0"/>
        <w:adjustRightInd w:val="0"/>
        <w:jc w:val="both"/>
        <w:rPr>
          <w:rFonts w:cs="Arial"/>
          <w:b/>
          <w:bCs/>
          <w:color w:val="FF0000"/>
          <w:kern w:val="28"/>
          <w:szCs w:val="24"/>
          <w:highlight w:val="yellow"/>
          <w:lang w:val="es-ES"/>
        </w:rPr>
      </w:pPr>
    </w:p>
    <w:p w14:paraId="588ACAA2" w14:textId="77777777" w:rsidR="007E6344" w:rsidRPr="00FB730A" w:rsidRDefault="007E6344" w:rsidP="00E44944">
      <w:pPr>
        <w:widowControl w:val="0"/>
        <w:overflowPunct w:val="0"/>
        <w:adjustRightInd w:val="0"/>
        <w:jc w:val="both"/>
        <w:rPr>
          <w:rFonts w:cs="Arial"/>
          <w:b/>
          <w:bCs/>
          <w:color w:val="FF0000"/>
          <w:kern w:val="28"/>
          <w:szCs w:val="24"/>
          <w:highlight w:val="yellow"/>
          <w:lang w:val="es-ES"/>
        </w:rPr>
      </w:pPr>
    </w:p>
    <w:p w14:paraId="5F8C9340" w14:textId="77777777" w:rsidR="00DB3F93" w:rsidRPr="009702B6" w:rsidRDefault="00DB3F93" w:rsidP="00DB3F93">
      <w:pPr>
        <w:widowControl w:val="0"/>
        <w:overflowPunct w:val="0"/>
        <w:adjustRightInd w:val="0"/>
        <w:jc w:val="both"/>
        <w:rPr>
          <w:rFonts w:cs="Arial"/>
          <w:b/>
          <w:bCs/>
          <w:kern w:val="28"/>
          <w:szCs w:val="24"/>
          <w:lang w:val="es-ES"/>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9702B6" w:rsidRPr="009702B6" w14:paraId="64BEBEDD" w14:textId="77777777" w:rsidTr="00E33AB9">
        <w:trPr>
          <w:trHeight w:val="930"/>
          <w:jc w:val="center"/>
        </w:trPr>
        <w:tc>
          <w:tcPr>
            <w:tcW w:w="4454" w:type="dxa"/>
            <w:hideMark/>
          </w:tcPr>
          <w:p w14:paraId="2EF9D565" w14:textId="77777777" w:rsidR="00DB3F93" w:rsidRPr="009702B6" w:rsidRDefault="00DB3F93" w:rsidP="006859F5">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lastRenderedPageBreak/>
              <w:t>___________________________</w:t>
            </w:r>
          </w:p>
          <w:p w14:paraId="417C40A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56CA4DDE" w14:textId="77777777" w:rsidR="00DB3F93" w:rsidRPr="009702B6" w:rsidRDefault="007A593A" w:rsidP="006859F5">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2A1A24C0"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p w14:paraId="4800B131" w14:textId="77777777" w:rsidR="00DB3F93" w:rsidRDefault="00DB3F93" w:rsidP="006859F5">
            <w:pPr>
              <w:widowControl w:val="0"/>
              <w:overflowPunct w:val="0"/>
              <w:autoSpaceDE w:val="0"/>
              <w:autoSpaceDN w:val="0"/>
              <w:adjustRightInd w:val="0"/>
              <w:rPr>
                <w:rFonts w:cs="Arial"/>
                <w:bCs/>
                <w:kern w:val="28"/>
                <w:szCs w:val="24"/>
                <w:lang w:val="es-ES"/>
              </w:rPr>
            </w:pPr>
          </w:p>
          <w:p w14:paraId="4C9D1AF0" w14:textId="77777777" w:rsidR="00E33AB9" w:rsidRDefault="00E33AB9" w:rsidP="006859F5">
            <w:pPr>
              <w:widowControl w:val="0"/>
              <w:overflowPunct w:val="0"/>
              <w:autoSpaceDE w:val="0"/>
              <w:autoSpaceDN w:val="0"/>
              <w:adjustRightInd w:val="0"/>
              <w:rPr>
                <w:rFonts w:cs="Arial"/>
                <w:bCs/>
                <w:kern w:val="28"/>
                <w:szCs w:val="24"/>
                <w:lang w:val="es-ES"/>
              </w:rPr>
            </w:pPr>
          </w:p>
          <w:p w14:paraId="42FC92A1" w14:textId="77777777" w:rsidR="00E33AB9" w:rsidRDefault="00E33AB9" w:rsidP="006859F5">
            <w:pPr>
              <w:widowControl w:val="0"/>
              <w:overflowPunct w:val="0"/>
              <w:autoSpaceDE w:val="0"/>
              <w:autoSpaceDN w:val="0"/>
              <w:adjustRightInd w:val="0"/>
              <w:rPr>
                <w:rFonts w:cs="Arial"/>
                <w:bCs/>
                <w:kern w:val="28"/>
                <w:szCs w:val="24"/>
                <w:lang w:val="es-ES"/>
              </w:rPr>
            </w:pPr>
          </w:p>
          <w:p w14:paraId="739D1219" w14:textId="77777777" w:rsidR="00E33AB9" w:rsidRPr="009702B6" w:rsidRDefault="00E33AB9" w:rsidP="006859F5">
            <w:pPr>
              <w:widowControl w:val="0"/>
              <w:overflowPunct w:val="0"/>
              <w:autoSpaceDE w:val="0"/>
              <w:autoSpaceDN w:val="0"/>
              <w:adjustRightInd w:val="0"/>
              <w:rPr>
                <w:rFonts w:cs="Arial"/>
                <w:bCs/>
                <w:kern w:val="28"/>
                <w:szCs w:val="24"/>
                <w:lang w:val="es-ES"/>
              </w:rPr>
            </w:pPr>
          </w:p>
          <w:p w14:paraId="5D9A7DAA"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tc>
        <w:tc>
          <w:tcPr>
            <w:tcW w:w="4936" w:type="dxa"/>
          </w:tcPr>
          <w:p w14:paraId="0AD3CCE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7A69AF0F" w14:textId="77777777" w:rsidR="00DB3F93" w:rsidRPr="009702B6" w:rsidRDefault="00DB3F93" w:rsidP="006859F5">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436DC22B" w14:textId="7123B1A7" w:rsidR="00DB3F93" w:rsidRPr="009702B6" w:rsidRDefault="0092206B" w:rsidP="0092206B">
            <w:pPr>
              <w:widowControl w:val="0"/>
              <w:overflowPunct w:val="0"/>
              <w:adjustRightInd w:val="0"/>
              <w:rPr>
                <w:rFonts w:cs="Arial"/>
                <w:bCs/>
                <w:kern w:val="28"/>
                <w:szCs w:val="24"/>
                <w:lang w:val="es-ES"/>
              </w:rPr>
            </w:pPr>
            <w:r>
              <w:rPr>
                <w:rFonts w:cs="Arial"/>
                <w:bCs/>
                <w:kern w:val="28"/>
                <w:szCs w:val="24"/>
                <w:lang w:val="es-ES"/>
              </w:rPr>
              <w:t xml:space="preserve">                    Cálices Manica</w:t>
            </w:r>
          </w:p>
        </w:tc>
      </w:tr>
      <w:tr w:rsidR="009702B6" w:rsidRPr="009702B6" w14:paraId="4D3FFC8F" w14:textId="77777777" w:rsidTr="00E33AB9">
        <w:trPr>
          <w:trHeight w:val="930"/>
          <w:jc w:val="center"/>
        </w:trPr>
        <w:tc>
          <w:tcPr>
            <w:tcW w:w="4454" w:type="dxa"/>
          </w:tcPr>
          <w:p w14:paraId="04AD1CEC" w14:textId="77777777" w:rsidR="00064371" w:rsidRPr="009702B6" w:rsidRDefault="00064371" w:rsidP="00064371">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003B4E26"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7E31B50F" w14:textId="4097EBC7" w:rsidR="00064371" w:rsidRPr="009702B6" w:rsidRDefault="0092206B" w:rsidP="0092206B">
            <w:pPr>
              <w:widowControl w:val="0"/>
              <w:overflowPunct w:val="0"/>
              <w:autoSpaceDE w:val="0"/>
              <w:autoSpaceDN w:val="0"/>
              <w:adjustRightInd w:val="0"/>
              <w:rPr>
                <w:rFonts w:cs="Arial"/>
                <w:kern w:val="28"/>
                <w:szCs w:val="24"/>
                <w:lang w:val="es-ES"/>
              </w:rPr>
            </w:pPr>
            <w:r>
              <w:rPr>
                <w:rFonts w:cs="Arial"/>
                <w:kern w:val="28"/>
                <w:szCs w:val="24"/>
                <w:lang w:val="es-ES"/>
              </w:rPr>
              <w:t xml:space="preserve">           Luis Fernando González</w:t>
            </w:r>
          </w:p>
          <w:p w14:paraId="53FBF590" w14:textId="77777777" w:rsidR="00064371" w:rsidRPr="009702B6" w:rsidRDefault="00064371" w:rsidP="00064371">
            <w:pPr>
              <w:widowControl w:val="0"/>
              <w:overflowPunct w:val="0"/>
              <w:autoSpaceDE w:val="0"/>
              <w:autoSpaceDN w:val="0"/>
              <w:adjustRightInd w:val="0"/>
              <w:rPr>
                <w:rFonts w:cs="Arial"/>
                <w:kern w:val="28"/>
                <w:szCs w:val="24"/>
                <w:lang w:val="es-ES"/>
              </w:rPr>
            </w:pPr>
          </w:p>
        </w:tc>
        <w:tc>
          <w:tcPr>
            <w:tcW w:w="4936" w:type="dxa"/>
            <w:hideMark/>
          </w:tcPr>
          <w:p w14:paraId="040879F2"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543AEA37" w14:textId="77777777" w:rsidR="00064371" w:rsidRPr="009702B6" w:rsidRDefault="00064371" w:rsidP="00064371">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73382DBF" w14:textId="365908CB" w:rsidR="00064371" w:rsidRPr="009702B6" w:rsidRDefault="0092206B" w:rsidP="0092206B">
            <w:pPr>
              <w:widowControl w:val="0"/>
              <w:overflowPunct w:val="0"/>
              <w:adjustRightInd w:val="0"/>
              <w:rPr>
                <w:rFonts w:cs="Arial"/>
                <w:kern w:val="28"/>
                <w:szCs w:val="24"/>
                <w:lang w:val="es-ES"/>
              </w:rPr>
            </w:pPr>
            <w:r>
              <w:rPr>
                <w:rFonts w:cs="Arial"/>
                <w:kern w:val="28"/>
                <w:szCs w:val="24"/>
                <w:lang w:val="es-ES"/>
              </w:rPr>
              <w:t xml:space="preserve">              María Fernanda Ouviña</w:t>
            </w:r>
          </w:p>
        </w:tc>
      </w:tr>
    </w:tbl>
    <w:p w14:paraId="2AC8E3AD" w14:textId="77777777" w:rsidR="00010916" w:rsidRPr="009702B6" w:rsidRDefault="00010916" w:rsidP="00010916">
      <w:pPr>
        <w:pStyle w:val="Textoindependiente2"/>
      </w:pPr>
    </w:p>
    <w:p w14:paraId="702F36FC" w14:textId="0C19DF2F" w:rsidR="00260AE7" w:rsidRDefault="009702B6" w:rsidP="001E29E0">
      <w:r w:rsidRPr="003246A7">
        <w:rPr>
          <w:lang w:val="es-UY"/>
        </w:rPr>
        <w:br w:type="page"/>
      </w:r>
      <w:r w:rsidR="00260AE7">
        <w:rPr>
          <w:noProof/>
          <w:lang w:val="es-AR" w:eastAsia="es-AR"/>
        </w:rPr>
        <w:lastRenderedPageBreak/>
        <w:drawing>
          <wp:anchor distT="0" distB="0" distL="114300" distR="114300" simplePos="0" relativeHeight="251659264" behindDoc="0" locked="0" layoutInCell="0" allowOverlap="1" wp14:anchorId="5E5D5E9A" wp14:editId="41104890">
            <wp:simplePos x="0" y="0"/>
            <wp:positionH relativeFrom="margin">
              <wp:posOffset>4419600</wp:posOffset>
            </wp:positionH>
            <wp:positionV relativeFrom="margin">
              <wp:posOffset>-6611</wp:posOffset>
            </wp:positionV>
            <wp:extent cx="1186180" cy="748030"/>
            <wp:effectExtent l="0" t="0" r="0" b="0"/>
            <wp:wrapSquare wrapText="bothSides"/>
            <wp:docPr id="929577632" name="Imagen 92957763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260AE7">
        <w:rPr>
          <w:noProof/>
          <w:lang w:val="es-AR" w:eastAsia="es-AR"/>
        </w:rPr>
        <w:drawing>
          <wp:anchor distT="0" distB="0" distL="114300" distR="114300" simplePos="0" relativeHeight="251658240" behindDoc="1" locked="0" layoutInCell="0" allowOverlap="1" wp14:anchorId="08AD01EB" wp14:editId="75B4AC29">
            <wp:simplePos x="0" y="0"/>
            <wp:positionH relativeFrom="margin">
              <wp:posOffset>-280670</wp:posOffset>
            </wp:positionH>
            <wp:positionV relativeFrom="margin">
              <wp:posOffset>2059940</wp:posOffset>
            </wp:positionV>
            <wp:extent cx="5581015" cy="3411855"/>
            <wp:effectExtent l="0" t="0" r="635" b="0"/>
            <wp:wrapNone/>
            <wp:docPr id="1868614765" name="Imagen 2" descr="Imagen que contiene vuelo, grande, verd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14765" name="Imagen 2" descr="Imagen que contiene vuelo, grande, verde, aire&#10;&#10;Descripción generada automáticamente"/>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581015" cy="3411855"/>
                    </a:xfrm>
                    <a:prstGeom prst="rect">
                      <a:avLst/>
                    </a:prstGeom>
                    <a:noFill/>
                  </pic:spPr>
                </pic:pic>
              </a:graphicData>
            </a:graphic>
            <wp14:sizeRelH relativeFrom="page">
              <wp14:pctWidth>0</wp14:pctWidth>
            </wp14:sizeRelH>
            <wp14:sizeRelV relativeFrom="page">
              <wp14:pctHeight>0</wp14:pctHeight>
            </wp14:sizeRelV>
          </wp:anchor>
        </w:drawing>
      </w:r>
      <w:r w:rsidR="00260AE7">
        <w:rPr>
          <w:noProof/>
          <w:lang w:val="es-AR" w:eastAsia="es-AR"/>
        </w:rPr>
        <w:drawing>
          <wp:inline distT="0" distB="0" distL="0" distR="0" wp14:anchorId="75068D15" wp14:editId="1C5341CE">
            <wp:extent cx="1200150" cy="762000"/>
            <wp:effectExtent l="0" t="0" r="0" b="0"/>
            <wp:docPr id="1776963298" name="Imagen 177696329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2B0C4D57" w14:textId="77777777" w:rsidR="00260AE7" w:rsidRDefault="00260AE7" w:rsidP="009702B6">
      <w:pPr>
        <w:jc w:val="center"/>
        <w:rPr>
          <w:b/>
          <w:lang w:val="es-UY"/>
        </w:rPr>
      </w:pPr>
    </w:p>
    <w:p w14:paraId="1F9094E6" w14:textId="77777777" w:rsidR="00260AE7" w:rsidRDefault="00260AE7" w:rsidP="009702B6">
      <w:pPr>
        <w:jc w:val="center"/>
        <w:rPr>
          <w:b/>
          <w:lang w:val="es-UY"/>
        </w:rPr>
      </w:pPr>
    </w:p>
    <w:p w14:paraId="79E4A94B" w14:textId="5793BB08" w:rsidR="009702B6" w:rsidRPr="00FB730A" w:rsidRDefault="009702B6" w:rsidP="009702B6">
      <w:pPr>
        <w:jc w:val="center"/>
        <w:rPr>
          <w:b/>
        </w:rPr>
      </w:pPr>
      <w:r w:rsidRPr="00FB730A">
        <w:rPr>
          <w:b/>
          <w:lang w:val="es-UY"/>
        </w:rPr>
        <w:t>V</w:t>
      </w:r>
      <w:r w:rsidR="001E29E0">
        <w:rPr>
          <w:b/>
          <w:lang w:val="es-UY"/>
        </w:rPr>
        <w:t>I</w:t>
      </w:r>
      <w:r w:rsidRPr="00FB730A">
        <w:rPr>
          <w:b/>
        </w:rPr>
        <w:t xml:space="preserve"> REUNIÓN ORDINARIA DE LA COMISIÓN TÉCNICA DEL SUBGRUPO DE TRABAJO N° 5 “TRANSPORTE” </w:t>
      </w:r>
    </w:p>
    <w:p w14:paraId="543F999B" w14:textId="77777777" w:rsidR="009702B6" w:rsidRPr="003246A7" w:rsidRDefault="009702B6" w:rsidP="009702B6">
      <w:pPr>
        <w:pStyle w:val="Ttulo1"/>
        <w:jc w:val="center"/>
        <w:rPr>
          <w:color w:val="auto"/>
          <w:lang w:val="es-UY"/>
        </w:rPr>
      </w:pPr>
    </w:p>
    <w:p w14:paraId="26F4B6C9" w14:textId="024BDCB6" w:rsidR="009702B6" w:rsidRPr="003246A7" w:rsidRDefault="009702B6" w:rsidP="009702B6">
      <w:pPr>
        <w:pStyle w:val="Ttulo1"/>
        <w:jc w:val="center"/>
        <w:rPr>
          <w:color w:val="auto"/>
          <w:lang w:val="es-UY"/>
        </w:rPr>
      </w:pPr>
      <w:r w:rsidRPr="003246A7">
        <w:rPr>
          <w:color w:val="auto"/>
          <w:lang w:val="es-UY"/>
        </w:rPr>
        <w:t>ACTA N° 0</w:t>
      </w:r>
      <w:r w:rsidR="001E29E0">
        <w:rPr>
          <w:color w:val="auto"/>
          <w:lang w:val="es-UY"/>
        </w:rPr>
        <w:t>1</w:t>
      </w:r>
      <w:r w:rsidRPr="003246A7">
        <w:rPr>
          <w:color w:val="auto"/>
          <w:lang w:val="es-UY"/>
        </w:rPr>
        <w:t>/2</w:t>
      </w:r>
      <w:r w:rsidR="001E29E0">
        <w:rPr>
          <w:color w:val="auto"/>
          <w:lang w:val="es-UY"/>
        </w:rPr>
        <w:t>5</w:t>
      </w:r>
    </w:p>
    <w:p w14:paraId="151510F1" w14:textId="77777777" w:rsidR="009702B6" w:rsidRPr="003246A7" w:rsidRDefault="009702B6" w:rsidP="009702B6">
      <w:pPr>
        <w:jc w:val="both"/>
        <w:rPr>
          <w:rFonts w:cs="Arial"/>
          <w:szCs w:val="24"/>
          <w:lang w:val="es-UY"/>
        </w:rPr>
      </w:pPr>
    </w:p>
    <w:p w14:paraId="6437B1CF" w14:textId="77777777" w:rsidR="009702B6" w:rsidRPr="004815C4" w:rsidRDefault="009702B6" w:rsidP="009702B6">
      <w:pPr>
        <w:jc w:val="center"/>
        <w:rPr>
          <w:rFonts w:cs="Arial"/>
          <w:b/>
          <w:bCs/>
          <w:szCs w:val="24"/>
          <w:lang w:val="es-ES" w:eastAsia="es-ES"/>
        </w:rPr>
      </w:pPr>
      <w:r w:rsidRPr="004815C4">
        <w:rPr>
          <w:rFonts w:cs="Arial"/>
          <w:b/>
          <w:bCs/>
          <w:szCs w:val="24"/>
          <w:lang w:val="es-ES" w:eastAsia="es-ES"/>
        </w:rPr>
        <w:t>PARTICIPACIÓN DE ESTADOS ASOCIADOS</w:t>
      </w:r>
    </w:p>
    <w:p w14:paraId="47AD3E3F" w14:textId="77777777" w:rsidR="009702B6" w:rsidRPr="004815C4" w:rsidRDefault="009702B6" w:rsidP="009702B6">
      <w:pPr>
        <w:jc w:val="center"/>
        <w:rPr>
          <w:rFonts w:cs="Arial"/>
          <w:bCs/>
          <w:szCs w:val="24"/>
          <w:lang w:val="es-ES" w:eastAsia="es-ES"/>
        </w:rPr>
      </w:pPr>
    </w:p>
    <w:p w14:paraId="5C39CDE1" w14:textId="77777777" w:rsidR="009702B6" w:rsidRPr="004815C4" w:rsidRDefault="009702B6" w:rsidP="009702B6">
      <w:pPr>
        <w:jc w:val="center"/>
        <w:rPr>
          <w:rFonts w:cs="Arial"/>
          <w:b/>
          <w:bCs/>
          <w:color w:val="000000"/>
          <w:szCs w:val="24"/>
          <w:lang w:val="es-ES" w:eastAsia="es-ES"/>
        </w:rPr>
      </w:pPr>
      <w:r w:rsidRPr="004815C4">
        <w:rPr>
          <w:rFonts w:cs="Arial"/>
          <w:b/>
          <w:bCs/>
          <w:color w:val="000000"/>
          <w:szCs w:val="24"/>
          <w:lang w:val="es-ES" w:eastAsia="es-ES"/>
        </w:rPr>
        <w:t>Ayuda Memoria</w:t>
      </w:r>
    </w:p>
    <w:p w14:paraId="309C0628" w14:textId="77777777" w:rsidR="009702B6" w:rsidRPr="004815C4" w:rsidRDefault="009702B6" w:rsidP="009702B6">
      <w:pPr>
        <w:jc w:val="center"/>
        <w:rPr>
          <w:rFonts w:cs="Arial"/>
          <w:bCs/>
          <w:color w:val="000000"/>
          <w:szCs w:val="24"/>
          <w:lang w:val="es-ES" w:eastAsia="es-ES"/>
        </w:rPr>
      </w:pPr>
    </w:p>
    <w:p w14:paraId="6CA50911" w14:textId="335EF3AE" w:rsidR="009702B6" w:rsidRPr="004815C4" w:rsidRDefault="009702B6" w:rsidP="009702B6">
      <w:pPr>
        <w:jc w:val="both"/>
        <w:rPr>
          <w:rFonts w:cs="Arial"/>
          <w:bCs/>
          <w:color w:val="000000"/>
          <w:szCs w:val="24"/>
          <w:lang w:val="es-ES" w:eastAsia="es-ES"/>
        </w:rPr>
      </w:pPr>
      <w:r w:rsidRPr="004815C4">
        <w:rPr>
          <w:rFonts w:cs="Arial"/>
          <w:bCs/>
          <w:color w:val="000000"/>
          <w:szCs w:val="24"/>
          <w:lang w:val="es-ES" w:eastAsia="es-ES"/>
        </w:rPr>
        <w:t xml:space="preserve">La delegación de </w:t>
      </w:r>
      <w:r>
        <w:rPr>
          <w:rFonts w:cs="Arial"/>
          <w:bCs/>
          <w:color w:val="000000"/>
          <w:szCs w:val="24"/>
          <w:lang w:val="es-ES" w:eastAsia="es-ES"/>
        </w:rPr>
        <w:t>Chile</w:t>
      </w:r>
      <w:r w:rsidRPr="004815C4">
        <w:rPr>
          <w:rFonts w:cs="Arial"/>
          <w:bCs/>
          <w:color w:val="000000"/>
          <w:szCs w:val="24"/>
          <w:lang w:val="es-ES" w:eastAsia="es-ES"/>
        </w:rPr>
        <w:t xml:space="preserve"> participó</w:t>
      </w:r>
      <w:r>
        <w:rPr>
          <w:rFonts w:cs="Arial"/>
          <w:bCs/>
          <w:color w:val="000000"/>
          <w:szCs w:val="24"/>
          <w:lang w:val="es-ES" w:eastAsia="es-ES"/>
        </w:rPr>
        <w:t xml:space="preserve"> </w:t>
      </w:r>
      <w:r w:rsidRPr="004815C4">
        <w:rPr>
          <w:rFonts w:cs="Arial"/>
          <w:bCs/>
          <w:color w:val="000000"/>
          <w:szCs w:val="24"/>
          <w:lang w:val="es-ES" w:eastAsia="es-ES"/>
        </w:rPr>
        <w:t xml:space="preserve">en su condición de Estado Asociado, de conformidad con lo establecido en la Decisión CMC N° 18/04, de </w:t>
      </w:r>
      <w:r w:rsidRPr="00FB730A">
        <w:rPr>
          <w:rFonts w:cs="Arial"/>
          <w:szCs w:val="24"/>
          <w:lang w:val="es-ES"/>
        </w:rPr>
        <w:t>la V</w:t>
      </w:r>
      <w:r w:rsidR="001E29E0">
        <w:rPr>
          <w:rFonts w:cs="Arial"/>
          <w:szCs w:val="24"/>
          <w:lang w:val="es-ES"/>
        </w:rPr>
        <w:t>I</w:t>
      </w:r>
      <w:r w:rsidRPr="00FB730A">
        <w:rPr>
          <w:rFonts w:cs="Arial"/>
          <w:szCs w:val="24"/>
          <w:lang w:val="es-ES"/>
        </w:rPr>
        <w:t xml:space="preserve"> Reunión Ordinaria de la Comisión Técnica</w:t>
      </w:r>
      <w:r w:rsidRPr="00FB730A">
        <w:t xml:space="preserve"> </w:t>
      </w:r>
      <w:r w:rsidRPr="00FB730A">
        <w:rPr>
          <w:rFonts w:cs="Arial"/>
          <w:szCs w:val="24"/>
          <w:lang w:val="es-ES"/>
        </w:rPr>
        <w:t>del Subgrupo de Trabajo N° 5 “Transporte” (SGT N° 5/CT)</w:t>
      </w:r>
      <w:r w:rsidRPr="004815C4">
        <w:rPr>
          <w:rFonts w:cs="Arial"/>
          <w:bCs/>
          <w:color w:val="000000"/>
          <w:szCs w:val="24"/>
          <w:lang w:val="es-ES" w:eastAsia="es-ES"/>
        </w:rPr>
        <w:t>, en el tratamiento de los siguientes temas de la agenda y manifestó su acuerdo respecto al Acta.</w:t>
      </w:r>
    </w:p>
    <w:p w14:paraId="1259B788" w14:textId="77777777" w:rsidR="009702B6" w:rsidRPr="004815C4" w:rsidRDefault="009702B6" w:rsidP="009702B6">
      <w:pPr>
        <w:jc w:val="both"/>
        <w:rPr>
          <w:rFonts w:cs="Arial"/>
          <w:bCs/>
          <w:color w:val="000000"/>
          <w:szCs w:val="24"/>
          <w:lang w:val="es-ES" w:eastAsia="es-ES"/>
        </w:rPr>
      </w:pPr>
    </w:p>
    <w:p w14:paraId="3CA58BD2" w14:textId="77777777" w:rsidR="009702B6" w:rsidRDefault="009702B6" w:rsidP="009702B6">
      <w:pPr>
        <w:rPr>
          <w:rFonts w:cs="Arial"/>
          <w:bCs/>
          <w:szCs w:val="24"/>
          <w:lang w:val="es-ES" w:eastAsia="es-ES"/>
        </w:rPr>
      </w:pPr>
    </w:p>
    <w:p w14:paraId="22DB4A83" w14:textId="77777777" w:rsidR="009803F5" w:rsidRDefault="009803F5" w:rsidP="009702B6">
      <w:pPr>
        <w:rPr>
          <w:rFonts w:cs="Arial"/>
          <w:bCs/>
          <w:szCs w:val="24"/>
          <w:lang w:val="es-ES" w:eastAsia="es-ES"/>
        </w:rPr>
      </w:pPr>
    </w:p>
    <w:p w14:paraId="6439E92E" w14:textId="77777777" w:rsidR="009803F5" w:rsidRPr="004815C4" w:rsidRDefault="009803F5" w:rsidP="009702B6">
      <w:pPr>
        <w:rPr>
          <w:rFonts w:cs="Arial"/>
          <w:bCs/>
          <w:szCs w:val="24"/>
          <w:lang w:val="es-ES" w:eastAsia="es-ES"/>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A34823" w:rsidRPr="009702B6" w14:paraId="369EDCC6" w14:textId="77777777" w:rsidTr="009803F5">
        <w:trPr>
          <w:trHeight w:val="930"/>
          <w:jc w:val="center"/>
        </w:trPr>
        <w:tc>
          <w:tcPr>
            <w:tcW w:w="4454" w:type="dxa"/>
            <w:hideMark/>
          </w:tcPr>
          <w:p w14:paraId="1CB1F92B" w14:textId="77777777" w:rsidR="00A34823" w:rsidRPr="009702B6" w:rsidRDefault="00A34823" w:rsidP="00A34823">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72B0A675"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7DEECD69"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4D4B3F89"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p>
          <w:p w14:paraId="5AD1577D" w14:textId="77777777" w:rsidR="00A34823" w:rsidRDefault="00A34823" w:rsidP="00A34823">
            <w:pPr>
              <w:widowControl w:val="0"/>
              <w:overflowPunct w:val="0"/>
              <w:autoSpaceDE w:val="0"/>
              <w:autoSpaceDN w:val="0"/>
              <w:adjustRightInd w:val="0"/>
              <w:rPr>
                <w:rFonts w:cs="Arial"/>
                <w:bCs/>
                <w:kern w:val="28"/>
                <w:szCs w:val="24"/>
                <w:lang w:val="es-ES"/>
              </w:rPr>
            </w:pPr>
          </w:p>
          <w:p w14:paraId="2C1645C1" w14:textId="77777777" w:rsidR="00A34823" w:rsidRDefault="00A34823" w:rsidP="00A34823">
            <w:pPr>
              <w:widowControl w:val="0"/>
              <w:overflowPunct w:val="0"/>
              <w:autoSpaceDE w:val="0"/>
              <w:autoSpaceDN w:val="0"/>
              <w:adjustRightInd w:val="0"/>
              <w:rPr>
                <w:rFonts w:cs="Arial"/>
                <w:bCs/>
                <w:kern w:val="28"/>
                <w:szCs w:val="24"/>
                <w:lang w:val="es-ES"/>
              </w:rPr>
            </w:pPr>
          </w:p>
          <w:p w14:paraId="6D7ED3CE" w14:textId="77777777" w:rsidR="00A34823" w:rsidRDefault="00A34823" w:rsidP="00A34823">
            <w:pPr>
              <w:widowControl w:val="0"/>
              <w:overflowPunct w:val="0"/>
              <w:autoSpaceDE w:val="0"/>
              <w:autoSpaceDN w:val="0"/>
              <w:adjustRightInd w:val="0"/>
              <w:rPr>
                <w:rFonts w:cs="Arial"/>
                <w:bCs/>
                <w:kern w:val="28"/>
                <w:szCs w:val="24"/>
                <w:lang w:val="es-ES"/>
              </w:rPr>
            </w:pPr>
          </w:p>
          <w:p w14:paraId="359065BF" w14:textId="77777777" w:rsidR="00A34823" w:rsidRPr="009702B6" w:rsidRDefault="00A34823" w:rsidP="00A34823">
            <w:pPr>
              <w:widowControl w:val="0"/>
              <w:overflowPunct w:val="0"/>
              <w:autoSpaceDE w:val="0"/>
              <w:autoSpaceDN w:val="0"/>
              <w:adjustRightInd w:val="0"/>
              <w:rPr>
                <w:rFonts w:cs="Arial"/>
                <w:bCs/>
                <w:kern w:val="28"/>
                <w:szCs w:val="24"/>
                <w:lang w:val="es-ES"/>
              </w:rPr>
            </w:pPr>
          </w:p>
          <w:p w14:paraId="60BAC6E0"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p>
        </w:tc>
        <w:tc>
          <w:tcPr>
            <w:tcW w:w="4936" w:type="dxa"/>
          </w:tcPr>
          <w:p w14:paraId="7F9C170A"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222CE5DA" w14:textId="77777777" w:rsidR="00A34823" w:rsidRPr="009702B6" w:rsidRDefault="00A34823" w:rsidP="00A34823">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65923F9A" w14:textId="2F7AA28E" w:rsidR="00A34823" w:rsidRPr="009702B6" w:rsidRDefault="00A34823" w:rsidP="00A34823">
            <w:pPr>
              <w:widowControl w:val="0"/>
              <w:overflowPunct w:val="0"/>
              <w:adjustRightInd w:val="0"/>
              <w:rPr>
                <w:rFonts w:cs="Arial"/>
                <w:bCs/>
                <w:kern w:val="28"/>
                <w:szCs w:val="24"/>
                <w:lang w:val="es-ES"/>
              </w:rPr>
            </w:pPr>
            <w:r>
              <w:rPr>
                <w:rFonts w:cs="Arial"/>
                <w:bCs/>
                <w:kern w:val="28"/>
                <w:szCs w:val="24"/>
                <w:lang w:val="es-ES"/>
              </w:rPr>
              <w:t xml:space="preserve">                    Cálices Manica</w:t>
            </w:r>
          </w:p>
        </w:tc>
      </w:tr>
      <w:tr w:rsidR="00A34823" w:rsidRPr="009702B6" w14:paraId="6F064A7C" w14:textId="77777777" w:rsidTr="009803F5">
        <w:trPr>
          <w:trHeight w:val="930"/>
          <w:jc w:val="center"/>
        </w:trPr>
        <w:tc>
          <w:tcPr>
            <w:tcW w:w="4454" w:type="dxa"/>
          </w:tcPr>
          <w:p w14:paraId="0EBAEA92" w14:textId="77777777" w:rsidR="00A34823" w:rsidRPr="009702B6" w:rsidRDefault="00A34823" w:rsidP="00A34823">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33C5935E"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3DB35D0F" w14:textId="77777777" w:rsidR="00A34823" w:rsidRPr="009702B6" w:rsidRDefault="00A34823" w:rsidP="00A34823">
            <w:pPr>
              <w:widowControl w:val="0"/>
              <w:overflowPunct w:val="0"/>
              <w:autoSpaceDE w:val="0"/>
              <w:autoSpaceDN w:val="0"/>
              <w:adjustRightInd w:val="0"/>
              <w:rPr>
                <w:rFonts w:cs="Arial"/>
                <w:kern w:val="28"/>
                <w:szCs w:val="24"/>
                <w:lang w:val="es-ES"/>
              </w:rPr>
            </w:pPr>
            <w:r>
              <w:rPr>
                <w:rFonts w:cs="Arial"/>
                <w:kern w:val="28"/>
                <w:szCs w:val="24"/>
                <w:lang w:val="es-ES"/>
              </w:rPr>
              <w:t xml:space="preserve">           Luis Fernando González</w:t>
            </w:r>
          </w:p>
          <w:p w14:paraId="18243CD6" w14:textId="77777777" w:rsidR="00A34823" w:rsidRPr="009702B6" w:rsidRDefault="00A34823" w:rsidP="00A34823">
            <w:pPr>
              <w:widowControl w:val="0"/>
              <w:overflowPunct w:val="0"/>
              <w:autoSpaceDE w:val="0"/>
              <w:autoSpaceDN w:val="0"/>
              <w:adjustRightInd w:val="0"/>
              <w:rPr>
                <w:rFonts w:cs="Arial"/>
                <w:kern w:val="28"/>
                <w:szCs w:val="24"/>
                <w:lang w:val="es-ES"/>
              </w:rPr>
            </w:pPr>
          </w:p>
        </w:tc>
        <w:tc>
          <w:tcPr>
            <w:tcW w:w="4936" w:type="dxa"/>
            <w:hideMark/>
          </w:tcPr>
          <w:p w14:paraId="6AE723A9" w14:textId="77777777" w:rsidR="00A34823" w:rsidRPr="009702B6" w:rsidRDefault="00A34823" w:rsidP="00A34823">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404FF6F7" w14:textId="77777777" w:rsidR="00A34823" w:rsidRPr="009702B6" w:rsidRDefault="00A34823" w:rsidP="00A34823">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56B16897" w14:textId="21E0E0AD" w:rsidR="00A34823" w:rsidRPr="009702B6" w:rsidRDefault="00A34823" w:rsidP="00A34823">
            <w:pPr>
              <w:widowControl w:val="0"/>
              <w:overflowPunct w:val="0"/>
              <w:adjustRightInd w:val="0"/>
              <w:jc w:val="center"/>
              <w:rPr>
                <w:rFonts w:cs="Arial"/>
                <w:kern w:val="28"/>
                <w:szCs w:val="24"/>
                <w:lang w:val="es-ES"/>
              </w:rPr>
            </w:pPr>
            <w:r>
              <w:rPr>
                <w:rFonts w:cs="Arial"/>
                <w:kern w:val="28"/>
                <w:szCs w:val="24"/>
                <w:lang w:val="es-ES"/>
              </w:rPr>
              <w:t>María Fernanda Ouviña</w:t>
            </w:r>
          </w:p>
        </w:tc>
      </w:tr>
    </w:tbl>
    <w:p w14:paraId="1974B953" w14:textId="77777777" w:rsidR="009803F5" w:rsidRDefault="009803F5" w:rsidP="009702B6">
      <w:pPr>
        <w:jc w:val="both"/>
        <w:rPr>
          <w:rFonts w:cs="Arial"/>
          <w:bCs/>
          <w:szCs w:val="24"/>
          <w:lang w:val="es-ES" w:eastAsia="es-ES"/>
        </w:rPr>
      </w:pPr>
    </w:p>
    <w:p w14:paraId="2ACB5DD3" w14:textId="77777777" w:rsidR="009803F5" w:rsidRDefault="009803F5" w:rsidP="009702B6">
      <w:pPr>
        <w:jc w:val="both"/>
        <w:rPr>
          <w:rFonts w:cs="Arial"/>
          <w:bCs/>
          <w:szCs w:val="24"/>
          <w:lang w:val="es-ES" w:eastAsia="es-ES"/>
        </w:rPr>
      </w:pPr>
    </w:p>
    <w:p w14:paraId="322D6A50" w14:textId="77777777" w:rsidR="009803F5" w:rsidRDefault="009803F5" w:rsidP="009702B6">
      <w:pPr>
        <w:jc w:val="both"/>
        <w:rPr>
          <w:rFonts w:cs="Arial"/>
          <w:bCs/>
          <w:szCs w:val="24"/>
          <w:lang w:val="es-ES" w:eastAsia="es-ES"/>
        </w:rPr>
      </w:pPr>
    </w:p>
    <w:p w14:paraId="62C0A6F9" w14:textId="77777777" w:rsidR="009803F5" w:rsidRPr="004815C4" w:rsidRDefault="009803F5" w:rsidP="009702B6">
      <w:pPr>
        <w:jc w:val="both"/>
        <w:rPr>
          <w:rFonts w:cs="Arial"/>
          <w:bCs/>
          <w:szCs w:val="24"/>
          <w:lang w:val="es-ES" w:eastAsia="es-ES"/>
        </w:rPr>
      </w:pPr>
    </w:p>
    <w:tbl>
      <w:tblPr>
        <w:tblW w:w="9322" w:type="dxa"/>
        <w:tblLook w:val="04A0" w:firstRow="1" w:lastRow="0" w:firstColumn="1" w:lastColumn="0" w:noHBand="0" w:noVBand="1"/>
      </w:tblPr>
      <w:tblGrid>
        <w:gridCol w:w="9322"/>
      </w:tblGrid>
      <w:tr w:rsidR="009702B6" w:rsidRPr="004815C4" w14:paraId="0995EF6C" w14:textId="77777777" w:rsidTr="000D2DC1">
        <w:tc>
          <w:tcPr>
            <w:tcW w:w="9322" w:type="dxa"/>
          </w:tcPr>
          <w:p w14:paraId="47A1A3CA" w14:textId="77777777" w:rsidR="009702B6" w:rsidRPr="009803F5" w:rsidRDefault="009702B6" w:rsidP="000D2DC1">
            <w:pPr>
              <w:tabs>
                <w:tab w:val="left" w:pos="1316"/>
              </w:tabs>
              <w:jc w:val="center"/>
              <w:rPr>
                <w:rFonts w:eastAsia="Arial" w:cs="Arial"/>
                <w:b/>
                <w:color w:val="000000"/>
                <w:szCs w:val="24"/>
                <w:lang w:val="es-ES" w:eastAsia="es-ES"/>
              </w:rPr>
            </w:pPr>
            <w:r w:rsidRPr="009803F5">
              <w:rPr>
                <w:rFonts w:cs="Arial"/>
                <w:b/>
                <w:color w:val="000000"/>
                <w:szCs w:val="24"/>
                <w:lang w:val="es-ES" w:eastAsia="es-ES"/>
              </w:rPr>
              <w:t>_________________________</w:t>
            </w:r>
          </w:p>
          <w:p w14:paraId="1F154D75" w14:textId="77777777" w:rsidR="009702B6" w:rsidRPr="009803F5" w:rsidRDefault="009702B6" w:rsidP="000D2DC1">
            <w:pPr>
              <w:tabs>
                <w:tab w:val="left" w:pos="1316"/>
              </w:tabs>
              <w:jc w:val="center"/>
              <w:rPr>
                <w:rFonts w:eastAsia="Arial" w:cs="Arial"/>
                <w:b/>
                <w:color w:val="000000"/>
                <w:szCs w:val="24"/>
                <w:lang w:val="es-ES" w:eastAsia="es-ES"/>
              </w:rPr>
            </w:pPr>
            <w:r w:rsidRPr="009803F5">
              <w:rPr>
                <w:rFonts w:cs="Arial"/>
                <w:b/>
                <w:color w:val="000000"/>
                <w:szCs w:val="24"/>
                <w:lang w:val="es-ES" w:eastAsia="es-ES"/>
              </w:rPr>
              <w:t>Por la Delegación de Chile</w:t>
            </w:r>
          </w:p>
          <w:p w14:paraId="0F494983" w14:textId="44CAA3A9" w:rsidR="009702B6" w:rsidRPr="004815C4" w:rsidRDefault="00A34823" w:rsidP="009702B6">
            <w:pPr>
              <w:tabs>
                <w:tab w:val="left" w:pos="1316"/>
              </w:tabs>
              <w:jc w:val="center"/>
              <w:rPr>
                <w:rFonts w:cs="Arial"/>
                <w:bCs/>
                <w:color w:val="000000"/>
                <w:szCs w:val="24"/>
                <w:lang w:val="es-ES" w:eastAsia="es-ES"/>
              </w:rPr>
            </w:pPr>
            <w:r w:rsidRPr="00AD7C88">
              <w:rPr>
                <w:rFonts w:eastAsia="Arial" w:cs="Arial"/>
              </w:rPr>
              <w:t>Pablo Ortiz</w:t>
            </w:r>
          </w:p>
        </w:tc>
      </w:tr>
    </w:tbl>
    <w:p w14:paraId="580ECAFD" w14:textId="77777777" w:rsidR="009702B6" w:rsidRPr="009702B6" w:rsidRDefault="009702B6" w:rsidP="00010916">
      <w:pPr>
        <w:pStyle w:val="Textoindependiente2"/>
      </w:pPr>
    </w:p>
    <w:sectPr w:rsidR="009702B6" w:rsidRPr="009702B6" w:rsidSect="004A2A72">
      <w:headerReference w:type="default" r:id="rId11"/>
      <w:footerReference w:type="default" r:id="rId12"/>
      <w:headerReference w:type="first" r:id="rId13"/>
      <w:pgSz w:w="11906" w:h="16838"/>
      <w:pgMar w:top="851" w:right="1416" w:bottom="1417"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1F962" w14:textId="77777777" w:rsidR="0067749B" w:rsidRDefault="0067749B" w:rsidP="006E74F6">
      <w:r>
        <w:separator/>
      </w:r>
    </w:p>
  </w:endnote>
  <w:endnote w:type="continuationSeparator" w:id="0">
    <w:p w14:paraId="6F005BDC" w14:textId="77777777" w:rsidR="0067749B" w:rsidRDefault="0067749B" w:rsidP="006E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FE1" w14:textId="51924CFD" w:rsidR="00316DBF" w:rsidRDefault="00316DBF">
    <w:pPr>
      <w:pStyle w:val="Piedepgina"/>
      <w:jc w:val="right"/>
    </w:pPr>
    <w:r>
      <w:fldChar w:fldCharType="begin"/>
    </w:r>
    <w:r>
      <w:instrText>PAGE   \* MERGEFORMAT</w:instrText>
    </w:r>
    <w:r>
      <w:fldChar w:fldCharType="separate"/>
    </w:r>
    <w:r w:rsidR="005D6295" w:rsidRPr="005D6295">
      <w:rPr>
        <w:noProof/>
        <w:lang w:val="es-ES"/>
      </w:rPr>
      <w:t>2</w:t>
    </w:r>
    <w:r>
      <w:fldChar w:fldCharType="end"/>
    </w:r>
  </w:p>
  <w:p w14:paraId="631DEDF1" w14:textId="77777777" w:rsidR="00316DBF" w:rsidRDefault="00316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0E0AA" w14:textId="77777777" w:rsidR="0067749B" w:rsidRDefault="0067749B" w:rsidP="006E74F6">
      <w:r>
        <w:separator/>
      </w:r>
    </w:p>
  </w:footnote>
  <w:footnote w:type="continuationSeparator" w:id="0">
    <w:p w14:paraId="4FBF2272" w14:textId="77777777" w:rsidR="0067749B" w:rsidRDefault="0067749B" w:rsidP="006E7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52F8" w14:textId="77777777" w:rsidR="004F11B8" w:rsidRDefault="004F11B8" w:rsidP="004F11B8">
    <w:pPr>
      <w:pStyle w:val="Encabezado"/>
    </w:pPr>
  </w:p>
  <w:p w14:paraId="6B016575" w14:textId="4B28FEFF" w:rsidR="004F11B8" w:rsidRDefault="007D17E2" w:rsidP="004F11B8">
    <w:pPr>
      <w:pStyle w:val="Encabezado"/>
    </w:pPr>
    <w:r>
      <w:pict w14:anchorId="0DFE2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1pt;margin-top:162.2pt;width:508.75pt;height:311pt;z-index:-251653120;mso-position-horizontal-relative:margin;mso-position-vertical-relative:margin" o:allowincell="f">
          <v:imagedata r:id="rId1" o:title="LogoMERCOSUR-Principal_45" gain="19661f" blacklevel="22938f"/>
          <w10:wrap anchorx="margin" anchory="margin"/>
        </v:shape>
      </w:pict>
    </w:r>
  </w:p>
  <w:p w14:paraId="5C670AE7" w14:textId="454542FF" w:rsidR="004F11B8" w:rsidRDefault="004F11B8">
    <w:pPr>
      <w:pStyle w:val="Encabezado"/>
    </w:pPr>
  </w:p>
  <w:p w14:paraId="66818300" w14:textId="118B89B8" w:rsidR="004F11B8" w:rsidRDefault="004F11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FE89" w14:textId="77777777" w:rsidR="004F11B8" w:rsidRDefault="004F11B8" w:rsidP="004F11B8">
    <w:pPr>
      <w:pStyle w:val="Encabezado"/>
    </w:pPr>
    <w:r>
      <w:rPr>
        <w:noProof/>
        <w:lang w:val="es-AR" w:eastAsia="es-AR"/>
      </w:rPr>
      <w:drawing>
        <wp:anchor distT="0" distB="0" distL="114300" distR="114300" simplePos="0" relativeHeight="251659264" behindDoc="0" locked="0" layoutInCell="0" allowOverlap="1" wp14:anchorId="2A4743E2" wp14:editId="0B040EF2">
          <wp:simplePos x="0" y="0"/>
          <wp:positionH relativeFrom="margin">
            <wp:posOffset>4419600</wp:posOffset>
          </wp:positionH>
          <wp:positionV relativeFrom="margin">
            <wp:posOffset>-909955</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7D17E2">
      <w:pict w14:anchorId="3C57E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50" type="#_x0000_t75" style="position:absolute;margin-left:-22.1pt;margin-top:162.2pt;width:508.75pt;height:311pt;z-index:-251656192;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35BE0539" wp14:editId="55DB3518">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3DF99148" w14:textId="77777777" w:rsidR="004F11B8" w:rsidRDefault="004F11B8" w:rsidP="004F11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83387"/>
    <w:multiLevelType w:val="hybridMultilevel"/>
    <w:tmpl w:val="E87EF154"/>
    <w:lvl w:ilvl="0" w:tplc="380A000F">
      <w:start w:val="7"/>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0BC775F0"/>
    <w:multiLevelType w:val="hybridMultilevel"/>
    <w:tmpl w:val="79EE35D2"/>
    <w:lvl w:ilvl="0" w:tplc="DF7661F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105A6CE2"/>
    <w:multiLevelType w:val="multilevel"/>
    <w:tmpl w:val="E9D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45DFF"/>
    <w:multiLevelType w:val="hybridMultilevel"/>
    <w:tmpl w:val="9AA4FE36"/>
    <w:lvl w:ilvl="0" w:tplc="3C0A0001">
      <w:start w:val="1"/>
      <w:numFmt w:val="bullet"/>
      <w:lvlText w:val=""/>
      <w:lvlJc w:val="left"/>
      <w:pPr>
        <w:ind w:left="1866" w:hanging="360"/>
      </w:pPr>
      <w:rPr>
        <w:rFonts w:ascii="Symbol" w:hAnsi="Symbol" w:hint="default"/>
      </w:rPr>
    </w:lvl>
    <w:lvl w:ilvl="1" w:tplc="3C0A0003" w:tentative="1">
      <w:start w:val="1"/>
      <w:numFmt w:val="bullet"/>
      <w:lvlText w:val="o"/>
      <w:lvlJc w:val="left"/>
      <w:pPr>
        <w:ind w:left="2586" w:hanging="360"/>
      </w:pPr>
      <w:rPr>
        <w:rFonts w:ascii="Courier New" w:hAnsi="Courier New" w:cs="Courier New" w:hint="default"/>
      </w:rPr>
    </w:lvl>
    <w:lvl w:ilvl="2" w:tplc="3C0A0005" w:tentative="1">
      <w:start w:val="1"/>
      <w:numFmt w:val="bullet"/>
      <w:lvlText w:val=""/>
      <w:lvlJc w:val="left"/>
      <w:pPr>
        <w:ind w:left="3306" w:hanging="360"/>
      </w:pPr>
      <w:rPr>
        <w:rFonts w:ascii="Wingdings" w:hAnsi="Wingdings" w:hint="default"/>
      </w:rPr>
    </w:lvl>
    <w:lvl w:ilvl="3" w:tplc="3C0A0001" w:tentative="1">
      <w:start w:val="1"/>
      <w:numFmt w:val="bullet"/>
      <w:lvlText w:val=""/>
      <w:lvlJc w:val="left"/>
      <w:pPr>
        <w:ind w:left="4026" w:hanging="360"/>
      </w:pPr>
      <w:rPr>
        <w:rFonts w:ascii="Symbol" w:hAnsi="Symbol" w:hint="default"/>
      </w:rPr>
    </w:lvl>
    <w:lvl w:ilvl="4" w:tplc="3C0A0003" w:tentative="1">
      <w:start w:val="1"/>
      <w:numFmt w:val="bullet"/>
      <w:lvlText w:val="o"/>
      <w:lvlJc w:val="left"/>
      <w:pPr>
        <w:ind w:left="4746" w:hanging="360"/>
      </w:pPr>
      <w:rPr>
        <w:rFonts w:ascii="Courier New" w:hAnsi="Courier New" w:cs="Courier New" w:hint="default"/>
      </w:rPr>
    </w:lvl>
    <w:lvl w:ilvl="5" w:tplc="3C0A0005" w:tentative="1">
      <w:start w:val="1"/>
      <w:numFmt w:val="bullet"/>
      <w:lvlText w:val=""/>
      <w:lvlJc w:val="left"/>
      <w:pPr>
        <w:ind w:left="5466" w:hanging="360"/>
      </w:pPr>
      <w:rPr>
        <w:rFonts w:ascii="Wingdings" w:hAnsi="Wingdings" w:hint="default"/>
      </w:rPr>
    </w:lvl>
    <w:lvl w:ilvl="6" w:tplc="3C0A0001" w:tentative="1">
      <w:start w:val="1"/>
      <w:numFmt w:val="bullet"/>
      <w:lvlText w:val=""/>
      <w:lvlJc w:val="left"/>
      <w:pPr>
        <w:ind w:left="6186" w:hanging="360"/>
      </w:pPr>
      <w:rPr>
        <w:rFonts w:ascii="Symbol" w:hAnsi="Symbol" w:hint="default"/>
      </w:rPr>
    </w:lvl>
    <w:lvl w:ilvl="7" w:tplc="3C0A0003" w:tentative="1">
      <w:start w:val="1"/>
      <w:numFmt w:val="bullet"/>
      <w:lvlText w:val="o"/>
      <w:lvlJc w:val="left"/>
      <w:pPr>
        <w:ind w:left="6906" w:hanging="360"/>
      </w:pPr>
      <w:rPr>
        <w:rFonts w:ascii="Courier New" w:hAnsi="Courier New" w:cs="Courier New" w:hint="default"/>
      </w:rPr>
    </w:lvl>
    <w:lvl w:ilvl="8" w:tplc="3C0A0005" w:tentative="1">
      <w:start w:val="1"/>
      <w:numFmt w:val="bullet"/>
      <w:lvlText w:val=""/>
      <w:lvlJc w:val="left"/>
      <w:pPr>
        <w:ind w:left="7626" w:hanging="360"/>
      </w:pPr>
      <w:rPr>
        <w:rFonts w:ascii="Wingdings" w:hAnsi="Wingdings" w:hint="default"/>
      </w:rPr>
    </w:lvl>
  </w:abstractNum>
  <w:abstractNum w:abstractNumId="4" w15:restartNumberingAfterBreak="0">
    <w:nsid w:val="28725171"/>
    <w:multiLevelType w:val="multilevel"/>
    <w:tmpl w:val="AF6C7328"/>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5" w15:restartNumberingAfterBreak="0">
    <w:nsid w:val="2C1A0D61"/>
    <w:multiLevelType w:val="multilevel"/>
    <w:tmpl w:val="D1DA1E72"/>
    <w:lvl w:ilvl="0">
      <w:start w:val="1"/>
      <w:numFmt w:val="decimal"/>
      <w:lvlText w:val="%1."/>
      <w:lvlJc w:val="left"/>
      <w:pPr>
        <w:ind w:left="360" w:hanging="360"/>
      </w:pPr>
      <w:rPr>
        <w:b/>
        <w:color w:val="auto"/>
      </w:rPr>
    </w:lvl>
    <w:lvl w:ilvl="1">
      <w:start w:val="1"/>
      <w:numFmt w:val="decimal"/>
      <w:lvlText w:val="%1.%2."/>
      <w:lvlJc w:val="left"/>
      <w:pPr>
        <w:ind w:left="858" w:hanging="432"/>
      </w:pPr>
      <w:rPr>
        <w:rFonts w:ascii="Arial" w:hAnsi="Arial" w:cs="Arial" w:hint="default"/>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CD4BFC"/>
    <w:multiLevelType w:val="multilevel"/>
    <w:tmpl w:val="72185D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39B641B4"/>
    <w:multiLevelType w:val="multilevel"/>
    <w:tmpl w:val="D1DA1E72"/>
    <w:lvl w:ilvl="0">
      <w:start w:val="1"/>
      <w:numFmt w:val="decimal"/>
      <w:lvlText w:val="%1."/>
      <w:lvlJc w:val="left"/>
      <w:pPr>
        <w:ind w:left="360" w:hanging="360"/>
      </w:pPr>
      <w:rPr>
        <w:b/>
        <w:color w:val="auto"/>
      </w:rPr>
    </w:lvl>
    <w:lvl w:ilvl="1">
      <w:start w:val="1"/>
      <w:numFmt w:val="decimal"/>
      <w:lvlText w:val="%1.%2."/>
      <w:lvlJc w:val="left"/>
      <w:pPr>
        <w:ind w:left="858" w:hanging="432"/>
      </w:pPr>
      <w:rPr>
        <w:rFonts w:ascii="Arial" w:hAnsi="Arial" w:cs="Arial" w:hint="default"/>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22615B"/>
    <w:multiLevelType w:val="multilevel"/>
    <w:tmpl w:val="686A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005D88"/>
    <w:multiLevelType w:val="hybridMultilevel"/>
    <w:tmpl w:val="0D2A4D8C"/>
    <w:lvl w:ilvl="0" w:tplc="DF7661F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15:restartNumberingAfterBreak="0">
    <w:nsid w:val="475E1C11"/>
    <w:multiLevelType w:val="multilevel"/>
    <w:tmpl w:val="CAA0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D1366"/>
    <w:multiLevelType w:val="multilevel"/>
    <w:tmpl w:val="73620DE6"/>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505E7580"/>
    <w:multiLevelType w:val="multilevel"/>
    <w:tmpl w:val="1BDE7ABE"/>
    <w:lvl w:ilvl="0">
      <w:start w:val="1"/>
      <w:numFmt w:val="decimal"/>
      <w:lvlText w:val="%1."/>
      <w:lvlJc w:val="left"/>
      <w:pPr>
        <w:ind w:left="360" w:hanging="360"/>
      </w:pPr>
      <w:rPr>
        <w:b/>
        <w:color w:val="auto"/>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911951"/>
    <w:multiLevelType w:val="multilevel"/>
    <w:tmpl w:val="DDAE0240"/>
    <w:lvl w:ilvl="0">
      <w:start w:val="3"/>
      <w:numFmt w:val="decimal"/>
      <w:lvlText w:val="%1"/>
      <w:lvlJc w:val="left"/>
      <w:pPr>
        <w:ind w:left="525" w:hanging="525"/>
      </w:pPr>
      <w:rPr>
        <w:rFonts w:hint="default"/>
        <w:b/>
        <w:bCs w:val="0"/>
        <w:color w:val="auto"/>
      </w:rPr>
    </w:lvl>
    <w:lvl w:ilvl="1">
      <w:start w:val="1"/>
      <w:numFmt w:val="decimal"/>
      <w:lvlText w:val="%1.%2"/>
      <w:lvlJc w:val="left"/>
      <w:pPr>
        <w:ind w:left="738" w:hanging="525"/>
      </w:pPr>
      <w:rPr>
        <w:rFonts w:hint="default"/>
      </w:rPr>
    </w:lvl>
    <w:lvl w:ilvl="2">
      <w:start w:val="1"/>
      <w:numFmt w:val="decimal"/>
      <w:lvlText w:val="%1.%2.%3"/>
      <w:lvlJc w:val="left"/>
      <w:pPr>
        <w:ind w:left="1146" w:hanging="720"/>
      </w:pPr>
      <w:rPr>
        <w:rFonts w:hint="default"/>
        <w:strike w:val="0"/>
        <w:color w:val="auto"/>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4" w15:restartNumberingAfterBreak="0">
    <w:nsid w:val="52E27D19"/>
    <w:multiLevelType w:val="multilevel"/>
    <w:tmpl w:val="F64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8200BD"/>
    <w:multiLevelType w:val="multilevel"/>
    <w:tmpl w:val="B4189AD8"/>
    <w:lvl w:ilvl="0">
      <w:start w:val="1"/>
      <w:numFmt w:val="decimal"/>
      <w:lvlText w:val="%1."/>
      <w:lvlJc w:val="left"/>
      <w:pPr>
        <w:ind w:left="360" w:hanging="360"/>
      </w:pPr>
      <w:rPr>
        <w:b/>
        <w:color w:val="auto"/>
      </w:rPr>
    </w:lvl>
    <w:lvl w:ilvl="1">
      <w:start w:val="1"/>
      <w:numFmt w:val="decimal"/>
      <w:lvlText w:val="%1.%2."/>
      <w:lvlJc w:val="left"/>
      <w:pPr>
        <w:ind w:left="858" w:hanging="432"/>
      </w:pPr>
      <w:rPr>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9764441"/>
    <w:multiLevelType w:val="hybridMultilevel"/>
    <w:tmpl w:val="1D5E18E4"/>
    <w:lvl w:ilvl="0" w:tplc="C56C6286">
      <w:start w:val="6"/>
      <w:numFmt w:val="decimal"/>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7" w15:restartNumberingAfterBreak="0">
    <w:nsid w:val="5E065757"/>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9"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20" w15:restartNumberingAfterBreak="0">
    <w:nsid w:val="6E7724FA"/>
    <w:multiLevelType w:val="hybridMultilevel"/>
    <w:tmpl w:val="9F9CCCF8"/>
    <w:lvl w:ilvl="0" w:tplc="3C0A000B">
      <w:start w:val="1"/>
      <w:numFmt w:val="bullet"/>
      <w:lvlText w:val=""/>
      <w:lvlJc w:val="left"/>
      <w:pPr>
        <w:ind w:left="2586" w:hanging="360"/>
      </w:pPr>
      <w:rPr>
        <w:rFonts w:ascii="Wingdings" w:hAnsi="Wingdings" w:hint="default"/>
      </w:rPr>
    </w:lvl>
    <w:lvl w:ilvl="1" w:tplc="3C0A0003" w:tentative="1">
      <w:start w:val="1"/>
      <w:numFmt w:val="bullet"/>
      <w:lvlText w:val="o"/>
      <w:lvlJc w:val="left"/>
      <w:pPr>
        <w:ind w:left="3306" w:hanging="360"/>
      </w:pPr>
      <w:rPr>
        <w:rFonts w:ascii="Courier New" w:hAnsi="Courier New" w:cs="Courier New" w:hint="default"/>
      </w:rPr>
    </w:lvl>
    <w:lvl w:ilvl="2" w:tplc="3C0A0005" w:tentative="1">
      <w:start w:val="1"/>
      <w:numFmt w:val="bullet"/>
      <w:lvlText w:val=""/>
      <w:lvlJc w:val="left"/>
      <w:pPr>
        <w:ind w:left="4026" w:hanging="360"/>
      </w:pPr>
      <w:rPr>
        <w:rFonts w:ascii="Wingdings" w:hAnsi="Wingdings" w:hint="default"/>
      </w:rPr>
    </w:lvl>
    <w:lvl w:ilvl="3" w:tplc="3C0A0001" w:tentative="1">
      <w:start w:val="1"/>
      <w:numFmt w:val="bullet"/>
      <w:lvlText w:val=""/>
      <w:lvlJc w:val="left"/>
      <w:pPr>
        <w:ind w:left="4746" w:hanging="360"/>
      </w:pPr>
      <w:rPr>
        <w:rFonts w:ascii="Symbol" w:hAnsi="Symbol" w:hint="default"/>
      </w:rPr>
    </w:lvl>
    <w:lvl w:ilvl="4" w:tplc="3C0A0003" w:tentative="1">
      <w:start w:val="1"/>
      <w:numFmt w:val="bullet"/>
      <w:lvlText w:val="o"/>
      <w:lvlJc w:val="left"/>
      <w:pPr>
        <w:ind w:left="5466" w:hanging="360"/>
      </w:pPr>
      <w:rPr>
        <w:rFonts w:ascii="Courier New" w:hAnsi="Courier New" w:cs="Courier New" w:hint="default"/>
      </w:rPr>
    </w:lvl>
    <w:lvl w:ilvl="5" w:tplc="3C0A0005" w:tentative="1">
      <w:start w:val="1"/>
      <w:numFmt w:val="bullet"/>
      <w:lvlText w:val=""/>
      <w:lvlJc w:val="left"/>
      <w:pPr>
        <w:ind w:left="6186" w:hanging="360"/>
      </w:pPr>
      <w:rPr>
        <w:rFonts w:ascii="Wingdings" w:hAnsi="Wingdings" w:hint="default"/>
      </w:rPr>
    </w:lvl>
    <w:lvl w:ilvl="6" w:tplc="3C0A0001" w:tentative="1">
      <w:start w:val="1"/>
      <w:numFmt w:val="bullet"/>
      <w:lvlText w:val=""/>
      <w:lvlJc w:val="left"/>
      <w:pPr>
        <w:ind w:left="6906" w:hanging="360"/>
      </w:pPr>
      <w:rPr>
        <w:rFonts w:ascii="Symbol" w:hAnsi="Symbol" w:hint="default"/>
      </w:rPr>
    </w:lvl>
    <w:lvl w:ilvl="7" w:tplc="3C0A0003" w:tentative="1">
      <w:start w:val="1"/>
      <w:numFmt w:val="bullet"/>
      <w:lvlText w:val="o"/>
      <w:lvlJc w:val="left"/>
      <w:pPr>
        <w:ind w:left="7626" w:hanging="360"/>
      </w:pPr>
      <w:rPr>
        <w:rFonts w:ascii="Courier New" w:hAnsi="Courier New" w:cs="Courier New" w:hint="default"/>
      </w:rPr>
    </w:lvl>
    <w:lvl w:ilvl="8" w:tplc="3C0A0005" w:tentative="1">
      <w:start w:val="1"/>
      <w:numFmt w:val="bullet"/>
      <w:lvlText w:val=""/>
      <w:lvlJc w:val="left"/>
      <w:pPr>
        <w:ind w:left="8346" w:hanging="360"/>
      </w:pPr>
      <w:rPr>
        <w:rFonts w:ascii="Wingdings" w:hAnsi="Wingdings" w:hint="default"/>
      </w:rPr>
    </w:lvl>
  </w:abstractNum>
  <w:abstractNum w:abstractNumId="21" w15:restartNumberingAfterBreak="0">
    <w:nsid w:val="75ED56A1"/>
    <w:multiLevelType w:val="hybridMultilevel"/>
    <w:tmpl w:val="0F129684"/>
    <w:lvl w:ilvl="0" w:tplc="DF7661F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15:restartNumberingAfterBreak="0">
    <w:nsid w:val="76CA71CF"/>
    <w:multiLevelType w:val="hybridMultilevel"/>
    <w:tmpl w:val="DAB02FBC"/>
    <w:lvl w:ilvl="0" w:tplc="AE4E51EA">
      <w:numFmt w:val="bullet"/>
      <w:lvlText w:val="-"/>
      <w:lvlJc w:val="left"/>
      <w:rPr>
        <w:rFonts w:ascii="Helv" w:eastAsia="Calibr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num w:numId="1" w16cid:durableId="1367828586">
    <w:abstractNumId w:val="6"/>
  </w:num>
  <w:num w:numId="2" w16cid:durableId="9566400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8178748">
    <w:abstractNumId w:val="19"/>
  </w:num>
  <w:num w:numId="4" w16cid:durableId="1320037177">
    <w:abstractNumId w:val="22"/>
  </w:num>
  <w:num w:numId="5" w16cid:durableId="930309976">
    <w:abstractNumId w:val="12"/>
  </w:num>
  <w:num w:numId="6" w16cid:durableId="389304187">
    <w:abstractNumId w:val="13"/>
  </w:num>
  <w:num w:numId="7" w16cid:durableId="574973739">
    <w:abstractNumId w:val="3"/>
  </w:num>
  <w:num w:numId="8" w16cid:durableId="1029798531">
    <w:abstractNumId w:val="20"/>
  </w:num>
  <w:num w:numId="9" w16cid:durableId="321197321">
    <w:abstractNumId w:val="16"/>
  </w:num>
  <w:num w:numId="10" w16cid:durableId="466554047">
    <w:abstractNumId w:val="0"/>
  </w:num>
  <w:num w:numId="11" w16cid:durableId="29646814">
    <w:abstractNumId w:val="18"/>
  </w:num>
  <w:num w:numId="12" w16cid:durableId="1273054878">
    <w:abstractNumId w:val="17"/>
  </w:num>
  <w:num w:numId="13" w16cid:durableId="1757751922">
    <w:abstractNumId w:val="11"/>
  </w:num>
  <w:num w:numId="14" w16cid:durableId="528759968">
    <w:abstractNumId w:val="4"/>
  </w:num>
  <w:num w:numId="15" w16cid:durableId="993340112">
    <w:abstractNumId w:val="15"/>
  </w:num>
  <w:num w:numId="16" w16cid:durableId="675302814">
    <w:abstractNumId w:val="7"/>
  </w:num>
  <w:num w:numId="17" w16cid:durableId="1323658777">
    <w:abstractNumId w:val="1"/>
  </w:num>
  <w:num w:numId="18" w16cid:durableId="620916576">
    <w:abstractNumId w:val="9"/>
  </w:num>
  <w:num w:numId="19" w16cid:durableId="1307663030">
    <w:abstractNumId w:val="21"/>
  </w:num>
  <w:num w:numId="20" w16cid:durableId="1664747316">
    <w:abstractNumId w:val="14"/>
  </w:num>
  <w:num w:numId="21" w16cid:durableId="1871262489">
    <w:abstractNumId w:val="10"/>
  </w:num>
  <w:num w:numId="22" w16cid:durableId="762145332">
    <w:abstractNumId w:val="8"/>
  </w:num>
  <w:num w:numId="23" w16cid:durableId="1848400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UY"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PY" w:vendorID="64" w:dllVersion="6" w:nlCheck="1" w:checkStyle="0"/>
  <w:activeWritingStyle w:appName="MSWord" w:lang="pt-BR" w:vendorID="64" w:dllVersion="0" w:nlCheck="1" w:checkStyle="0"/>
  <w:activeWritingStyle w:appName="MSWord" w:lang="es-UY"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PY" w:vendorID="64" w:dllVersion="0" w:nlCheck="1" w:checkStyle="0"/>
  <w:activeWritingStyle w:appName="MSWord" w:lang="es-AR"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Y" w:vendorID="64" w:dllVersion="4096" w:nlCheck="1" w:checkStyle="0"/>
  <w:activeWritingStyle w:appName="MSWord" w:lang="en-US" w:vendorID="64" w:dllVersion="0" w:nlCheck="1" w:checkStyle="0"/>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16"/>
    <w:rsid w:val="00002B84"/>
    <w:rsid w:val="0001042C"/>
    <w:rsid w:val="00010916"/>
    <w:rsid w:val="00010AEB"/>
    <w:rsid w:val="00012D95"/>
    <w:rsid w:val="00012DBC"/>
    <w:rsid w:val="00013D54"/>
    <w:rsid w:val="000164B3"/>
    <w:rsid w:val="00017251"/>
    <w:rsid w:val="0002203B"/>
    <w:rsid w:val="00024E9A"/>
    <w:rsid w:val="0002706D"/>
    <w:rsid w:val="000311DF"/>
    <w:rsid w:val="00036E31"/>
    <w:rsid w:val="00041C27"/>
    <w:rsid w:val="000438F8"/>
    <w:rsid w:val="00045CF1"/>
    <w:rsid w:val="00047B9F"/>
    <w:rsid w:val="000504AF"/>
    <w:rsid w:val="000579B2"/>
    <w:rsid w:val="00062E20"/>
    <w:rsid w:val="00064371"/>
    <w:rsid w:val="00066B5A"/>
    <w:rsid w:val="000719F3"/>
    <w:rsid w:val="0007541C"/>
    <w:rsid w:val="00080E76"/>
    <w:rsid w:val="0008585B"/>
    <w:rsid w:val="00090E33"/>
    <w:rsid w:val="00091EC1"/>
    <w:rsid w:val="00097836"/>
    <w:rsid w:val="00097CF1"/>
    <w:rsid w:val="000B23AD"/>
    <w:rsid w:val="000B275C"/>
    <w:rsid w:val="000B53E5"/>
    <w:rsid w:val="000C34EC"/>
    <w:rsid w:val="000D2DC1"/>
    <w:rsid w:val="000D3372"/>
    <w:rsid w:val="000D6A9E"/>
    <w:rsid w:val="000E136E"/>
    <w:rsid w:val="000E1F25"/>
    <w:rsid w:val="000E4691"/>
    <w:rsid w:val="000E4A27"/>
    <w:rsid w:val="000E6F37"/>
    <w:rsid w:val="000F12C9"/>
    <w:rsid w:val="000F1423"/>
    <w:rsid w:val="000F2A90"/>
    <w:rsid w:val="000F2B1D"/>
    <w:rsid w:val="000F2FA9"/>
    <w:rsid w:val="000F310B"/>
    <w:rsid w:val="000F3769"/>
    <w:rsid w:val="000F5BE7"/>
    <w:rsid w:val="00105235"/>
    <w:rsid w:val="00113DFD"/>
    <w:rsid w:val="00114E5A"/>
    <w:rsid w:val="00115178"/>
    <w:rsid w:val="0011650E"/>
    <w:rsid w:val="00116FEE"/>
    <w:rsid w:val="0012479C"/>
    <w:rsid w:val="00125AF5"/>
    <w:rsid w:val="00130092"/>
    <w:rsid w:val="00131071"/>
    <w:rsid w:val="001345AE"/>
    <w:rsid w:val="001375BB"/>
    <w:rsid w:val="00140EE8"/>
    <w:rsid w:val="00141A6B"/>
    <w:rsid w:val="0014249C"/>
    <w:rsid w:val="0014416B"/>
    <w:rsid w:val="00147220"/>
    <w:rsid w:val="00147B40"/>
    <w:rsid w:val="00147D4E"/>
    <w:rsid w:val="001525D0"/>
    <w:rsid w:val="001531D1"/>
    <w:rsid w:val="0015432E"/>
    <w:rsid w:val="001607D5"/>
    <w:rsid w:val="001624EE"/>
    <w:rsid w:val="001647D1"/>
    <w:rsid w:val="00164E1C"/>
    <w:rsid w:val="001666D0"/>
    <w:rsid w:val="00167E26"/>
    <w:rsid w:val="00171BDA"/>
    <w:rsid w:val="00175893"/>
    <w:rsid w:val="00177B2D"/>
    <w:rsid w:val="001803E4"/>
    <w:rsid w:val="00182648"/>
    <w:rsid w:val="00184936"/>
    <w:rsid w:val="00185F4F"/>
    <w:rsid w:val="00190709"/>
    <w:rsid w:val="00192F5F"/>
    <w:rsid w:val="00194488"/>
    <w:rsid w:val="0019578D"/>
    <w:rsid w:val="001A129E"/>
    <w:rsid w:val="001A2F00"/>
    <w:rsid w:val="001A347D"/>
    <w:rsid w:val="001B476A"/>
    <w:rsid w:val="001B5711"/>
    <w:rsid w:val="001B6D17"/>
    <w:rsid w:val="001C0A48"/>
    <w:rsid w:val="001C137A"/>
    <w:rsid w:val="001C16CA"/>
    <w:rsid w:val="001C6234"/>
    <w:rsid w:val="001C6539"/>
    <w:rsid w:val="001D0500"/>
    <w:rsid w:val="001D06CC"/>
    <w:rsid w:val="001D0FE1"/>
    <w:rsid w:val="001D3648"/>
    <w:rsid w:val="001D417C"/>
    <w:rsid w:val="001D64D3"/>
    <w:rsid w:val="001E017E"/>
    <w:rsid w:val="001E28CD"/>
    <w:rsid w:val="001E29E0"/>
    <w:rsid w:val="001E2D70"/>
    <w:rsid w:val="001E3BA2"/>
    <w:rsid w:val="001F1A4B"/>
    <w:rsid w:val="00200D23"/>
    <w:rsid w:val="00200F68"/>
    <w:rsid w:val="002062AD"/>
    <w:rsid w:val="0021096B"/>
    <w:rsid w:val="00211822"/>
    <w:rsid w:val="0021190A"/>
    <w:rsid w:val="00216D97"/>
    <w:rsid w:val="00220FEE"/>
    <w:rsid w:val="0023060D"/>
    <w:rsid w:val="00233014"/>
    <w:rsid w:val="00235D79"/>
    <w:rsid w:val="0024021C"/>
    <w:rsid w:val="00244ECE"/>
    <w:rsid w:val="00245597"/>
    <w:rsid w:val="00256435"/>
    <w:rsid w:val="00260AE7"/>
    <w:rsid w:val="00263D5D"/>
    <w:rsid w:val="0026485C"/>
    <w:rsid w:val="00270F3D"/>
    <w:rsid w:val="0028207B"/>
    <w:rsid w:val="002843D0"/>
    <w:rsid w:val="00287B31"/>
    <w:rsid w:val="002975F7"/>
    <w:rsid w:val="002A068F"/>
    <w:rsid w:val="002A201D"/>
    <w:rsid w:val="002A24B0"/>
    <w:rsid w:val="002A43EA"/>
    <w:rsid w:val="002A62A9"/>
    <w:rsid w:val="002A70D4"/>
    <w:rsid w:val="002A7ACF"/>
    <w:rsid w:val="002B0196"/>
    <w:rsid w:val="002B0532"/>
    <w:rsid w:val="002B09F6"/>
    <w:rsid w:val="002B219A"/>
    <w:rsid w:val="002B456A"/>
    <w:rsid w:val="002B4852"/>
    <w:rsid w:val="002B6F63"/>
    <w:rsid w:val="002C3997"/>
    <w:rsid w:val="002C3D5E"/>
    <w:rsid w:val="002C5ED6"/>
    <w:rsid w:val="002C6437"/>
    <w:rsid w:val="002D0B31"/>
    <w:rsid w:val="002D27BB"/>
    <w:rsid w:val="002D36DE"/>
    <w:rsid w:val="002D480E"/>
    <w:rsid w:val="002E0706"/>
    <w:rsid w:val="002E1C24"/>
    <w:rsid w:val="002E6ADD"/>
    <w:rsid w:val="002F1492"/>
    <w:rsid w:val="002F1C82"/>
    <w:rsid w:val="002F463E"/>
    <w:rsid w:val="002F7437"/>
    <w:rsid w:val="002F7A5C"/>
    <w:rsid w:val="002F7D8A"/>
    <w:rsid w:val="003016C3"/>
    <w:rsid w:val="0030191B"/>
    <w:rsid w:val="0030703D"/>
    <w:rsid w:val="0031252A"/>
    <w:rsid w:val="00313793"/>
    <w:rsid w:val="00314254"/>
    <w:rsid w:val="00314479"/>
    <w:rsid w:val="00316DBF"/>
    <w:rsid w:val="00317098"/>
    <w:rsid w:val="00322296"/>
    <w:rsid w:val="003234D6"/>
    <w:rsid w:val="003246A7"/>
    <w:rsid w:val="00324A3B"/>
    <w:rsid w:val="003260C8"/>
    <w:rsid w:val="00327876"/>
    <w:rsid w:val="003313AF"/>
    <w:rsid w:val="00331694"/>
    <w:rsid w:val="003350CD"/>
    <w:rsid w:val="00336595"/>
    <w:rsid w:val="0033770A"/>
    <w:rsid w:val="003442C9"/>
    <w:rsid w:val="00345BCD"/>
    <w:rsid w:val="00351B33"/>
    <w:rsid w:val="00351FA9"/>
    <w:rsid w:val="0035329B"/>
    <w:rsid w:val="0035601C"/>
    <w:rsid w:val="00361FCE"/>
    <w:rsid w:val="003627BB"/>
    <w:rsid w:val="0036311C"/>
    <w:rsid w:val="00367133"/>
    <w:rsid w:val="00370E45"/>
    <w:rsid w:val="00371373"/>
    <w:rsid w:val="00371604"/>
    <w:rsid w:val="0037259D"/>
    <w:rsid w:val="00383671"/>
    <w:rsid w:val="00386B6B"/>
    <w:rsid w:val="003907FE"/>
    <w:rsid w:val="00391979"/>
    <w:rsid w:val="00394D98"/>
    <w:rsid w:val="0039789A"/>
    <w:rsid w:val="003A1348"/>
    <w:rsid w:val="003A4296"/>
    <w:rsid w:val="003A45B1"/>
    <w:rsid w:val="003A7C1B"/>
    <w:rsid w:val="003B13AE"/>
    <w:rsid w:val="003B206E"/>
    <w:rsid w:val="003B7015"/>
    <w:rsid w:val="003C0A10"/>
    <w:rsid w:val="003D1C0F"/>
    <w:rsid w:val="003D642C"/>
    <w:rsid w:val="003D6748"/>
    <w:rsid w:val="003E117A"/>
    <w:rsid w:val="003E14A1"/>
    <w:rsid w:val="003E4B15"/>
    <w:rsid w:val="003E6277"/>
    <w:rsid w:val="003E6989"/>
    <w:rsid w:val="003E7C04"/>
    <w:rsid w:val="003F48AF"/>
    <w:rsid w:val="00405B7B"/>
    <w:rsid w:val="004061D1"/>
    <w:rsid w:val="0040679B"/>
    <w:rsid w:val="00411699"/>
    <w:rsid w:val="0041357F"/>
    <w:rsid w:val="00414BA3"/>
    <w:rsid w:val="0041543C"/>
    <w:rsid w:val="0041729B"/>
    <w:rsid w:val="00425FC6"/>
    <w:rsid w:val="00427040"/>
    <w:rsid w:val="004278A1"/>
    <w:rsid w:val="00433563"/>
    <w:rsid w:val="004348C6"/>
    <w:rsid w:val="0043648F"/>
    <w:rsid w:val="00437946"/>
    <w:rsid w:val="004454C1"/>
    <w:rsid w:val="0044768A"/>
    <w:rsid w:val="004500CF"/>
    <w:rsid w:val="00454BDB"/>
    <w:rsid w:val="004555EA"/>
    <w:rsid w:val="00463053"/>
    <w:rsid w:val="0046551F"/>
    <w:rsid w:val="004656DF"/>
    <w:rsid w:val="00465793"/>
    <w:rsid w:val="00471AA6"/>
    <w:rsid w:val="004729BC"/>
    <w:rsid w:val="00473DB8"/>
    <w:rsid w:val="00474A9F"/>
    <w:rsid w:val="00474F19"/>
    <w:rsid w:val="00477076"/>
    <w:rsid w:val="00477454"/>
    <w:rsid w:val="00486580"/>
    <w:rsid w:val="00487508"/>
    <w:rsid w:val="004908EA"/>
    <w:rsid w:val="00490B58"/>
    <w:rsid w:val="004A2A72"/>
    <w:rsid w:val="004A2EC1"/>
    <w:rsid w:val="004A3400"/>
    <w:rsid w:val="004A34A4"/>
    <w:rsid w:val="004A6197"/>
    <w:rsid w:val="004A66D6"/>
    <w:rsid w:val="004B455D"/>
    <w:rsid w:val="004B646C"/>
    <w:rsid w:val="004C09B5"/>
    <w:rsid w:val="004C3146"/>
    <w:rsid w:val="004C66A9"/>
    <w:rsid w:val="004C7A11"/>
    <w:rsid w:val="004D04C3"/>
    <w:rsid w:val="004D572C"/>
    <w:rsid w:val="004E1138"/>
    <w:rsid w:val="004E2207"/>
    <w:rsid w:val="004E2990"/>
    <w:rsid w:val="004E42B9"/>
    <w:rsid w:val="004F11B8"/>
    <w:rsid w:val="004F2443"/>
    <w:rsid w:val="004F3449"/>
    <w:rsid w:val="004F60E9"/>
    <w:rsid w:val="0050339D"/>
    <w:rsid w:val="005055FF"/>
    <w:rsid w:val="00505BA9"/>
    <w:rsid w:val="0051216B"/>
    <w:rsid w:val="00513A2F"/>
    <w:rsid w:val="00522ECC"/>
    <w:rsid w:val="00524547"/>
    <w:rsid w:val="00527551"/>
    <w:rsid w:val="00530ABE"/>
    <w:rsid w:val="00535C65"/>
    <w:rsid w:val="0053661D"/>
    <w:rsid w:val="00540236"/>
    <w:rsid w:val="00541CC7"/>
    <w:rsid w:val="00542BC3"/>
    <w:rsid w:val="00543C4E"/>
    <w:rsid w:val="00543D20"/>
    <w:rsid w:val="00544D98"/>
    <w:rsid w:val="00546976"/>
    <w:rsid w:val="00550B2E"/>
    <w:rsid w:val="00551E4E"/>
    <w:rsid w:val="0055243F"/>
    <w:rsid w:val="00556010"/>
    <w:rsid w:val="0055717E"/>
    <w:rsid w:val="00557513"/>
    <w:rsid w:val="005600CD"/>
    <w:rsid w:val="00561CBD"/>
    <w:rsid w:val="00561F0C"/>
    <w:rsid w:val="00563858"/>
    <w:rsid w:val="00566B07"/>
    <w:rsid w:val="0057135F"/>
    <w:rsid w:val="00576178"/>
    <w:rsid w:val="0058108C"/>
    <w:rsid w:val="00595D86"/>
    <w:rsid w:val="005A031F"/>
    <w:rsid w:val="005A540B"/>
    <w:rsid w:val="005A642D"/>
    <w:rsid w:val="005B0FF2"/>
    <w:rsid w:val="005B421B"/>
    <w:rsid w:val="005B4B43"/>
    <w:rsid w:val="005B4F73"/>
    <w:rsid w:val="005B53CD"/>
    <w:rsid w:val="005B5D3B"/>
    <w:rsid w:val="005B6BE4"/>
    <w:rsid w:val="005B74D1"/>
    <w:rsid w:val="005C10A3"/>
    <w:rsid w:val="005C24E7"/>
    <w:rsid w:val="005C4EA9"/>
    <w:rsid w:val="005D6295"/>
    <w:rsid w:val="005E5F4D"/>
    <w:rsid w:val="005F3FFE"/>
    <w:rsid w:val="005F548D"/>
    <w:rsid w:val="00603ACC"/>
    <w:rsid w:val="006052F7"/>
    <w:rsid w:val="006131B8"/>
    <w:rsid w:val="00614CE3"/>
    <w:rsid w:val="006242D5"/>
    <w:rsid w:val="006269FC"/>
    <w:rsid w:val="006300C8"/>
    <w:rsid w:val="00630BE8"/>
    <w:rsid w:val="00631EF0"/>
    <w:rsid w:val="00633B73"/>
    <w:rsid w:val="00637E18"/>
    <w:rsid w:val="00640557"/>
    <w:rsid w:val="0064635D"/>
    <w:rsid w:val="006472C4"/>
    <w:rsid w:val="00661E4B"/>
    <w:rsid w:val="00664168"/>
    <w:rsid w:val="00665F64"/>
    <w:rsid w:val="00666190"/>
    <w:rsid w:val="00670690"/>
    <w:rsid w:val="006722A7"/>
    <w:rsid w:val="006723BC"/>
    <w:rsid w:val="00672B0D"/>
    <w:rsid w:val="0067749B"/>
    <w:rsid w:val="00682CC0"/>
    <w:rsid w:val="00683892"/>
    <w:rsid w:val="006859F5"/>
    <w:rsid w:val="006866B2"/>
    <w:rsid w:val="00691035"/>
    <w:rsid w:val="0069336E"/>
    <w:rsid w:val="0069353A"/>
    <w:rsid w:val="00693EC5"/>
    <w:rsid w:val="00697ADA"/>
    <w:rsid w:val="006A4895"/>
    <w:rsid w:val="006A4912"/>
    <w:rsid w:val="006A52CD"/>
    <w:rsid w:val="006B0428"/>
    <w:rsid w:val="006B1F31"/>
    <w:rsid w:val="006B6C7D"/>
    <w:rsid w:val="006C2393"/>
    <w:rsid w:val="006C7A7A"/>
    <w:rsid w:val="006C7BFF"/>
    <w:rsid w:val="006D1E37"/>
    <w:rsid w:val="006D1F28"/>
    <w:rsid w:val="006E35B7"/>
    <w:rsid w:val="006E6031"/>
    <w:rsid w:val="006E74F2"/>
    <w:rsid w:val="006E74F6"/>
    <w:rsid w:val="006E7A72"/>
    <w:rsid w:val="006F0371"/>
    <w:rsid w:val="006F3DC0"/>
    <w:rsid w:val="006F59B8"/>
    <w:rsid w:val="00701C63"/>
    <w:rsid w:val="00702EE2"/>
    <w:rsid w:val="007055CE"/>
    <w:rsid w:val="007112C6"/>
    <w:rsid w:val="0071299A"/>
    <w:rsid w:val="00714599"/>
    <w:rsid w:val="007146E4"/>
    <w:rsid w:val="00715B51"/>
    <w:rsid w:val="00723793"/>
    <w:rsid w:val="0072505F"/>
    <w:rsid w:val="00726B79"/>
    <w:rsid w:val="00727F6A"/>
    <w:rsid w:val="00731C18"/>
    <w:rsid w:val="007332EA"/>
    <w:rsid w:val="00735457"/>
    <w:rsid w:val="007437B4"/>
    <w:rsid w:val="007457BE"/>
    <w:rsid w:val="00745A57"/>
    <w:rsid w:val="007469A8"/>
    <w:rsid w:val="00750802"/>
    <w:rsid w:val="00750E29"/>
    <w:rsid w:val="00753F16"/>
    <w:rsid w:val="007561D3"/>
    <w:rsid w:val="007631C3"/>
    <w:rsid w:val="00763E54"/>
    <w:rsid w:val="0076443F"/>
    <w:rsid w:val="00764BD5"/>
    <w:rsid w:val="007662CD"/>
    <w:rsid w:val="00766455"/>
    <w:rsid w:val="007666E3"/>
    <w:rsid w:val="0077636E"/>
    <w:rsid w:val="00782A75"/>
    <w:rsid w:val="00783B54"/>
    <w:rsid w:val="00783FAE"/>
    <w:rsid w:val="00790AB3"/>
    <w:rsid w:val="007927AF"/>
    <w:rsid w:val="00795D3D"/>
    <w:rsid w:val="0079679A"/>
    <w:rsid w:val="007A0880"/>
    <w:rsid w:val="007A0A8A"/>
    <w:rsid w:val="007A19A8"/>
    <w:rsid w:val="007A32FA"/>
    <w:rsid w:val="007A5888"/>
    <w:rsid w:val="007A593A"/>
    <w:rsid w:val="007A69E3"/>
    <w:rsid w:val="007A6C3A"/>
    <w:rsid w:val="007A7427"/>
    <w:rsid w:val="007B43DC"/>
    <w:rsid w:val="007B7296"/>
    <w:rsid w:val="007C109D"/>
    <w:rsid w:val="007C15FC"/>
    <w:rsid w:val="007C39DB"/>
    <w:rsid w:val="007C7832"/>
    <w:rsid w:val="007D17E2"/>
    <w:rsid w:val="007D4300"/>
    <w:rsid w:val="007D4FDF"/>
    <w:rsid w:val="007D506D"/>
    <w:rsid w:val="007E14C4"/>
    <w:rsid w:val="007E1C7D"/>
    <w:rsid w:val="007E2379"/>
    <w:rsid w:val="007E3F83"/>
    <w:rsid w:val="007E5049"/>
    <w:rsid w:val="007E6344"/>
    <w:rsid w:val="007E7447"/>
    <w:rsid w:val="007F2124"/>
    <w:rsid w:val="007F4555"/>
    <w:rsid w:val="00802FEF"/>
    <w:rsid w:val="00803BC2"/>
    <w:rsid w:val="00811327"/>
    <w:rsid w:val="0081328E"/>
    <w:rsid w:val="00813646"/>
    <w:rsid w:val="008214ED"/>
    <w:rsid w:val="00823B29"/>
    <w:rsid w:val="00824C69"/>
    <w:rsid w:val="00832519"/>
    <w:rsid w:val="00837255"/>
    <w:rsid w:val="00841344"/>
    <w:rsid w:val="008416B9"/>
    <w:rsid w:val="00845C8B"/>
    <w:rsid w:val="008475D3"/>
    <w:rsid w:val="00854535"/>
    <w:rsid w:val="00855A07"/>
    <w:rsid w:val="00856F6D"/>
    <w:rsid w:val="00857C41"/>
    <w:rsid w:val="008731DC"/>
    <w:rsid w:val="00874E67"/>
    <w:rsid w:val="00876A50"/>
    <w:rsid w:val="00882007"/>
    <w:rsid w:val="00891D7D"/>
    <w:rsid w:val="0089738D"/>
    <w:rsid w:val="008A059D"/>
    <w:rsid w:val="008A2ED8"/>
    <w:rsid w:val="008A3BF2"/>
    <w:rsid w:val="008A6EDB"/>
    <w:rsid w:val="008B0166"/>
    <w:rsid w:val="008B0493"/>
    <w:rsid w:val="008B0DFE"/>
    <w:rsid w:val="008B127F"/>
    <w:rsid w:val="008B69FA"/>
    <w:rsid w:val="008C04EE"/>
    <w:rsid w:val="008C3188"/>
    <w:rsid w:val="008C3FCB"/>
    <w:rsid w:val="008C3FF3"/>
    <w:rsid w:val="008D235D"/>
    <w:rsid w:val="008D288D"/>
    <w:rsid w:val="008D2CA3"/>
    <w:rsid w:val="008D794E"/>
    <w:rsid w:val="008E5420"/>
    <w:rsid w:val="008E6603"/>
    <w:rsid w:val="008F32B5"/>
    <w:rsid w:val="008F4A41"/>
    <w:rsid w:val="00900363"/>
    <w:rsid w:val="00901931"/>
    <w:rsid w:val="00901F51"/>
    <w:rsid w:val="0090201B"/>
    <w:rsid w:val="00902812"/>
    <w:rsid w:val="0090507F"/>
    <w:rsid w:val="00907579"/>
    <w:rsid w:val="00914688"/>
    <w:rsid w:val="00915306"/>
    <w:rsid w:val="00916C90"/>
    <w:rsid w:val="0092206B"/>
    <w:rsid w:val="00922118"/>
    <w:rsid w:val="00924E96"/>
    <w:rsid w:val="00927C5A"/>
    <w:rsid w:val="00932984"/>
    <w:rsid w:val="00934B9E"/>
    <w:rsid w:val="00936FF5"/>
    <w:rsid w:val="009407B7"/>
    <w:rsid w:val="00945A6A"/>
    <w:rsid w:val="009477B8"/>
    <w:rsid w:val="00947DF5"/>
    <w:rsid w:val="009557E5"/>
    <w:rsid w:val="00956466"/>
    <w:rsid w:val="00957CCE"/>
    <w:rsid w:val="009603F2"/>
    <w:rsid w:val="00961334"/>
    <w:rsid w:val="0096477D"/>
    <w:rsid w:val="009702B6"/>
    <w:rsid w:val="0097588A"/>
    <w:rsid w:val="00977445"/>
    <w:rsid w:val="009803F5"/>
    <w:rsid w:val="009807D6"/>
    <w:rsid w:val="00986447"/>
    <w:rsid w:val="0098662C"/>
    <w:rsid w:val="00987C83"/>
    <w:rsid w:val="00993210"/>
    <w:rsid w:val="00994FD7"/>
    <w:rsid w:val="00995357"/>
    <w:rsid w:val="009967B9"/>
    <w:rsid w:val="00996ABE"/>
    <w:rsid w:val="009A0C43"/>
    <w:rsid w:val="009A3A47"/>
    <w:rsid w:val="009A56DB"/>
    <w:rsid w:val="009A585C"/>
    <w:rsid w:val="009B0213"/>
    <w:rsid w:val="009B093D"/>
    <w:rsid w:val="009B1F36"/>
    <w:rsid w:val="009C07AA"/>
    <w:rsid w:val="009C0808"/>
    <w:rsid w:val="009C4934"/>
    <w:rsid w:val="009D24BC"/>
    <w:rsid w:val="009E6694"/>
    <w:rsid w:val="009E6AF1"/>
    <w:rsid w:val="009F0AEA"/>
    <w:rsid w:val="009F46DE"/>
    <w:rsid w:val="009F47A6"/>
    <w:rsid w:val="009F510D"/>
    <w:rsid w:val="009F557E"/>
    <w:rsid w:val="009F5AB7"/>
    <w:rsid w:val="009F7416"/>
    <w:rsid w:val="00A00D80"/>
    <w:rsid w:val="00A017B9"/>
    <w:rsid w:val="00A01E19"/>
    <w:rsid w:val="00A030EA"/>
    <w:rsid w:val="00A0341A"/>
    <w:rsid w:val="00A06569"/>
    <w:rsid w:val="00A17061"/>
    <w:rsid w:val="00A17820"/>
    <w:rsid w:val="00A203BC"/>
    <w:rsid w:val="00A21921"/>
    <w:rsid w:val="00A26822"/>
    <w:rsid w:val="00A27F24"/>
    <w:rsid w:val="00A324C3"/>
    <w:rsid w:val="00A32A4A"/>
    <w:rsid w:val="00A32F54"/>
    <w:rsid w:val="00A34823"/>
    <w:rsid w:val="00A34C3D"/>
    <w:rsid w:val="00A35B76"/>
    <w:rsid w:val="00A400EE"/>
    <w:rsid w:val="00A452EA"/>
    <w:rsid w:val="00A455B6"/>
    <w:rsid w:val="00A476F6"/>
    <w:rsid w:val="00A50648"/>
    <w:rsid w:val="00A50F4F"/>
    <w:rsid w:val="00A51270"/>
    <w:rsid w:val="00A53A21"/>
    <w:rsid w:val="00A6098A"/>
    <w:rsid w:val="00A60FF6"/>
    <w:rsid w:val="00A620BE"/>
    <w:rsid w:val="00A6584F"/>
    <w:rsid w:val="00A75F68"/>
    <w:rsid w:val="00A7680F"/>
    <w:rsid w:val="00A76BE0"/>
    <w:rsid w:val="00A777FF"/>
    <w:rsid w:val="00A92AC9"/>
    <w:rsid w:val="00A94711"/>
    <w:rsid w:val="00A96977"/>
    <w:rsid w:val="00AA25E3"/>
    <w:rsid w:val="00AA5BDA"/>
    <w:rsid w:val="00AB02F0"/>
    <w:rsid w:val="00AB2F4D"/>
    <w:rsid w:val="00AC04BC"/>
    <w:rsid w:val="00AC0C70"/>
    <w:rsid w:val="00AC4754"/>
    <w:rsid w:val="00AC5E91"/>
    <w:rsid w:val="00AC700D"/>
    <w:rsid w:val="00AC7EF1"/>
    <w:rsid w:val="00AD0069"/>
    <w:rsid w:val="00AD0B31"/>
    <w:rsid w:val="00AD22C2"/>
    <w:rsid w:val="00AD25B5"/>
    <w:rsid w:val="00AD2D52"/>
    <w:rsid w:val="00AD6AE7"/>
    <w:rsid w:val="00AD7084"/>
    <w:rsid w:val="00AE01FA"/>
    <w:rsid w:val="00AE2C34"/>
    <w:rsid w:val="00AE41A3"/>
    <w:rsid w:val="00AF1A26"/>
    <w:rsid w:val="00AF456A"/>
    <w:rsid w:val="00B01095"/>
    <w:rsid w:val="00B04E61"/>
    <w:rsid w:val="00B05B1F"/>
    <w:rsid w:val="00B06764"/>
    <w:rsid w:val="00B07715"/>
    <w:rsid w:val="00B07C5C"/>
    <w:rsid w:val="00B10F6B"/>
    <w:rsid w:val="00B115FE"/>
    <w:rsid w:val="00B120B0"/>
    <w:rsid w:val="00B15602"/>
    <w:rsid w:val="00B16BB7"/>
    <w:rsid w:val="00B20AF7"/>
    <w:rsid w:val="00B233B2"/>
    <w:rsid w:val="00B2749D"/>
    <w:rsid w:val="00B3025B"/>
    <w:rsid w:val="00B3026C"/>
    <w:rsid w:val="00B43D41"/>
    <w:rsid w:val="00B44D52"/>
    <w:rsid w:val="00B458CA"/>
    <w:rsid w:val="00B51515"/>
    <w:rsid w:val="00B52FF2"/>
    <w:rsid w:val="00B53976"/>
    <w:rsid w:val="00B54E5B"/>
    <w:rsid w:val="00B55FCB"/>
    <w:rsid w:val="00B56F8A"/>
    <w:rsid w:val="00B606F5"/>
    <w:rsid w:val="00B60C8E"/>
    <w:rsid w:val="00B63D49"/>
    <w:rsid w:val="00B71F8E"/>
    <w:rsid w:val="00B826EA"/>
    <w:rsid w:val="00B849C7"/>
    <w:rsid w:val="00B909C0"/>
    <w:rsid w:val="00BA0B45"/>
    <w:rsid w:val="00BA3A97"/>
    <w:rsid w:val="00BA5ECB"/>
    <w:rsid w:val="00BA6180"/>
    <w:rsid w:val="00BA65CD"/>
    <w:rsid w:val="00BA7E40"/>
    <w:rsid w:val="00BB1666"/>
    <w:rsid w:val="00BB1D09"/>
    <w:rsid w:val="00BB52EE"/>
    <w:rsid w:val="00BC2C7F"/>
    <w:rsid w:val="00BC3D3A"/>
    <w:rsid w:val="00BC7862"/>
    <w:rsid w:val="00BC7B9E"/>
    <w:rsid w:val="00BD73CE"/>
    <w:rsid w:val="00BE1879"/>
    <w:rsid w:val="00BE4151"/>
    <w:rsid w:val="00BE6C5A"/>
    <w:rsid w:val="00BE77DB"/>
    <w:rsid w:val="00BF51AC"/>
    <w:rsid w:val="00BF5811"/>
    <w:rsid w:val="00C0782C"/>
    <w:rsid w:val="00C1080A"/>
    <w:rsid w:val="00C11622"/>
    <w:rsid w:val="00C170D2"/>
    <w:rsid w:val="00C208B5"/>
    <w:rsid w:val="00C2621F"/>
    <w:rsid w:val="00C27430"/>
    <w:rsid w:val="00C30CBE"/>
    <w:rsid w:val="00C33082"/>
    <w:rsid w:val="00C344DA"/>
    <w:rsid w:val="00C41CCE"/>
    <w:rsid w:val="00C51A63"/>
    <w:rsid w:val="00C53783"/>
    <w:rsid w:val="00C54ADA"/>
    <w:rsid w:val="00C56701"/>
    <w:rsid w:val="00C61375"/>
    <w:rsid w:val="00C619DA"/>
    <w:rsid w:val="00C631BF"/>
    <w:rsid w:val="00C64C8F"/>
    <w:rsid w:val="00C65E9B"/>
    <w:rsid w:val="00C728E8"/>
    <w:rsid w:val="00C77318"/>
    <w:rsid w:val="00C7791A"/>
    <w:rsid w:val="00C824B5"/>
    <w:rsid w:val="00C84779"/>
    <w:rsid w:val="00C86794"/>
    <w:rsid w:val="00C90673"/>
    <w:rsid w:val="00CA1776"/>
    <w:rsid w:val="00CA3B5C"/>
    <w:rsid w:val="00CA40E4"/>
    <w:rsid w:val="00CA69B7"/>
    <w:rsid w:val="00CA79E2"/>
    <w:rsid w:val="00CB26F8"/>
    <w:rsid w:val="00CB50A2"/>
    <w:rsid w:val="00CC245F"/>
    <w:rsid w:val="00CC363F"/>
    <w:rsid w:val="00CC3DEF"/>
    <w:rsid w:val="00CD2C27"/>
    <w:rsid w:val="00CD3222"/>
    <w:rsid w:val="00CD6F69"/>
    <w:rsid w:val="00CD7624"/>
    <w:rsid w:val="00CE01AD"/>
    <w:rsid w:val="00CE04B2"/>
    <w:rsid w:val="00CE513D"/>
    <w:rsid w:val="00CE7132"/>
    <w:rsid w:val="00CE7574"/>
    <w:rsid w:val="00CE78C4"/>
    <w:rsid w:val="00CE7AF4"/>
    <w:rsid w:val="00CF0273"/>
    <w:rsid w:val="00CF25BB"/>
    <w:rsid w:val="00D03225"/>
    <w:rsid w:val="00D0341D"/>
    <w:rsid w:val="00D0703A"/>
    <w:rsid w:val="00D072FB"/>
    <w:rsid w:val="00D14D61"/>
    <w:rsid w:val="00D15827"/>
    <w:rsid w:val="00D1779F"/>
    <w:rsid w:val="00D20AA8"/>
    <w:rsid w:val="00D3458B"/>
    <w:rsid w:val="00D373D0"/>
    <w:rsid w:val="00D46233"/>
    <w:rsid w:val="00D47942"/>
    <w:rsid w:val="00D47DE1"/>
    <w:rsid w:val="00D52013"/>
    <w:rsid w:val="00D522B8"/>
    <w:rsid w:val="00D57585"/>
    <w:rsid w:val="00D620B4"/>
    <w:rsid w:val="00D63EE7"/>
    <w:rsid w:val="00D642BE"/>
    <w:rsid w:val="00D642EB"/>
    <w:rsid w:val="00D6760A"/>
    <w:rsid w:val="00D70956"/>
    <w:rsid w:val="00D71E8E"/>
    <w:rsid w:val="00D73B00"/>
    <w:rsid w:val="00D8270C"/>
    <w:rsid w:val="00D90056"/>
    <w:rsid w:val="00D91426"/>
    <w:rsid w:val="00D922A9"/>
    <w:rsid w:val="00DA57C1"/>
    <w:rsid w:val="00DA6EB2"/>
    <w:rsid w:val="00DA74EB"/>
    <w:rsid w:val="00DB0580"/>
    <w:rsid w:val="00DB30A8"/>
    <w:rsid w:val="00DB3638"/>
    <w:rsid w:val="00DB3F93"/>
    <w:rsid w:val="00DB42E8"/>
    <w:rsid w:val="00DC4876"/>
    <w:rsid w:val="00DC5D78"/>
    <w:rsid w:val="00DD157C"/>
    <w:rsid w:val="00DD4A5E"/>
    <w:rsid w:val="00DE05CF"/>
    <w:rsid w:val="00DE36AB"/>
    <w:rsid w:val="00DE387F"/>
    <w:rsid w:val="00DE3C44"/>
    <w:rsid w:val="00DE75E9"/>
    <w:rsid w:val="00DE7E2F"/>
    <w:rsid w:val="00E03A14"/>
    <w:rsid w:val="00E03CF4"/>
    <w:rsid w:val="00E0793E"/>
    <w:rsid w:val="00E1089C"/>
    <w:rsid w:val="00E13A5D"/>
    <w:rsid w:val="00E21E78"/>
    <w:rsid w:val="00E2526A"/>
    <w:rsid w:val="00E27105"/>
    <w:rsid w:val="00E30BFE"/>
    <w:rsid w:val="00E33AB9"/>
    <w:rsid w:val="00E34523"/>
    <w:rsid w:val="00E354C9"/>
    <w:rsid w:val="00E44944"/>
    <w:rsid w:val="00E45EBA"/>
    <w:rsid w:val="00E477EE"/>
    <w:rsid w:val="00E53D45"/>
    <w:rsid w:val="00E56B56"/>
    <w:rsid w:val="00E577DA"/>
    <w:rsid w:val="00E60772"/>
    <w:rsid w:val="00E62594"/>
    <w:rsid w:val="00E63468"/>
    <w:rsid w:val="00E667CC"/>
    <w:rsid w:val="00E66F0C"/>
    <w:rsid w:val="00E70D27"/>
    <w:rsid w:val="00E71F4A"/>
    <w:rsid w:val="00E73165"/>
    <w:rsid w:val="00E73FEC"/>
    <w:rsid w:val="00E74D87"/>
    <w:rsid w:val="00E777BE"/>
    <w:rsid w:val="00E819A3"/>
    <w:rsid w:val="00E82553"/>
    <w:rsid w:val="00E8385D"/>
    <w:rsid w:val="00E84772"/>
    <w:rsid w:val="00E87C7E"/>
    <w:rsid w:val="00E93409"/>
    <w:rsid w:val="00E9398E"/>
    <w:rsid w:val="00E95056"/>
    <w:rsid w:val="00E9725A"/>
    <w:rsid w:val="00EA2277"/>
    <w:rsid w:val="00EA5B20"/>
    <w:rsid w:val="00EA6213"/>
    <w:rsid w:val="00EB21E9"/>
    <w:rsid w:val="00EB224D"/>
    <w:rsid w:val="00EB3301"/>
    <w:rsid w:val="00EB382A"/>
    <w:rsid w:val="00EC606C"/>
    <w:rsid w:val="00EC6AD3"/>
    <w:rsid w:val="00ED5058"/>
    <w:rsid w:val="00ED5E79"/>
    <w:rsid w:val="00ED6150"/>
    <w:rsid w:val="00ED6D58"/>
    <w:rsid w:val="00ED733D"/>
    <w:rsid w:val="00EE2C18"/>
    <w:rsid w:val="00EE5BFD"/>
    <w:rsid w:val="00EE64A8"/>
    <w:rsid w:val="00EE6BCC"/>
    <w:rsid w:val="00EE74C4"/>
    <w:rsid w:val="00EF14FA"/>
    <w:rsid w:val="00EF5A2B"/>
    <w:rsid w:val="00EF6E98"/>
    <w:rsid w:val="00F0502D"/>
    <w:rsid w:val="00F0596C"/>
    <w:rsid w:val="00F2586F"/>
    <w:rsid w:val="00F26ED2"/>
    <w:rsid w:val="00F27925"/>
    <w:rsid w:val="00F3043A"/>
    <w:rsid w:val="00F31044"/>
    <w:rsid w:val="00F42A76"/>
    <w:rsid w:val="00F43002"/>
    <w:rsid w:val="00F443F9"/>
    <w:rsid w:val="00F44517"/>
    <w:rsid w:val="00F53795"/>
    <w:rsid w:val="00F65750"/>
    <w:rsid w:val="00F76617"/>
    <w:rsid w:val="00F76B57"/>
    <w:rsid w:val="00F82D10"/>
    <w:rsid w:val="00F91694"/>
    <w:rsid w:val="00F93A4F"/>
    <w:rsid w:val="00FA6370"/>
    <w:rsid w:val="00FB2931"/>
    <w:rsid w:val="00FB2BDA"/>
    <w:rsid w:val="00FB451C"/>
    <w:rsid w:val="00FB4AC9"/>
    <w:rsid w:val="00FB730A"/>
    <w:rsid w:val="00FB79E8"/>
    <w:rsid w:val="00FB7EE8"/>
    <w:rsid w:val="00FC21E6"/>
    <w:rsid w:val="00FC6FF5"/>
    <w:rsid w:val="00FC7475"/>
    <w:rsid w:val="00FC7F27"/>
    <w:rsid w:val="00FC7F46"/>
    <w:rsid w:val="00FD0D7F"/>
    <w:rsid w:val="00FD4227"/>
    <w:rsid w:val="00FE0B42"/>
    <w:rsid w:val="00FE108F"/>
    <w:rsid w:val="00FF0669"/>
    <w:rsid w:val="00FF3606"/>
    <w:rsid w:val="00FF3D8D"/>
  </w:rsids>
  <m:mathPr>
    <m:mathFont m:val="Cambria Math"/>
    <m:brkBin m:val="before"/>
    <m:brkBinSub m:val="--"/>
    <m:smallFrac m:val="0"/>
    <m:dispDef/>
    <m:lMargin m:val="0"/>
    <m:rMargin m:val="0"/>
    <m:defJc m:val="centerGroup"/>
    <m:wrapIndent m:val="1440"/>
    <m:intLim m:val="subSup"/>
    <m:naryLim m:val="undOvr"/>
  </m:mathPr>
  <w:themeFontLang w:val="es-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BBCA0A8"/>
  <w15:chartTrackingRefBased/>
  <w15:docId w15:val="{BBB809DB-DB90-8B4A-B912-0B5C1EA2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071"/>
    <w:rPr>
      <w:rFonts w:ascii="Arial" w:hAnsi="Arial"/>
      <w:sz w:val="24"/>
      <w:lang w:val="es-PY" w:eastAsia="es-UY"/>
    </w:rPr>
  </w:style>
  <w:style w:type="paragraph" w:styleId="Ttulo1">
    <w:name w:val="heading 1"/>
    <w:basedOn w:val="Normal"/>
    <w:next w:val="Normal"/>
    <w:qFormat/>
    <w:pPr>
      <w:keepNext/>
      <w:widowControl w:val="0"/>
      <w:tabs>
        <w:tab w:val="left" w:pos="5040"/>
      </w:tabs>
      <w:jc w:val="both"/>
      <w:outlineLvl w:val="0"/>
    </w:pPr>
    <w:rPr>
      <w:b/>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540"/>
      <w:jc w:val="both"/>
    </w:pPr>
    <w:rPr>
      <w:rFonts w:ascii="Times New Roman" w:hAnsi="Times New Roman"/>
      <w:lang w:val="es-ES"/>
    </w:rPr>
  </w:style>
  <w:style w:type="paragraph" w:styleId="Textoindependiente2">
    <w:name w:val="Body Text 2"/>
    <w:basedOn w:val="Normal"/>
    <w:semiHidden/>
    <w:pPr>
      <w:jc w:val="both"/>
    </w:pPr>
    <w:rPr>
      <w:lang w:val="es-ES"/>
    </w:rPr>
  </w:style>
  <w:style w:type="table" w:styleId="Tablaconcuadrcula">
    <w:name w:val="Table Grid"/>
    <w:basedOn w:val="Tablanormal"/>
    <w:uiPriority w:val="39"/>
    <w:rsid w:val="0001091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E74F6"/>
    <w:pPr>
      <w:tabs>
        <w:tab w:val="center" w:pos="4252"/>
        <w:tab w:val="right" w:pos="8504"/>
      </w:tabs>
    </w:pPr>
  </w:style>
  <w:style w:type="character" w:customStyle="1" w:styleId="EncabezadoCar">
    <w:name w:val="Encabezado Car"/>
    <w:link w:val="Encabezado"/>
    <w:uiPriority w:val="99"/>
    <w:rsid w:val="006E74F6"/>
    <w:rPr>
      <w:rFonts w:ascii="Arial" w:hAnsi="Arial"/>
      <w:sz w:val="24"/>
      <w:lang w:val="es-PY"/>
    </w:rPr>
  </w:style>
  <w:style w:type="paragraph" w:styleId="Piedepgina">
    <w:name w:val="footer"/>
    <w:basedOn w:val="Normal"/>
    <w:link w:val="PiedepginaCar"/>
    <w:uiPriority w:val="99"/>
    <w:unhideWhenUsed/>
    <w:rsid w:val="006E74F6"/>
    <w:pPr>
      <w:tabs>
        <w:tab w:val="center" w:pos="4252"/>
        <w:tab w:val="right" w:pos="8504"/>
      </w:tabs>
    </w:pPr>
  </w:style>
  <w:style w:type="character" w:customStyle="1" w:styleId="PiedepginaCar">
    <w:name w:val="Pie de página Car"/>
    <w:link w:val="Piedepgina"/>
    <w:uiPriority w:val="99"/>
    <w:rsid w:val="006E74F6"/>
    <w:rPr>
      <w:rFonts w:ascii="Arial" w:hAnsi="Arial"/>
      <w:sz w:val="24"/>
      <w:lang w:val="es-PY"/>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090E33"/>
    <w:pPr>
      <w:ind w:left="708"/>
    </w:pPr>
  </w:style>
  <w:style w:type="paragraph" w:customStyle="1" w:styleId="Default">
    <w:name w:val="Default"/>
    <w:rsid w:val="008B69FA"/>
    <w:pPr>
      <w:autoSpaceDE w:val="0"/>
      <w:autoSpaceDN w:val="0"/>
      <w:adjustRightInd w:val="0"/>
    </w:pPr>
    <w:rPr>
      <w:rFonts w:eastAsia="Calibri"/>
      <w:color w:val="000000"/>
      <w:sz w:val="24"/>
      <w:szCs w:val="24"/>
      <w:lang w:val="es-ES" w:eastAsia="en-US"/>
    </w:rPr>
  </w:style>
  <w:style w:type="character" w:styleId="Hipervnculo">
    <w:name w:val="Hyperlink"/>
    <w:uiPriority w:val="99"/>
    <w:unhideWhenUsed/>
    <w:rsid w:val="00AC4754"/>
    <w:rPr>
      <w:color w:val="0563C1"/>
      <w:u w:val="single"/>
    </w:rPr>
  </w:style>
  <w:style w:type="paragraph" w:styleId="NormalWeb">
    <w:name w:val="Normal (Web)"/>
    <w:basedOn w:val="Normal"/>
    <w:uiPriority w:val="99"/>
    <w:unhideWhenUsed/>
    <w:rsid w:val="00541CC7"/>
    <w:pPr>
      <w:spacing w:before="100" w:beforeAutospacing="1" w:after="100" w:afterAutospacing="1"/>
    </w:pPr>
    <w:rPr>
      <w:rFonts w:ascii="Times New Roman" w:hAnsi="Times New Roman"/>
      <w:szCs w:val="24"/>
      <w:lang w:eastAsia="es-PY"/>
    </w:rPr>
  </w:style>
  <w:style w:type="character" w:customStyle="1" w:styleId="Mencinsinresolver1">
    <w:name w:val="Mención sin resolver1"/>
    <w:uiPriority w:val="99"/>
    <w:semiHidden/>
    <w:unhideWhenUsed/>
    <w:rsid w:val="00287B31"/>
    <w:rPr>
      <w:color w:val="605E5C"/>
      <w:shd w:val="clear" w:color="auto" w:fill="E1DFDD"/>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097836"/>
    <w:rPr>
      <w:rFonts w:ascii="Arial" w:hAnsi="Arial"/>
      <w:sz w:val="24"/>
      <w:lang w:val="es-PY"/>
    </w:rPr>
  </w:style>
  <w:style w:type="paragraph" w:styleId="Textoindependiente3">
    <w:name w:val="Body Text 3"/>
    <w:basedOn w:val="Normal"/>
    <w:link w:val="Textoindependiente3Car"/>
    <w:uiPriority w:val="99"/>
    <w:semiHidden/>
    <w:unhideWhenUsed/>
    <w:rsid w:val="00E777BE"/>
    <w:pPr>
      <w:spacing w:after="120"/>
    </w:pPr>
    <w:rPr>
      <w:sz w:val="16"/>
      <w:szCs w:val="16"/>
    </w:rPr>
  </w:style>
  <w:style w:type="character" w:customStyle="1" w:styleId="Textoindependiente3Car">
    <w:name w:val="Texto independiente 3 Car"/>
    <w:link w:val="Textoindependiente3"/>
    <w:uiPriority w:val="99"/>
    <w:semiHidden/>
    <w:rsid w:val="00E777BE"/>
    <w:rPr>
      <w:rFonts w:ascii="Arial" w:hAnsi="Arial"/>
      <w:sz w:val="16"/>
      <w:szCs w:val="16"/>
      <w:lang w:val="es-PY"/>
    </w:rPr>
  </w:style>
  <w:style w:type="paragraph" w:styleId="Textodeglobo">
    <w:name w:val="Balloon Text"/>
    <w:basedOn w:val="Normal"/>
    <w:link w:val="TextodegloboCar"/>
    <w:uiPriority w:val="99"/>
    <w:semiHidden/>
    <w:unhideWhenUsed/>
    <w:rsid w:val="00614C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4CE3"/>
    <w:rPr>
      <w:rFonts w:ascii="Segoe UI" w:hAnsi="Segoe UI" w:cs="Segoe UI"/>
      <w:sz w:val="18"/>
      <w:szCs w:val="18"/>
      <w:lang w:val="es-P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7461">
      <w:bodyDiv w:val="1"/>
      <w:marLeft w:val="0"/>
      <w:marRight w:val="0"/>
      <w:marTop w:val="0"/>
      <w:marBottom w:val="0"/>
      <w:divBdr>
        <w:top w:val="none" w:sz="0" w:space="0" w:color="auto"/>
        <w:left w:val="none" w:sz="0" w:space="0" w:color="auto"/>
        <w:bottom w:val="none" w:sz="0" w:space="0" w:color="auto"/>
        <w:right w:val="none" w:sz="0" w:space="0" w:color="auto"/>
      </w:divBdr>
    </w:div>
    <w:div w:id="68508069">
      <w:bodyDiv w:val="1"/>
      <w:marLeft w:val="0"/>
      <w:marRight w:val="0"/>
      <w:marTop w:val="0"/>
      <w:marBottom w:val="0"/>
      <w:divBdr>
        <w:top w:val="none" w:sz="0" w:space="0" w:color="auto"/>
        <w:left w:val="none" w:sz="0" w:space="0" w:color="auto"/>
        <w:bottom w:val="none" w:sz="0" w:space="0" w:color="auto"/>
        <w:right w:val="none" w:sz="0" w:space="0" w:color="auto"/>
      </w:divBdr>
    </w:div>
    <w:div w:id="327631616">
      <w:bodyDiv w:val="1"/>
      <w:marLeft w:val="0"/>
      <w:marRight w:val="0"/>
      <w:marTop w:val="0"/>
      <w:marBottom w:val="0"/>
      <w:divBdr>
        <w:top w:val="none" w:sz="0" w:space="0" w:color="auto"/>
        <w:left w:val="none" w:sz="0" w:space="0" w:color="auto"/>
        <w:bottom w:val="none" w:sz="0" w:space="0" w:color="auto"/>
        <w:right w:val="none" w:sz="0" w:space="0" w:color="auto"/>
      </w:divBdr>
    </w:div>
    <w:div w:id="368839036">
      <w:bodyDiv w:val="1"/>
      <w:marLeft w:val="0"/>
      <w:marRight w:val="0"/>
      <w:marTop w:val="0"/>
      <w:marBottom w:val="0"/>
      <w:divBdr>
        <w:top w:val="none" w:sz="0" w:space="0" w:color="auto"/>
        <w:left w:val="none" w:sz="0" w:space="0" w:color="auto"/>
        <w:bottom w:val="none" w:sz="0" w:space="0" w:color="auto"/>
        <w:right w:val="none" w:sz="0" w:space="0" w:color="auto"/>
      </w:divBdr>
    </w:div>
    <w:div w:id="408700115">
      <w:bodyDiv w:val="1"/>
      <w:marLeft w:val="0"/>
      <w:marRight w:val="0"/>
      <w:marTop w:val="0"/>
      <w:marBottom w:val="0"/>
      <w:divBdr>
        <w:top w:val="none" w:sz="0" w:space="0" w:color="auto"/>
        <w:left w:val="none" w:sz="0" w:space="0" w:color="auto"/>
        <w:bottom w:val="none" w:sz="0" w:space="0" w:color="auto"/>
        <w:right w:val="none" w:sz="0" w:space="0" w:color="auto"/>
      </w:divBdr>
    </w:div>
    <w:div w:id="578253206">
      <w:bodyDiv w:val="1"/>
      <w:marLeft w:val="0"/>
      <w:marRight w:val="0"/>
      <w:marTop w:val="0"/>
      <w:marBottom w:val="0"/>
      <w:divBdr>
        <w:top w:val="none" w:sz="0" w:space="0" w:color="auto"/>
        <w:left w:val="none" w:sz="0" w:space="0" w:color="auto"/>
        <w:bottom w:val="none" w:sz="0" w:space="0" w:color="auto"/>
        <w:right w:val="none" w:sz="0" w:space="0" w:color="auto"/>
      </w:divBdr>
    </w:div>
    <w:div w:id="709260155">
      <w:bodyDiv w:val="1"/>
      <w:marLeft w:val="0"/>
      <w:marRight w:val="0"/>
      <w:marTop w:val="0"/>
      <w:marBottom w:val="0"/>
      <w:divBdr>
        <w:top w:val="none" w:sz="0" w:space="0" w:color="auto"/>
        <w:left w:val="none" w:sz="0" w:space="0" w:color="auto"/>
        <w:bottom w:val="none" w:sz="0" w:space="0" w:color="auto"/>
        <w:right w:val="none" w:sz="0" w:space="0" w:color="auto"/>
      </w:divBdr>
    </w:div>
    <w:div w:id="733744087">
      <w:bodyDiv w:val="1"/>
      <w:marLeft w:val="0"/>
      <w:marRight w:val="0"/>
      <w:marTop w:val="0"/>
      <w:marBottom w:val="0"/>
      <w:divBdr>
        <w:top w:val="none" w:sz="0" w:space="0" w:color="auto"/>
        <w:left w:val="none" w:sz="0" w:space="0" w:color="auto"/>
        <w:bottom w:val="none" w:sz="0" w:space="0" w:color="auto"/>
        <w:right w:val="none" w:sz="0" w:space="0" w:color="auto"/>
      </w:divBdr>
    </w:div>
    <w:div w:id="861169037">
      <w:bodyDiv w:val="1"/>
      <w:marLeft w:val="0"/>
      <w:marRight w:val="0"/>
      <w:marTop w:val="0"/>
      <w:marBottom w:val="0"/>
      <w:divBdr>
        <w:top w:val="none" w:sz="0" w:space="0" w:color="auto"/>
        <w:left w:val="none" w:sz="0" w:space="0" w:color="auto"/>
        <w:bottom w:val="none" w:sz="0" w:space="0" w:color="auto"/>
        <w:right w:val="none" w:sz="0" w:space="0" w:color="auto"/>
      </w:divBdr>
    </w:div>
    <w:div w:id="899095657">
      <w:bodyDiv w:val="1"/>
      <w:marLeft w:val="0"/>
      <w:marRight w:val="0"/>
      <w:marTop w:val="0"/>
      <w:marBottom w:val="0"/>
      <w:divBdr>
        <w:top w:val="none" w:sz="0" w:space="0" w:color="auto"/>
        <w:left w:val="none" w:sz="0" w:space="0" w:color="auto"/>
        <w:bottom w:val="none" w:sz="0" w:space="0" w:color="auto"/>
        <w:right w:val="none" w:sz="0" w:space="0" w:color="auto"/>
      </w:divBdr>
    </w:div>
    <w:div w:id="1015426260">
      <w:bodyDiv w:val="1"/>
      <w:marLeft w:val="0"/>
      <w:marRight w:val="0"/>
      <w:marTop w:val="0"/>
      <w:marBottom w:val="0"/>
      <w:divBdr>
        <w:top w:val="none" w:sz="0" w:space="0" w:color="auto"/>
        <w:left w:val="none" w:sz="0" w:space="0" w:color="auto"/>
        <w:bottom w:val="none" w:sz="0" w:space="0" w:color="auto"/>
        <w:right w:val="none" w:sz="0" w:space="0" w:color="auto"/>
      </w:divBdr>
    </w:div>
    <w:div w:id="1075588550">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356544480">
      <w:bodyDiv w:val="1"/>
      <w:marLeft w:val="0"/>
      <w:marRight w:val="0"/>
      <w:marTop w:val="0"/>
      <w:marBottom w:val="0"/>
      <w:divBdr>
        <w:top w:val="none" w:sz="0" w:space="0" w:color="auto"/>
        <w:left w:val="none" w:sz="0" w:space="0" w:color="auto"/>
        <w:bottom w:val="none" w:sz="0" w:space="0" w:color="auto"/>
        <w:right w:val="none" w:sz="0" w:space="0" w:color="auto"/>
      </w:divBdr>
    </w:div>
    <w:div w:id="1383478114">
      <w:bodyDiv w:val="1"/>
      <w:marLeft w:val="0"/>
      <w:marRight w:val="0"/>
      <w:marTop w:val="0"/>
      <w:marBottom w:val="0"/>
      <w:divBdr>
        <w:top w:val="none" w:sz="0" w:space="0" w:color="auto"/>
        <w:left w:val="none" w:sz="0" w:space="0" w:color="auto"/>
        <w:bottom w:val="none" w:sz="0" w:space="0" w:color="auto"/>
        <w:right w:val="none" w:sz="0" w:space="0" w:color="auto"/>
      </w:divBdr>
    </w:div>
    <w:div w:id="1446316054">
      <w:bodyDiv w:val="1"/>
      <w:marLeft w:val="0"/>
      <w:marRight w:val="0"/>
      <w:marTop w:val="0"/>
      <w:marBottom w:val="0"/>
      <w:divBdr>
        <w:top w:val="none" w:sz="0" w:space="0" w:color="auto"/>
        <w:left w:val="none" w:sz="0" w:space="0" w:color="auto"/>
        <w:bottom w:val="none" w:sz="0" w:space="0" w:color="auto"/>
        <w:right w:val="none" w:sz="0" w:space="0" w:color="auto"/>
      </w:divBdr>
    </w:div>
    <w:div w:id="1490558147">
      <w:bodyDiv w:val="1"/>
      <w:marLeft w:val="0"/>
      <w:marRight w:val="0"/>
      <w:marTop w:val="0"/>
      <w:marBottom w:val="0"/>
      <w:divBdr>
        <w:top w:val="none" w:sz="0" w:space="0" w:color="auto"/>
        <w:left w:val="none" w:sz="0" w:space="0" w:color="auto"/>
        <w:bottom w:val="none" w:sz="0" w:space="0" w:color="auto"/>
        <w:right w:val="none" w:sz="0" w:space="0" w:color="auto"/>
      </w:divBdr>
    </w:div>
    <w:div w:id="1624996759">
      <w:bodyDiv w:val="1"/>
      <w:marLeft w:val="0"/>
      <w:marRight w:val="0"/>
      <w:marTop w:val="0"/>
      <w:marBottom w:val="0"/>
      <w:divBdr>
        <w:top w:val="none" w:sz="0" w:space="0" w:color="auto"/>
        <w:left w:val="none" w:sz="0" w:space="0" w:color="auto"/>
        <w:bottom w:val="none" w:sz="0" w:space="0" w:color="auto"/>
        <w:right w:val="none" w:sz="0" w:space="0" w:color="auto"/>
      </w:divBdr>
    </w:div>
    <w:div w:id="1676149019">
      <w:bodyDiv w:val="1"/>
      <w:marLeft w:val="0"/>
      <w:marRight w:val="0"/>
      <w:marTop w:val="0"/>
      <w:marBottom w:val="0"/>
      <w:divBdr>
        <w:top w:val="none" w:sz="0" w:space="0" w:color="auto"/>
        <w:left w:val="none" w:sz="0" w:space="0" w:color="auto"/>
        <w:bottom w:val="none" w:sz="0" w:space="0" w:color="auto"/>
        <w:right w:val="none" w:sz="0" w:space="0" w:color="auto"/>
      </w:divBdr>
    </w:div>
    <w:div w:id="1702631140">
      <w:bodyDiv w:val="1"/>
      <w:marLeft w:val="0"/>
      <w:marRight w:val="0"/>
      <w:marTop w:val="0"/>
      <w:marBottom w:val="0"/>
      <w:divBdr>
        <w:top w:val="none" w:sz="0" w:space="0" w:color="auto"/>
        <w:left w:val="none" w:sz="0" w:space="0" w:color="auto"/>
        <w:bottom w:val="none" w:sz="0" w:space="0" w:color="auto"/>
        <w:right w:val="none" w:sz="0" w:space="0" w:color="auto"/>
      </w:divBdr>
    </w:div>
    <w:div w:id="1836459519">
      <w:bodyDiv w:val="1"/>
      <w:marLeft w:val="0"/>
      <w:marRight w:val="0"/>
      <w:marTop w:val="0"/>
      <w:marBottom w:val="0"/>
      <w:divBdr>
        <w:top w:val="none" w:sz="0" w:space="0" w:color="auto"/>
        <w:left w:val="none" w:sz="0" w:space="0" w:color="auto"/>
        <w:bottom w:val="none" w:sz="0" w:space="0" w:color="auto"/>
        <w:right w:val="none" w:sz="0" w:space="0" w:color="auto"/>
      </w:divBdr>
    </w:div>
    <w:div w:id="2035305873">
      <w:bodyDiv w:val="1"/>
      <w:marLeft w:val="0"/>
      <w:marRight w:val="0"/>
      <w:marTop w:val="0"/>
      <w:marBottom w:val="0"/>
      <w:divBdr>
        <w:top w:val="none" w:sz="0" w:space="0" w:color="auto"/>
        <w:left w:val="none" w:sz="0" w:space="0" w:color="auto"/>
        <w:bottom w:val="none" w:sz="0" w:space="0" w:color="auto"/>
        <w:right w:val="none" w:sz="0" w:space="0" w:color="auto"/>
      </w:divBdr>
    </w:div>
    <w:div w:id="20787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263F2-A84E-4ED7-ABA0-1EA2D4F3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7218</Words>
  <Characters>38978</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MERCOSUR/GMC/GRUPO Ad-Hoc Azúcar/ Acta No</vt:lpstr>
    </vt:vector>
  </TitlesOfParts>
  <Company>SAM</Company>
  <LinksUpToDate>false</LinksUpToDate>
  <CharactersWithSpaces>46104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MERCOSUR/GMC/GRUPO Ad-Hoc Azúcar/ Acta No</dc:title>
  <dc:subject/>
  <dc:creator>Informática</dc:creator>
  <cp:keywords/>
  <cp:lastModifiedBy>guadalupe menga</cp:lastModifiedBy>
  <cp:revision>4</cp:revision>
  <cp:lastPrinted>2025-04-23T18:40:00Z</cp:lastPrinted>
  <dcterms:created xsi:type="dcterms:W3CDTF">2025-04-23T20:29:00Z</dcterms:created>
  <dcterms:modified xsi:type="dcterms:W3CDTF">2025-04-23T20:54:00Z</dcterms:modified>
</cp:coreProperties>
</file>