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09B2" w14:textId="3E0521BC" w:rsidR="00E44944" w:rsidRPr="001963F8" w:rsidRDefault="009E45CE" w:rsidP="007D0D33">
      <w:pPr>
        <w:pStyle w:val="Ttulo1"/>
        <w:rPr>
          <w:rFonts w:cs="Arial"/>
          <w:szCs w:val="24"/>
          <w:lang w:val="pt-BR"/>
        </w:rPr>
      </w:pPr>
      <w:r w:rsidRPr="007D0D33">
        <w:rPr>
          <w:rFonts w:cs="Arial"/>
          <w:noProof/>
          <w:szCs w:val="24"/>
          <w:lang w:eastAsia="es-ES"/>
        </w:rPr>
        <w:drawing>
          <wp:inline distT="0" distB="0" distL="0" distR="0" wp14:anchorId="2A6B4B93" wp14:editId="2D1BAC3B">
            <wp:extent cx="1231265" cy="914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2931" w:rsidRPr="001963F8">
        <w:rPr>
          <w:rFonts w:cs="Arial"/>
          <w:szCs w:val="24"/>
          <w:lang w:val="pt-BR"/>
        </w:rPr>
        <w:t xml:space="preserve">                                                         </w:t>
      </w:r>
      <w:r w:rsidR="00D746A3">
        <w:rPr>
          <w:rFonts w:cs="Arial"/>
          <w:szCs w:val="24"/>
          <w:lang w:val="pt-BR"/>
        </w:rPr>
        <w:tab/>
      </w:r>
      <w:r w:rsidR="00FB2931" w:rsidRPr="001963F8">
        <w:rPr>
          <w:rFonts w:cs="Arial"/>
          <w:szCs w:val="24"/>
          <w:lang w:val="pt-BR"/>
        </w:rPr>
        <w:t xml:space="preserve">   </w:t>
      </w:r>
      <w:r w:rsidRPr="007D0D33">
        <w:rPr>
          <w:rFonts w:cs="Arial"/>
          <w:noProof/>
          <w:szCs w:val="24"/>
          <w:lang w:eastAsia="es-ES"/>
        </w:rPr>
        <w:drawing>
          <wp:inline distT="0" distB="0" distL="0" distR="0" wp14:anchorId="1DE45AC6" wp14:editId="331EF21C">
            <wp:extent cx="1256030" cy="914400"/>
            <wp:effectExtent l="0" t="0" r="0" b="0"/>
            <wp:docPr id="87446293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FA01B" w14:textId="77777777" w:rsidR="009642C0" w:rsidRPr="007D0D33" w:rsidRDefault="009642C0" w:rsidP="007D0D33">
      <w:pPr>
        <w:pStyle w:val="Ttulo1"/>
        <w:rPr>
          <w:rFonts w:cs="Arial"/>
          <w:szCs w:val="24"/>
          <w:lang w:val="pt-BR"/>
        </w:rPr>
      </w:pPr>
    </w:p>
    <w:p w14:paraId="77E925A2" w14:textId="39F398DB" w:rsidR="00385BC1" w:rsidRPr="00E25EEF" w:rsidRDefault="00CE6A7F" w:rsidP="00E25EEF">
      <w:pPr>
        <w:pStyle w:val="Ttulo1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MERCOSUR</w:t>
      </w:r>
      <w:r w:rsidR="009F5AB7" w:rsidRPr="007D0D33">
        <w:rPr>
          <w:rFonts w:cs="Arial"/>
          <w:szCs w:val="24"/>
          <w:lang w:val="pt-BR"/>
        </w:rPr>
        <w:t>/</w:t>
      </w:r>
      <w:r w:rsidR="00780E55" w:rsidRPr="007D0D33">
        <w:rPr>
          <w:rFonts w:cs="Arial"/>
          <w:szCs w:val="24"/>
          <w:lang w:val="pt-BR"/>
        </w:rPr>
        <w:t>CT N° 7</w:t>
      </w:r>
      <w:r w:rsidR="00CD6F69" w:rsidRPr="007D0D33">
        <w:rPr>
          <w:rFonts w:cs="Arial"/>
          <w:szCs w:val="24"/>
          <w:lang w:val="pt-BR"/>
        </w:rPr>
        <w:t xml:space="preserve"> </w:t>
      </w:r>
      <w:r w:rsidR="009F5AB7" w:rsidRPr="007D0D33">
        <w:rPr>
          <w:rFonts w:cs="Arial"/>
          <w:szCs w:val="24"/>
          <w:lang w:val="pt-BR"/>
        </w:rPr>
        <w:t>/</w:t>
      </w:r>
      <w:r w:rsidR="009F7416" w:rsidRPr="007D0D33">
        <w:rPr>
          <w:rFonts w:cs="Arial"/>
          <w:szCs w:val="24"/>
          <w:lang w:val="pt-BR"/>
        </w:rPr>
        <w:t>ACTA N° 0</w:t>
      </w:r>
      <w:r w:rsidR="001F6D8F">
        <w:rPr>
          <w:rFonts w:cs="Arial"/>
          <w:szCs w:val="24"/>
          <w:lang w:val="pt-BR"/>
        </w:rPr>
        <w:t>5</w:t>
      </w:r>
      <w:r w:rsidR="009F7416" w:rsidRPr="007D0D33">
        <w:rPr>
          <w:rFonts w:cs="Arial"/>
          <w:szCs w:val="24"/>
          <w:lang w:val="pt-BR"/>
        </w:rPr>
        <w:t>/2</w:t>
      </w:r>
      <w:r w:rsidR="0071369C" w:rsidRPr="007D0D33">
        <w:rPr>
          <w:rFonts w:cs="Arial"/>
          <w:szCs w:val="24"/>
          <w:lang w:val="pt-BR"/>
        </w:rPr>
        <w:t>4</w:t>
      </w:r>
    </w:p>
    <w:p w14:paraId="4655AF83" w14:textId="77777777" w:rsidR="009642C0" w:rsidRPr="007D0D33" w:rsidRDefault="009642C0" w:rsidP="007D0D33">
      <w:pPr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ind w:left="2" w:hanging="2"/>
        <w:jc w:val="center"/>
        <w:rPr>
          <w:rFonts w:cs="Arial"/>
          <w:b/>
          <w:szCs w:val="24"/>
          <w:lang w:val="pt-BR"/>
        </w:rPr>
      </w:pPr>
      <w:bookmarkStart w:id="0" w:name="_Hlk129768554"/>
    </w:p>
    <w:p w14:paraId="603B1193" w14:textId="7223E69D" w:rsidR="00780E55" w:rsidRPr="007D0D33" w:rsidRDefault="00780E55" w:rsidP="007D0D33">
      <w:pPr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ind w:left="2" w:hanging="2"/>
        <w:jc w:val="center"/>
        <w:rPr>
          <w:rFonts w:eastAsia="Arial" w:cs="Arial"/>
          <w:b/>
          <w:position w:val="-1"/>
          <w:szCs w:val="24"/>
          <w:lang w:val="es-ES" w:eastAsia="es-ES"/>
        </w:rPr>
      </w:pPr>
      <w:bookmarkStart w:id="1" w:name="_Hlk174093432"/>
      <w:r w:rsidRPr="007D0D33">
        <w:rPr>
          <w:rFonts w:cs="Arial"/>
          <w:b/>
          <w:szCs w:val="24"/>
          <w:lang w:val="es-UY"/>
        </w:rPr>
        <w:t>C</w:t>
      </w:r>
      <w:r w:rsidR="0071369C" w:rsidRPr="007D0D33">
        <w:rPr>
          <w:rFonts w:cs="Arial"/>
          <w:b/>
          <w:szCs w:val="24"/>
          <w:lang w:val="es-UY"/>
        </w:rPr>
        <w:t>X</w:t>
      </w:r>
      <w:r w:rsidR="001230B0">
        <w:rPr>
          <w:rFonts w:cs="Arial"/>
          <w:b/>
          <w:szCs w:val="24"/>
          <w:lang w:val="es-UY"/>
        </w:rPr>
        <w:t>V</w:t>
      </w:r>
      <w:r w:rsidR="00CD6F69" w:rsidRPr="007D0D33">
        <w:rPr>
          <w:rFonts w:cs="Arial"/>
          <w:b/>
          <w:color w:val="FF0000"/>
          <w:szCs w:val="24"/>
        </w:rPr>
        <w:t xml:space="preserve"> </w:t>
      </w:r>
      <w:r w:rsidRPr="007D0D33">
        <w:rPr>
          <w:rFonts w:eastAsia="Arial" w:cs="Arial"/>
          <w:b/>
          <w:position w:val="-1"/>
          <w:szCs w:val="24"/>
          <w:lang w:val="es-ES" w:eastAsia="es-ES"/>
        </w:rPr>
        <w:t>REUNIÓN ORDINARIA DEL COMITÉ TÉCNICO Nº</w:t>
      </w:r>
      <w:r w:rsidRPr="007D0D33">
        <w:rPr>
          <w:rFonts w:eastAsia="Arial" w:cs="Arial"/>
          <w:position w:val="-1"/>
          <w:szCs w:val="24"/>
          <w:lang w:val="es-ES" w:eastAsia="es-ES"/>
        </w:rPr>
        <w:t xml:space="preserve"> </w:t>
      </w:r>
      <w:r w:rsidRPr="007D0D33">
        <w:rPr>
          <w:rFonts w:eastAsia="Arial" w:cs="Arial"/>
          <w:b/>
          <w:position w:val="-1"/>
          <w:szCs w:val="24"/>
          <w:lang w:val="es-ES" w:eastAsia="es-ES"/>
        </w:rPr>
        <w:t xml:space="preserve">7 </w:t>
      </w:r>
    </w:p>
    <w:p w14:paraId="551E1E33" w14:textId="77777777" w:rsidR="00780E55" w:rsidRPr="007D0D33" w:rsidRDefault="00780E55" w:rsidP="007D0D33">
      <w:pPr>
        <w:widowControl w:val="0"/>
        <w:tabs>
          <w:tab w:val="left" w:pos="820"/>
          <w:tab w:val="left" w:pos="2140"/>
          <w:tab w:val="left" w:pos="2840"/>
          <w:tab w:val="left" w:pos="3980"/>
          <w:tab w:val="left" w:pos="5280"/>
          <w:tab w:val="left" w:pos="5760"/>
          <w:tab w:val="left" w:pos="6100"/>
          <w:tab w:val="left" w:pos="6640"/>
          <w:tab w:val="left" w:pos="8000"/>
        </w:tabs>
        <w:suppressAutoHyphens/>
        <w:autoSpaceDE w:val="0"/>
        <w:autoSpaceDN w:val="0"/>
        <w:adjustRightInd w:val="0"/>
        <w:ind w:left="2" w:hangingChars="1" w:hanging="2"/>
        <w:jc w:val="center"/>
        <w:outlineLvl w:val="0"/>
        <w:rPr>
          <w:rFonts w:eastAsia="Arial" w:cs="Arial"/>
          <w:position w:val="-1"/>
          <w:szCs w:val="24"/>
          <w:lang w:val="es-ES" w:eastAsia="es-ES"/>
        </w:rPr>
      </w:pPr>
      <w:r w:rsidRPr="007D0D33">
        <w:rPr>
          <w:rFonts w:eastAsia="Arial" w:cs="Arial"/>
          <w:b/>
          <w:position w:val="-1"/>
          <w:szCs w:val="24"/>
          <w:lang w:val="es-ES" w:eastAsia="es-ES"/>
        </w:rPr>
        <w:t>“DEFENSA</w:t>
      </w:r>
      <w:r w:rsidRPr="007D0D33">
        <w:rPr>
          <w:rFonts w:eastAsia="Arial" w:cs="Arial"/>
          <w:position w:val="-1"/>
          <w:szCs w:val="24"/>
          <w:lang w:val="es-ES" w:eastAsia="es-ES"/>
        </w:rPr>
        <w:t xml:space="preserve"> </w:t>
      </w:r>
      <w:r w:rsidRPr="007D0D33">
        <w:rPr>
          <w:rFonts w:eastAsia="Arial" w:cs="Arial"/>
          <w:b/>
          <w:position w:val="-1"/>
          <w:szCs w:val="24"/>
          <w:lang w:val="es-ES" w:eastAsia="es-ES"/>
        </w:rPr>
        <w:t>DEL CONSUMIDOR”</w:t>
      </w:r>
    </w:p>
    <w:p w14:paraId="7F7976A5" w14:textId="77777777" w:rsidR="00780E55" w:rsidRPr="007D0D33" w:rsidRDefault="00780E55" w:rsidP="007D0D33">
      <w:pPr>
        <w:widowControl w:val="0"/>
        <w:suppressAutoHyphens/>
        <w:autoSpaceDE w:val="0"/>
        <w:autoSpaceDN w:val="0"/>
        <w:adjustRightInd w:val="0"/>
        <w:ind w:left="2" w:hangingChars="1" w:hanging="2"/>
        <w:jc w:val="both"/>
        <w:outlineLvl w:val="0"/>
        <w:rPr>
          <w:rFonts w:eastAsia="Arial" w:cs="Arial"/>
          <w:position w:val="-1"/>
          <w:szCs w:val="24"/>
          <w:lang w:val="es-ES" w:eastAsia="es-ES"/>
        </w:rPr>
      </w:pPr>
    </w:p>
    <w:p w14:paraId="012F3DD4" w14:textId="2D21D79E" w:rsidR="001963F8" w:rsidRPr="000921BD" w:rsidRDefault="00BC1A99" w:rsidP="007D0D33">
      <w:pPr>
        <w:jc w:val="both"/>
        <w:rPr>
          <w:rFonts w:cs="Arial"/>
          <w:szCs w:val="24"/>
          <w:lang w:val="es-ES" w:eastAsia="es-ES"/>
        </w:rPr>
      </w:pPr>
      <w:bookmarkStart w:id="2" w:name="_Hlk130303084"/>
      <w:bookmarkEnd w:id="0"/>
      <w:bookmarkEnd w:id="1"/>
      <w:r w:rsidRPr="000921BD">
        <w:rPr>
          <w:rFonts w:cs="Arial"/>
          <w:szCs w:val="24"/>
          <w:lang w:val="es-ES"/>
        </w:rPr>
        <w:t xml:space="preserve">Se </w:t>
      </w:r>
      <w:r w:rsidR="003767B9" w:rsidRPr="000921BD">
        <w:rPr>
          <w:rFonts w:cs="Arial"/>
          <w:szCs w:val="24"/>
          <w:lang w:val="es-ES"/>
        </w:rPr>
        <w:t>realizó el</w:t>
      </w:r>
      <w:r w:rsidR="001F6D8F" w:rsidRPr="000921BD">
        <w:rPr>
          <w:rFonts w:cs="Arial"/>
          <w:szCs w:val="24"/>
          <w:lang w:val="es-ES"/>
        </w:rPr>
        <w:t xml:space="preserve"> día 11 de noviembre </w:t>
      </w:r>
      <w:r w:rsidR="001230B0" w:rsidRPr="000921BD">
        <w:rPr>
          <w:rFonts w:cs="Arial"/>
          <w:szCs w:val="24"/>
          <w:lang w:val="es-ES"/>
        </w:rPr>
        <w:t>de</w:t>
      </w:r>
      <w:r w:rsidR="00B70FE3" w:rsidRPr="000921BD">
        <w:rPr>
          <w:rFonts w:cs="Arial"/>
          <w:szCs w:val="24"/>
          <w:lang w:val="es-ES"/>
        </w:rPr>
        <w:t xml:space="preserve"> </w:t>
      </w:r>
      <w:r w:rsidRPr="000921BD">
        <w:rPr>
          <w:rFonts w:cs="Arial"/>
          <w:szCs w:val="24"/>
          <w:lang w:val="es-ES"/>
        </w:rPr>
        <w:t>202</w:t>
      </w:r>
      <w:r w:rsidR="0071369C" w:rsidRPr="000921BD">
        <w:rPr>
          <w:rFonts w:cs="Arial"/>
          <w:szCs w:val="24"/>
          <w:lang w:val="es-ES"/>
        </w:rPr>
        <w:t>4</w:t>
      </w:r>
      <w:r w:rsidR="00D746A3" w:rsidRPr="000921BD">
        <w:rPr>
          <w:rFonts w:cs="Arial"/>
          <w:szCs w:val="24"/>
          <w:lang w:val="es-ES"/>
        </w:rPr>
        <w:t xml:space="preserve">, bajo la Presidencia </w:t>
      </w:r>
      <w:r w:rsidR="00D746A3" w:rsidRPr="000921BD">
        <w:rPr>
          <w:rFonts w:cs="Arial"/>
          <w:i/>
          <w:iCs/>
          <w:szCs w:val="24"/>
          <w:lang w:val="es-ES"/>
        </w:rPr>
        <w:t>Pro Tempore</w:t>
      </w:r>
      <w:r w:rsidR="00D746A3" w:rsidRPr="000921BD">
        <w:rPr>
          <w:rFonts w:cs="Arial"/>
          <w:szCs w:val="24"/>
          <w:lang w:val="es-ES"/>
        </w:rPr>
        <w:t xml:space="preserve"> de Uruguay, </w:t>
      </w:r>
      <w:r w:rsidRPr="000921BD">
        <w:rPr>
          <w:rFonts w:cs="Arial"/>
          <w:szCs w:val="24"/>
          <w:lang w:val="es-ES"/>
        </w:rPr>
        <w:t>la C</w:t>
      </w:r>
      <w:r w:rsidR="0071369C" w:rsidRPr="000921BD">
        <w:rPr>
          <w:rFonts w:cs="Arial"/>
          <w:szCs w:val="24"/>
          <w:lang w:val="es-ES"/>
        </w:rPr>
        <w:t>X</w:t>
      </w:r>
      <w:r w:rsidR="001230B0" w:rsidRPr="000921BD">
        <w:rPr>
          <w:rFonts w:cs="Arial"/>
          <w:szCs w:val="24"/>
          <w:lang w:val="es-ES"/>
        </w:rPr>
        <w:t>V</w:t>
      </w:r>
      <w:r w:rsidRPr="000921BD">
        <w:rPr>
          <w:rFonts w:cs="Arial"/>
          <w:szCs w:val="24"/>
          <w:lang w:val="es-ES"/>
        </w:rPr>
        <w:t xml:space="preserve"> Reunión Ordinaria del Comité Técnico Nº 7 “Defensa del Consumidor” (CT N° 7), </w:t>
      </w:r>
      <w:r w:rsidR="003767B9" w:rsidRPr="000921BD">
        <w:rPr>
          <w:rFonts w:cs="Arial"/>
          <w:bCs/>
          <w:szCs w:val="24"/>
          <w:lang w:val="es-ES"/>
        </w:rPr>
        <w:t xml:space="preserve">por sistema de videoconferencia de conformidad con lo dispuesto en la Resolución GMC N° 19/12, con la presencia de las delegaciones de Argentina, Brasil, Paraguay y Uruguay. </w:t>
      </w:r>
    </w:p>
    <w:p w14:paraId="6705FB9F" w14:textId="77777777" w:rsidR="001963F8" w:rsidRDefault="001963F8" w:rsidP="007D0D33">
      <w:pPr>
        <w:jc w:val="both"/>
        <w:rPr>
          <w:rFonts w:cs="Arial"/>
          <w:szCs w:val="24"/>
          <w:lang w:val="es-ES" w:eastAsia="es-ES"/>
        </w:rPr>
      </w:pPr>
    </w:p>
    <w:bookmarkEnd w:id="2"/>
    <w:p w14:paraId="4EAC5E14" w14:textId="112A2383" w:rsidR="003767B9" w:rsidRPr="00FC0F2A" w:rsidRDefault="001963F8" w:rsidP="007D0D33">
      <w:pPr>
        <w:jc w:val="both"/>
        <w:rPr>
          <w:rFonts w:cs="Arial"/>
          <w:bCs/>
          <w:szCs w:val="24"/>
          <w:lang w:val="es-ES"/>
        </w:rPr>
      </w:pPr>
      <w:r w:rsidRPr="00FC0F2A">
        <w:rPr>
          <w:rFonts w:cs="Arial"/>
          <w:bCs/>
          <w:szCs w:val="24"/>
          <w:lang w:val="es-ES"/>
        </w:rPr>
        <w:t>La</w:t>
      </w:r>
      <w:r w:rsidR="007C6F8B" w:rsidRPr="00FC0F2A">
        <w:rPr>
          <w:rFonts w:cs="Arial"/>
          <w:bCs/>
          <w:szCs w:val="24"/>
          <w:lang w:val="es-ES"/>
        </w:rPr>
        <w:t xml:space="preserve"> delegación de Chile participó</w:t>
      </w:r>
      <w:r w:rsidRPr="00FC0F2A">
        <w:rPr>
          <w:rFonts w:cs="Arial"/>
          <w:bCs/>
          <w:szCs w:val="24"/>
          <w:lang w:val="es-ES"/>
        </w:rPr>
        <w:t xml:space="preserve"> en su condición de Estado Asociado, de acuerdo a lo dispuesto en la Decisión CMC N° 18/04.</w:t>
      </w:r>
    </w:p>
    <w:p w14:paraId="70BC37E3" w14:textId="77777777" w:rsidR="003767B9" w:rsidRPr="007D0D33" w:rsidRDefault="003767B9" w:rsidP="007D0D33">
      <w:pPr>
        <w:jc w:val="both"/>
        <w:rPr>
          <w:rFonts w:cs="Arial"/>
          <w:bCs/>
          <w:szCs w:val="24"/>
          <w:lang w:val="es-ES"/>
        </w:rPr>
      </w:pPr>
    </w:p>
    <w:p w14:paraId="12ADB7A6" w14:textId="214BB00C" w:rsidR="00CD6F69" w:rsidRPr="004D6752" w:rsidRDefault="00CD6F69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 w:eastAsia="x-none"/>
        </w:rPr>
      </w:pPr>
      <w:r w:rsidRPr="004D6752">
        <w:rPr>
          <w:rFonts w:cs="Arial"/>
          <w:bCs/>
          <w:kern w:val="28"/>
          <w:szCs w:val="24"/>
          <w:lang w:val="es-ES" w:eastAsia="x-none"/>
        </w:rPr>
        <w:t>La Lis</w:t>
      </w:r>
      <w:r w:rsidR="00D578B2" w:rsidRPr="004D6752">
        <w:rPr>
          <w:rFonts w:cs="Arial"/>
          <w:bCs/>
          <w:kern w:val="28"/>
          <w:szCs w:val="24"/>
          <w:lang w:val="es-ES" w:eastAsia="x-none"/>
        </w:rPr>
        <w:t xml:space="preserve">ta de Participantes consta como </w:t>
      </w:r>
      <w:r w:rsidR="00A93789" w:rsidRPr="004D6752">
        <w:rPr>
          <w:rFonts w:cs="Arial"/>
          <w:b/>
          <w:bCs/>
          <w:kern w:val="28"/>
          <w:szCs w:val="24"/>
          <w:lang w:val="es-ES" w:eastAsia="x-none"/>
        </w:rPr>
        <w:t xml:space="preserve">Anexo </w:t>
      </w:r>
      <w:r w:rsidRPr="004D6752">
        <w:rPr>
          <w:rFonts w:cs="Arial"/>
          <w:b/>
          <w:bCs/>
          <w:kern w:val="28"/>
          <w:szCs w:val="24"/>
          <w:lang w:val="es-ES" w:eastAsia="x-none"/>
        </w:rPr>
        <w:t>I</w:t>
      </w:r>
      <w:r w:rsidRPr="004D6752">
        <w:rPr>
          <w:rFonts w:cs="Arial"/>
          <w:bCs/>
          <w:kern w:val="28"/>
          <w:szCs w:val="24"/>
          <w:lang w:val="es-ES" w:eastAsia="x-none"/>
        </w:rPr>
        <w:t>.</w:t>
      </w:r>
    </w:p>
    <w:p w14:paraId="2D6B19CC" w14:textId="77777777" w:rsidR="00B547C3" w:rsidRPr="004D6752" w:rsidRDefault="00B547C3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 w:eastAsia="x-none"/>
        </w:rPr>
      </w:pPr>
    </w:p>
    <w:p w14:paraId="00C96D52" w14:textId="77777777" w:rsidR="00E44944" w:rsidRPr="007D0D33" w:rsidRDefault="00E44944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 w:eastAsia="x-none"/>
        </w:rPr>
      </w:pPr>
      <w:r w:rsidRPr="007D0D33">
        <w:rPr>
          <w:rFonts w:cs="Arial"/>
          <w:bCs/>
          <w:kern w:val="28"/>
          <w:szCs w:val="24"/>
          <w:lang w:val="es-ES_tradnl" w:eastAsia="x-none"/>
        </w:rPr>
        <w:t xml:space="preserve">La Agenda consta como </w:t>
      </w:r>
      <w:r w:rsidR="00A93789" w:rsidRPr="007D0D33">
        <w:rPr>
          <w:rFonts w:cs="Arial"/>
          <w:b/>
          <w:bCs/>
          <w:kern w:val="28"/>
          <w:szCs w:val="24"/>
          <w:lang w:val="es-ES_tradnl" w:eastAsia="x-none"/>
        </w:rPr>
        <w:t xml:space="preserve">Anexo </w:t>
      </w:r>
      <w:r w:rsidRPr="007D0D33">
        <w:rPr>
          <w:rFonts w:cs="Arial"/>
          <w:b/>
          <w:bCs/>
          <w:kern w:val="28"/>
          <w:szCs w:val="24"/>
          <w:lang w:val="es-ES_tradnl" w:eastAsia="x-none"/>
        </w:rPr>
        <w:t>II</w:t>
      </w:r>
      <w:r w:rsidRPr="007D0D33">
        <w:rPr>
          <w:rFonts w:cs="Arial"/>
          <w:bCs/>
          <w:kern w:val="28"/>
          <w:szCs w:val="24"/>
          <w:lang w:val="es-ES_tradnl" w:eastAsia="x-none"/>
        </w:rPr>
        <w:t>.</w:t>
      </w:r>
    </w:p>
    <w:p w14:paraId="4A739DD5" w14:textId="77777777" w:rsidR="00B547C3" w:rsidRPr="007D0D33" w:rsidRDefault="00B547C3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 w:eastAsia="x-none"/>
        </w:rPr>
      </w:pPr>
    </w:p>
    <w:p w14:paraId="507AD350" w14:textId="77777777" w:rsidR="00E44944" w:rsidRPr="007D0D33" w:rsidRDefault="00E44944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_tradnl" w:eastAsia="x-none"/>
        </w:rPr>
      </w:pPr>
      <w:r w:rsidRPr="007D0D33">
        <w:rPr>
          <w:rFonts w:cs="Arial"/>
          <w:bCs/>
          <w:kern w:val="28"/>
          <w:szCs w:val="24"/>
          <w:lang w:val="es-ES_tradnl" w:eastAsia="x-none"/>
        </w:rPr>
        <w:t xml:space="preserve">El Resumen del Acta consta como </w:t>
      </w:r>
      <w:r w:rsidR="00A93789" w:rsidRPr="007D0D33">
        <w:rPr>
          <w:rFonts w:cs="Arial"/>
          <w:b/>
          <w:bCs/>
          <w:kern w:val="28"/>
          <w:szCs w:val="24"/>
          <w:lang w:val="es-ES_tradnl" w:eastAsia="x-none"/>
        </w:rPr>
        <w:t xml:space="preserve">Anexo </w:t>
      </w:r>
      <w:r w:rsidRPr="007D0D33">
        <w:rPr>
          <w:rFonts w:cs="Arial"/>
          <w:b/>
          <w:bCs/>
          <w:kern w:val="28"/>
          <w:szCs w:val="24"/>
          <w:lang w:val="es-ES_tradnl" w:eastAsia="x-none"/>
        </w:rPr>
        <w:t>III</w:t>
      </w:r>
      <w:r w:rsidRPr="007D0D33">
        <w:rPr>
          <w:rFonts w:cs="Arial"/>
          <w:bCs/>
          <w:kern w:val="28"/>
          <w:szCs w:val="24"/>
          <w:lang w:val="es-ES_tradnl" w:eastAsia="x-none"/>
        </w:rPr>
        <w:t>.</w:t>
      </w:r>
    </w:p>
    <w:p w14:paraId="13098EB0" w14:textId="77777777" w:rsidR="00E44944" w:rsidRPr="007D0D33" w:rsidRDefault="00E44944" w:rsidP="007D0D33">
      <w:pPr>
        <w:jc w:val="both"/>
        <w:rPr>
          <w:rFonts w:cs="Arial"/>
          <w:kern w:val="28"/>
          <w:szCs w:val="24"/>
          <w:lang w:val="es-ES_tradnl"/>
        </w:rPr>
      </w:pPr>
    </w:p>
    <w:p w14:paraId="70B3BB9E" w14:textId="77777777" w:rsidR="00E44944" w:rsidRPr="007D0D33" w:rsidRDefault="00E44944" w:rsidP="007D0D33">
      <w:pPr>
        <w:widowControl w:val="0"/>
        <w:overflowPunct w:val="0"/>
        <w:adjustRightInd w:val="0"/>
        <w:jc w:val="both"/>
        <w:rPr>
          <w:rFonts w:cs="Arial"/>
          <w:bCs/>
          <w:kern w:val="28"/>
          <w:szCs w:val="24"/>
          <w:lang w:val="es-ES"/>
        </w:rPr>
      </w:pPr>
      <w:r w:rsidRPr="007D0D33">
        <w:rPr>
          <w:rFonts w:cs="Arial"/>
          <w:bCs/>
          <w:kern w:val="28"/>
          <w:szCs w:val="24"/>
          <w:lang w:val="es-ES"/>
        </w:rPr>
        <w:t xml:space="preserve">En la reunión fueron tratados los siguientes temas: </w:t>
      </w:r>
    </w:p>
    <w:p w14:paraId="3A3199C1" w14:textId="77777777" w:rsidR="002818E5" w:rsidRPr="007D0D33" w:rsidRDefault="002818E5" w:rsidP="007D0D33">
      <w:pPr>
        <w:pStyle w:val="Textoindependiente"/>
        <w:spacing w:before="5"/>
        <w:jc w:val="both"/>
        <w:rPr>
          <w:rFonts w:cs="Arial"/>
          <w:szCs w:val="24"/>
        </w:rPr>
      </w:pPr>
    </w:p>
    <w:p w14:paraId="166D6BEC" w14:textId="6512AD9D" w:rsidR="001F6D8F" w:rsidRPr="001F6D8F" w:rsidRDefault="001F6D8F" w:rsidP="001F6D8F">
      <w:pPr>
        <w:pStyle w:val="Prrafodelista"/>
        <w:numPr>
          <w:ilvl w:val="0"/>
          <w:numId w:val="7"/>
        </w:numPr>
        <w:rPr>
          <w:rFonts w:cs="Arial"/>
          <w:b/>
          <w:szCs w:val="24"/>
        </w:rPr>
      </w:pPr>
      <w:r w:rsidRPr="001F6D8F">
        <w:rPr>
          <w:rFonts w:cs="Arial"/>
          <w:b/>
          <w:szCs w:val="24"/>
        </w:rPr>
        <w:t xml:space="preserve">INFORME DE CUMPLIMIENTO DEL PROGRAMA DE TRABAJO </w:t>
      </w:r>
      <w:r>
        <w:rPr>
          <w:rFonts w:cs="Arial"/>
          <w:b/>
          <w:szCs w:val="24"/>
        </w:rPr>
        <w:t>DEL PERÍODO 2024</w:t>
      </w:r>
    </w:p>
    <w:p w14:paraId="1BE4569C" w14:textId="266F49C2" w:rsidR="002818E5" w:rsidRPr="007D0D33" w:rsidRDefault="002818E5" w:rsidP="001F6D8F">
      <w:pPr>
        <w:pStyle w:val="Prrafodelista"/>
        <w:widowControl w:val="0"/>
        <w:autoSpaceDE w:val="0"/>
        <w:autoSpaceDN w:val="0"/>
        <w:ind w:left="567"/>
        <w:jc w:val="both"/>
        <w:rPr>
          <w:rFonts w:cs="Arial"/>
          <w:b/>
          <w:szCs w:val="24"/>
        </w:rPr>
      </w:pPr>
    </w:p>
    <w:p w14:paraId="02552253" w14:textId="7BBFE1D2" w:rsidR="00567E5C" w:rsidRPr="00434A04" w:rsidRDefault="00434A04" w:rsidP="00434A04">
      <w:pPr>
        <w:jc w:val="both"/>
        <w:rPr>
          <w:rFonts w:cs="Arial"/>
          <w:szCs w:val="24"/>
          <w:lang w:val="es-ES"/>
        </w:rPr>
      </w:pPr>
      <w:r w:rsidRPr="00434A04">
        <w:rPr>
          <w:rFonts w:cs="Arial"/>
          <w:szCs w:val="24"/>
          <w:lang w:val="es-ES"/>
        </w:rPr>
        <w:t>El CT N° 7 elevó a la CCM para su consideración el Informe de Cumplimiento del Programa de Trabajo 2024</w:t>
      </w:r>
      <w:r>
        <w:rPr>
          <w:rFonts w:cs="Arial"/>
          <w:szCs w:val="24"/>
          <w:lang w:val="es-ES"/>
        </w:rPr>
        <w:t xml:space="preserve">, </w:t>
      </w:r>
      <w:r w:rsidRPr="00434A04">
        <w:rPr>
          <w:rFonts w:cs="Arial"/>
          <w:szCs w:val="24"/>
          <w:lang w:val="es-ES"/>
        </w:rPr>
        <w:t xml:space="preserve">que consta como </w:t>
      </w:r>
      <w:r w:rsidRPr="00434A04">
        <w:rPr>
          <w:rFonts w:cs="Arial"/>
          <w:b/>
          <w:szCs w:val="24"/>
          <w:lang w:val="es-ES"/>
        </w:rPr>
        <w:t>Anexo IV</w:t>
      </w:r>
      <w:r>
        <w:rPr>
          <w:rFonts w:cs="Arial"/>
          <w:szCs w:val="24"/>
          <w:lang w:val="es-ES"/>
        </w:rPr>
        <w:t xml:space="preserve"> </w:t>
      </w:r>
      <w:r w:rsidRPr="00434A04">
        <w:rPr>
          <w:rFonts w:cs="Arial"/>
          <w:szCs w:val="24"/>
          <w:lang w:val="es-ES"/>
        </w:rPr>
        <w:t>y en la plataforma digital del Sistema de Información MERCOSUR (SIM)</w:t>
      </w:r>
    </w:p>
    <w:p w14:paraId="62EA1DAC" w14:textId="77777777" w:rsidR="00434A04" w:rsidRPr="0069096F" w:rsidRDefault="00434A04" w:rsidP="007D0D33">
      <w:pPr>
        <w:pStyle w:val="Textoindependiente"/>
        <w:spacing w:before="9" w:after="0"/>
        <w:ind w:left="426" w:hanging="426"/>
        <w:jc w:val="both"/>
        <w:rPr>
          <w:rFonts w:cs="Arial"/>
          <w:szCs w:val="24"/>
          <w:lang w:val="es-UY"/>
        </w:rPr>
      </w:pPr>
    </w:p>
    <w:p w14:paraId="4C370F6C" w14:textId="6055537B" w:rsidR="002818E5" w:rsidRPr="001F6D8F" w:rsidRDefault="001F6D8F" w:rsidP="001F6D8F">
      <w:pPr>
        <w:pStyle w:val="Prrafodelista"/>
        <w:numPr>
          <w:ilvl w:val="0"/>
          <w:numId w:val="7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PROGRAMA DE TRABAJO DEL PERÍODO 2025</w:t>
      </w:r>
    </w:p>
    <w:p w14:paraId="77578609" w14:textId="77777777" w:rsidR="00CD1616" w:rsidRPr="007D0D33" w:rsidRDefault="00CD1616" w:rsidP="007D0D33">
      <w:pPr>
        <w:pStyle w:val="Prrafodelista"/>
        <w:widowControl w:val="0"/>
        <w:tabs>
          <w:tab w:val="left" w:pos="820"/>
        </w:tabs>
        <w:autoSpaceDE w:val="0"/>
        <w:autoSpaceDN w:val="0"/>
        <w:spacing w:before="9"/>
        <w:ind w:left="426" w:right="116"/>
        <w:jc w:val="both"/>
        <w:rPr>
          <w:rFonts w:cs="Arial"/>
          <w:szCs w:val="24"/>
        </w:rPr>
      </w:pPr>
    </w:p>
    <w:p w14:paraId="26F3187E" w14:textId="33019FEF" w:rsidR="00434A04" w:rsidRPr="00434A04" w:rsidRDefault="00434A04" w:rsidP="00434A04">
      <w:pPr>
        <w:jc w:val="both"/>
        <w:rPr>
          <w:rFonts w:cs="Arial"/>
          <w:szCs w:val="24"/>
          <w:lang w:val="es-ES"/>
        </w:rPr>
      </w:pPr>
      <w:r w:rsidRPr="00434A04">
        <w:rPr>
          <w:rFonts w:cs="Arial"/>
          <w:szCs w:val="24"/>
          <w:lang w:val="es-ES"/>
        </w:rPr>
        <w:t xml:space="preserve">El CT N° 7 elevó a la CCM para su consideración el Programa de Trabajo 2025 que consta como </w:t>
      </w:r>
      <w:r w:rsidRPr="00434A04">
        <w:rPr>
          <w:rFonts w:cs="Arial"/>
          <w:b/>
          <w:szCs w:val="24"/>
          <w:lang w:val="es-ES"/>
        </w:rPr>
        <w:t>Anexo V</w:t>
      </w:r>
      <w:r>
        <w:rPr>
          <w:rFonts w:cs="Arial"/>
          <w:szCs w:val="24"/>
          <w:lang w:val="es-ES"/>
        </w:rPr>
        <w:t xml:space="preserve"> </w:t>
      </w:r>
      <w:r w:rsidRPr="00434A04">
        <w:rPr>
          <w:rFonts w:cs="Arial"/>
          <w:szCs w:val="24"/>
          <w:lang w:val="es-ES"/>
        </w:rPr>
        <w:t>y en la plataforma digital del Sistema de Información MERCOSUR (SIM)</w:t>
      </w:r>
    </w:p>
    <w:p w14:paraId="14BDA0AC" w14:textId="77777777" w:rsidR="008D3868" w:rsidRPr="00434A04" w:rsidRDefault="008D3868" w:rsidP="007D0D33">
      <w:pPr>
        <w:pStyle w:val="Textoindependiente"/>
        <w:spacing w:before="9" w:after="0"/>
        <w:jc w:val="both"/>
        <w:rPr>
          <w:rFonts w:cs="Arial"/>
          <w:b/>
          <w:bCs/>
          <w:color w:val="FF0000"/>
          <w:szCs w:val="24"/>
          <w:lang w:val="es-UY"/>
        </w:rPr>
      </w:pPr>
    </w:p>
    <w:p w14:paraId="35CE65D6" w14:textId="76E3B7C1" w:rsidR="002818E5" w:rsidRPr="00A75D93" w:rsidRDefault="001F6D8F" w:rsidP="00E25EEF">
      <w:pPr>
        <w:pStyle w:val="Prrafodelista"/>
        <w:widowControl w:val="0"/>
        <w:numPr>
          <w:ilvl w:val="0"/>
          <w:numId w:val="7"/>
        </w:numPr>
        <w:autoSpaceDE w:val="0"/>
        <w:autoSpaceDN w:val="0"/>
        <w:ind w:left="567" w:hanging="567"/>
        <w:jc w:val="both"/>
        <w:rPr>
          <w:rFonts w:cs="Arial"/>
          <w:b/>
          <w:szCs w:val="24"/>
        </w:rPr>
      </w:pPr>
      <w:bookmarkStart w:id="3" w:name="_Hlk174094119"/>
      <w:r>
        <w:rPr>
          <w:rFonts w:cs="Arial"/>
          <w:b/>
          <w:szCs w:val="24"/>
        </w:rPr>
        <w:t>OTROS TEMAS</w:t>
      </w:r>
    </w:p>
    <w:bookmarkEnd w:id="3"/>
    <w:p w14:paraId="4A25A5B9" w14:textId="5A2125A3" w:rsidR="00A12A1D" w:rsidRDefault="00A12A1D" w:rsidP="007D0D33">
      <w:pPr>
        <w:pStyle w:val="Prrafodelista"/>
        <w:tabs>
          <w:tab w:val="left" w:pos="820"/>
        </w:tabs>
        <w:ind w:left="0" w:right="122"/>
        <w:jc w:val="both"/>
        <w:rPr>
          <w:rFonts w:cs="Arial"/>
          <w:bCs/>
          <w:color w:val="FF0000"/>
          <w:szCs w:val="24"/>
        </w:rPr>
      </w:pPr>
    </w:p>
    <w:p w14:paraId="19570F7F" w14:textId="16FB2881" w:rsidR="001F6D8F" w:rsidRPr="001F6D8F" w:rsidRDefault="003767B9" w:rsidP="001F6D8F">
      <w:pPr>
        <w:widowControl w:val="0"/>
        <w:autoSpaceDE w:val="0"/>
        <w:autoSpaceDN w:val="0"/>
        <w:jc w:val="both"/>
        <w:rPr>
          <w:rFonts w:cs="Arial"/>
          <w:b/>
          <w:szCs w:val="24"/>
        </w:rPr>
      </w:pPr>
      <w:r w:rsidRPr="001F6D8F">
        <w:rPr>
          <w:rFonts w:cs="Arial"/>
          <w:b/>
          <w:szCs w:val="24"/>
        </w:rPr>
        <w:t>3.1</w:t>
      </w:r>
      <w:r w:rsidR="000921BD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ACCIONES</w:t>
      </w:r>
      <w:r w:rsidR="001F6D8F" w:rsidRPr="001F6D8F">
        <w:rPr>
          <w:rFonts w:cs="Arial"/>
          <w:b/>
          <w:szCs w:val="24"/>
        </w:rPr>
        <w:t xml:space="preserve"> DE PROMOCIÓN DEL DIALOGO CON LA UNIÓN EUROPEA QUE ABORDE LA TEMÁTICA DE PROTECCIÓN DEL CONSUMIDOR </w:t>
      </w:r>
    </w:p>
    <w:p w14:paraId="3BFA332F" w14:textId="77777777" w:rsidR="001F6D8F" w:rsidRPr="004D6752" w:rsidRDefault="001F6D8F" w:rsidP="001F6D8F">
      <w:pPr>
        <w:jc w:val="both"/>
        <w:rPr>
          <w:rFonts w:cs="Arial"/>
          <w:b/>
          <w:szCs w:val="24"/>
          <w:lang w:val="es-UY"/>
        </w:rPr>
      </w:pPr>
    </w:p>
    <w:p w14:paraId="6A4859A5" w14:textId="0B2AB954" w:rsidR="001F6D8F" w:rsidRPr="004D6752" w:rsidRDefault="001F6D8F" w:rsidP="001F6D8F">
      <w:pPr>
        <w:jc w:val="both"/>
        <w:rPr>
          <w:rFonts w:cs="Arial"/>
          <w:szCs w:val="24"/>
          <w:lang w:val="es-UY"/>
        </w:rPr>
      </w:pPr>
      <w:r w:rsidRPr="004D6752">
        <w:rPr>
          <w:rFonts w:cs="Arial"/>
          <w:szCs w:val="24"/>
          <w:lang w:val="es-UY"/>
        </w:rPr>
        <w:t>La PPTU envió a los Estados Parte la documentación necesaria para iniciar el trabajo de elaboración de un proyecto de cooperación técnica a ser elevado a la CCM y posteriormente al GCI.</w:t>
      </w:r>
    </w:p>
    <w:p w14:paraId="0114824B" w14:textId="77777777" w:rsidR="003767B9" w:rsidRPr="004D6752" w:rsidRDefault="003767B9" w:rsidP="001F6D8F">
      <w:pPr>
        <w:jc w:val="both"/>
        <w:rPr>
          <w:rFonts w:cs="Arial"/>
          <w:szCs w:val="24"/>
          <w:lang w:val="es-UY"/>
        </w:rPr>
      </w:pPr>
    </w:p>
    <w:p w14:paraId="2EA4185E" w14:textId="0AD72242" w:rsidR="003767B9" w:rsidRPr="004D6752" w:rsidRDefault="001F6D8F" w:rsidP="001F6D8F">
      <w:pPr>
        <w:jc w:val="both"/>
        <w:rPr>
          <w:rFonts w:cs="Arial"/>
          <w:szCs w:val="24"/>
          <w:lang w:val="es-UY"/>
        </w:rPr>
      </w:pPr>
      <w:r w:rsidRPr="004D6752">
        <w:rPr>
          <w:rFonts w:cs="Arial"/>
          <w:szCs w:val="24"/>
          <w:lang w:val="es-UY"/>
        </w:rPr>
        <w:t xml:space="preserve">Se enviaron los siguientes documentos: </w:t>
      </w:r>
      <w:r w:rsidR="003767B9" w:rsidRPr="004D6752">
        <w:rPr>
          <w:rFonts w:cs="Arial"/>
          <w:szCs w:val="24"/>
          <w:lang w:val="es-UY"/>
        </w:rPr>
        <w:t>el formulario perfil técnico de proyecto en formato editor de texto y planilla de cálculo; la Decisión 023-2014 sobre Cooperacion internacional y el Acuerdo Marco de Cooperación entre la Comisión Europea y el MERCOSUR de 1995.</w:t>
      </w:r>
    </w:p>
    <w:p w14:paraId="7A49FB7E" w14:textId="0341FAFD" w:rsidR="003767B9" w:rsidRPr="004D6752" w:rsidRDefault="003767B9" w:rsidP="001F6D8F">
      <w:pPr>
        <w:jc w:val="both"/>
        <w:rPr>
          <w:rFonts w:cs="Arial"/>
          <w:szCs w:val="24"/>
          <w:lang w:val="es-UY"/>
        </w:rPr>
      </w:pPr>
    </w:p>
    <w:p w14:paraId="15466E7D" w14:textId="67530DF4" w:rsidR="003767B9" w:rsidRPr="004D6752" w:rsidRDefault="000921BD" w:rsidP="001F6D8F">
      <w:pPr>
        <w:jc w:val="both"/>
        <w:rPr>
          <w:rFonts w:cs="Arial"/>
          <w:szCs w:val="24"/>
          <w:lang w:val="es-UY"/>
        </w:rPr>
      </w:pPr>
      <w:r w:rsidRPr="004D6752">
        <w:rPr>
          <w:rFonts w:cs="Arial"/>
          <w:szCs w:val="24"/>
          <w:lang w:val="es-UY"/>
        </w:rPr>
        <w:t>La PPTU enviará propuesta de proyecto de cooperación en formulario de perfil técnico para consideración de los Estados Parte a la brevedad.</w:t>
      </w:r>
    </w:p>
    <w:p w14:paraId="1A6DD7E8" w14:textId="77777777" w:rsidR="00AE2522" w:rsidRPr="004D6752" w:rsidRDefault="00AE2522" w:rsidP="007D0D33">
      <w:pPr>
        <w:widowControl w:val="0"/>
        <w:overflowPunct w:val="0"/>
        <w:adjustRightInd w:val="0"/>
        <w:jc w:val="both"/>
        <w:rPr>
          <w:rFonts w:cs="Arial"/>
          <w:kern w:val="28"/>
          <w:szCs w:val="24"/>
          <w:lang w:val="es-UY"/>
        </w:rPr>
      </w:pPr>
    </w:p>
    <w:p w14:paraId="46381F98" w14:textId="77777777" w:rsidR="003767B9" w:rsidRPr="004D6752" w:rsidRDefault="003767B9" w:rsidP="007D0D33">
      <w:pPr>
        <w:widowControl w:val="0"/>
        <w:overflowPunct w:val="0"/>
        <w:adjustRightInd w:val="0"/>
        <w:jc w:val="both"/>
        <w:rPr>
          <w:rFonts w:cs="Arial"/>
          <w:b/>
          <w:bCs/>
          <w:color w:val="FF0000"/>
          <w:kern w:val="28"/>
          <w:szCs w:val="24"/>
          <w:lang w:val="es-UY"/>
        </w:rPr>
      </w:pPr>
    </w:p>
    <w:p w14:paraId="0160F685" w14:textId="0CA2F25F" w:rsidR="000921BD" w:rsidRPr="001F6D8F" w:rsidRDefault="000921BD" w:rsidP="000921BD">
      <w:pPr>
        <w:widowControl w:val="0"/>
        <w:autoSpaceDE w:val="0"/>
        <w:autoSpaceDN w:val="0"/>
        <w:jc w:val="both"/>
        <w:rPr>
          <w:rFonts w:cs="Arial"/>
          <w:b/>
          <w:szCs w:val="24"/>
        </w:rPr>
      </w:pPr>
      <w:r w:rsidRPr="001F6D8F">
        <w:rPr>
          <w:rFonts w:cs="Arial"/>
          <w:b/>
          <w:szCs w:val="24"/>
        </w:rPr>
        <w:t>3.</w:t>
      </w:r>
      <w:r>
        <w:rPr>
          <w:rFonts w:cs="Arial"/>
          <w:b/>
          <w:szCs w:val="24"/>
        </w:rPr>
        <w:t>2. SEMANA DEL CONSUMIDOR 2025</w:t>
      </w:r>
      <w:r w:rsidRPr="001F6D8F">
        <w:rPr>
          <w:rFonts w:cs="Arial"/>
          <w:b/>
          <w:szCs w:val="24"/>
        </w:rPr>
        <w:t xml:space="preserve"> </w:t>
      </w:r>
    </w:p>
    <w:p w14:paraId="7FDDFCB7" w14:textId="77777777" w:rsidR="000921BD" w:rsidRPr="004D6752" w:rsidRDefault="000921BD" w:rsidP="000921BD">
      <w:pPr>
        <w:jc w:val="both"/>
        <w:rPr>
          <w:rFonts w:cs="Arial"/>
          <w:b/>
          <w:szCs w:val="24"/>
          <w:lang w:val="es-UY"/>
        </w:rPr>
      </w:pPr>
    </w:p>
    <w:p w14:paraId="48F894FF" w14:textId="3515ECD4" w:rsidR="000921BD" w:rsidRPr="004D6752" w:rsidRDefault="000921BD" w:rsidP="000921BD">
      <w:pPr>
        <w:jc w:val="both"/>
        <w:rPr>
          <w:rFonts w:cs="Arial"/>
          <w:szCs w:val="24"/>
          <w:lang w:val="es-UY"/>
        </w:rPr>
      </w:pPr>
      <w:r w:rsidRPr="000921BD">
        <w:rPr>
          <w:rFonts w:cs="Arial"/>
          <w:kern w:val="28"/>
          <w:szCs w:val="24"/>
          <w:lang w:val="es-UY"/>
        </w:rPr>
        <w:t xml:space="preserve">Las delegaciones </w:t>
      </w:r>
      <w:r>
        <w:rPr>
          <w:rFonts w:cs="Arial"/>
          <w:kern w:val="28"/>
          <w:szCs w:val="24"/>
          <w:lang w:val="es-UY"/>
        </w:rPr>
        <w:t xml:space="preserve">acordaron </w:t>
      </w:r>
      <w:r w:rsidRPr="004D6752">
        <w:rPr>
          <w:rFonts w:cs="Arial"/>
          <w:szCs w:val="24"/>
          <w:lang w:val="es-UY"/>
        </w:rPr>
        <w:t xml:space="preserve">trabajar en una propuesta a presentar a la </w:t>
      </w:r>
      <w:r w:rsidR="00791516" w:rsidRPr="004D6752">
        <w:rPr>
          <w:rFonts w:cs="Arial"/>
          <w:szCs w:val="24"/>
          <w:lang w:val="es-UY"/>
        </w:rPr>
        <w:t xml:space="preserve">brevedad </w:t>
      </w:r>
      <w:r w:rsidRPr="004D6752">
        <w:rPr>
          <w:rFonts w:cs="Arial"/>
          <w:szCs w:val="24"/>
          <w:lang w:val="es-UY"/>
        </w:rPr>
        <w:t xml:space="preserve">UCIM/SM para la Semana del Consumidor 2025. </w:t>
      </w:r>
    </w:p>
    <w:p w14:paraId="6F7E0C7F" w14:textId="51B24FE2" w:rsidR="0055126B" w:rsidRDefault="0055126B" w:rsidP="007D0D33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UY"/>
        </w:rPr>
      </w:pPr>
    </w:p>
    <w:p w14:paraId="40AF72BC" w14:textId="77777777" w:rsidR="0055126B" w:rsidRPr="00AE2522" w:rsidRDefault="0055126B" w:rsidP="007D0D33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UY"/>
        </w:rPr>
      </w:pPr>
    </w:p>
    <w:p w14:paraId="1A2A39AF" w14:textId="0B972075" w:rsidR="00E44944" w:rsidRPr="004D6752" w:rsidRDefault="00E44944" w:rsidP="007D0D33">
      <w:pPr>
        <w:widowControl w:val="0"/>
        <w:overflowPunct w:val="0"/>
        <w:adjustRightInd w:val="0"/>
        <w:jc w:val="both"/>
        <w:rPr>
          <w:rFonts w:cs="Arial"/>
          <w:b/>
          <w:kern w:val="28"/>
          <w:szCs w:val="24"/>
          <w:lang w:val="es-UY"/>
        </w:rPr>
      </w:pPr>
      <w:r w:rsidRPr="004D6752">
        <w:rPr>
          <w:rFonts w:cs="Arial"/>
          <w:b/>
          <w:kern w:val="28"/>
          <w:szCs w:val="24"/>
          <w:lang w:val="es-UY"/>
        </w:rPr>
        <w:t>ANEXOS</w:t>
      </w:r>
    </w:p>
    <w:p w14:paraId="60F39DA1" w14:textId="77777777" w:rsidR="00274184" w:rsidRPr="004D6752" w:rsidRDefault="00274184" w:rsidP="007D0D33">
      <w:pPr>
        <w:widowControl w:val="0"/>
        <w:overflowPunct w:val="0"/>
        <w:adjustRightInd w:val="0"/>
        <w:jc w:val="both"/>
        <w:rPr>
          <w:rFonts w:cs="Arial"/>
          <w:kern w:val="28"/>
          <w:szCs w:val="24"/>
          <w:lang w:val="es-UY"/>
        </w:rPr>
      </w:pPr>
    </w:p>
    <w:p w14:paraId="7CF30605" w14:textId="77777777" w:rsidR="00E44944" w:rsidRPr="007D0D33" w:rsidRDefault="00E44944" w:rsidP="007D0D33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  <w:r w:rsidRPr="007D0D33">
        <w:rPr>
          <w:rFonts w:cs="Arial"/>
          <w:kern w:val="28"/>
          <w:szCs w:val="24"/>
          <w:lang w:val="es-ES"/>
        </w:rPr>
        <w:t xml:space="preserve">Los Anexos que forman parte de la presente Acta son los siguientes:  </w:t>
      </w:r>
    </w:p>
    <w:p w14:paraId="123AFA89" w14:textId="77777777" w:rsidR="00274184" w:rsidRPr="007D0D33" w:rsidRDefault="00274184" w:rsidP="007D0D33">
      <w:pPr>
        <w:widowControl w:val="0"/>
        <w:tabs>
          <w:tab w:val="left" w:pos="425"/>
        </w:tabs>
        <w:overflowPunct w:val="0"/>
        <w:adjustRightInd w:val="0"/>
        <w:jc w:val="both"/>
        <w:rPr>
          <w:rFonts w:cs="Arial"/>
          <w:kern w:val="28"/>
          <w:szCs w:val="24"/>
          <w:lang w:val="es-ES"/>
        </w:rPr>
      </w:pPr>
    </w:p>
    <w:tbl>
      <w:tblPr>
        <w:tblW w:w="850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560"/>
        <w:gridCol w:w="6945"/>
      </w:tblGrid>
      <w:tr w:rsidR="00E44944" w:rsidRPr="007D0D33" w14:paraId="28BBEF7E" w14:textId="77777777" w:rsidTr="00060326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120A" w14:textId="77777777" w:rsidR="00E44944" w:rsidRPr="007D0D33" w:rsidRDefault="00E44944" w:rsidP="007D0D33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es-ES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Anexo I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F348" w14:textId="77777777" w:rsidR="00DE02C5" w:rsidRPr="007D0D33" w:rsidRDefault="00E44944" w:rsidP="007D0D33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 w:rsidRPr="007D0D33">
              <w:rPr>
                <w:rFonts w:cs="Arial"/>
                <w:kern w:val="28"/>
                <w:szCs w:val="24"/>
                <w:lang w:val="es-ES_tradnl"/>
              </w:rPr>
              <w:t>Lista de Participantes</w:t>
            </w:r>
          </w:p>
        </w:tc>
      </w:tr>
      <w:tr w:rsidR="00E44944" w:rsidRPr="007D0D33" w14:paraId="5B7FD6BF" w14:textId="77777777" w:rsidTr="00060326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828C" w14:textId="77777777" w:rsidR="00E44944" w:rsidRPr="007D0D33" w:rsidRDefault="00E44944" w:rsidP="007D0D33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es-ES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 xml:space="preserve">Anexo II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2388" w14:textId="77777777" w:rsidR="00DE02C5" w:rsidRPr="007D0D33" w:rsidRDefault="00E44944" w:rsidP="007D0D33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kern w:val="28"/>
                <w:szCs w:val="24"/>
                <w:lang w:val="es-ES_tradnl"/>
              </w:rPr>
            </w:pPr>
            <w:r w:rsidRPr="007D0D33">
              <w:rPr>
                <w:rFonts w:cs="Arial"/>
                <w:kern w:val="28"/>
                <w:szCs w:val="24"/>
                <w:lang w:val="es-ES_tradnl"/>
              </w:rPr>
              <w:t xml:space="preserve">Agenda </w:t>
            </w:r>
          </w:p>
        </w:tc>
      </w:tr>
      <w:tr w:rsidR="00E44944" w:rsidRPr="007D0D33" w14:paraId="7874346A" w14:textId="77777777" w:rsidTr="00060326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3C05" w14:textId="77777777" w:rsidR="00E44944" w:rsidRPr="007D0D33" w:rsidRDefault="00E44944" w:rsidP="007D0D33">
            <w:pPr>
              <w:widowControl w:val="0"/>
              <w:overflowPunct w:val="0"/>
              <w:adjustRightInd w:val="0"/>
              <w:rPr>
                <w:rFonts w:cs="Arial"/>
                <w:kern w:val="28"/>
                <w:szCs w:val="24"/>
                <w:lang w:val="es-ES"/>
              </w:rPr>
            </w:pPr>
            <w:r w:rsidRPr="007D0D33"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III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7578" w14:textId="77777777" w:rsidR="00DE02C5" w:rsidRPr="00A041D2" w:rsidRDefault="00E44944" w:rsidP="007D0D33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kern w:val="28"/>
                <w:szCs w:val="24"/>
                <w:lang w:val="es-ES"/>
              </w:rPr>
            </w:pPr>
            <w:r w:rsidRPr="00A041D2">
              <w:rPr>
                <w:rFonts w:cs="Arial"/>
                <w:kern w:val="28"/>
                <w:szCs w:val="24"/>
                <w:lang w:val="es-ES"/>
              </w:rPr>
              <w:t>Resumen del Acta</w:t>
            </w:r>
          </w:p>
        </w:tc>
      </w:tr>
      <w:tr w:rsidR="00434A04" w:rsidRPr="007D0D33" w14:paraId="3A850765" w14:textId="77777777" w:rsidTr="00060326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8C9" w14:textId="1002D831" w:rsidR="00434A04" w:rsidRPr="007D0D33" w:rsidRDefault="00434A04" w:rsidP="007D0D33">
            <w:pPr>
              <w:widowControl w:val="0"/>
              <w:overflowPunct w:val="0"/>
              <w:adjustRightInd w:val="0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IV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222" w14:textId="07A9A04F" w:rsidR="00434A04" w:rsidRPr="00A041D2" w:rsidRDefault="00434A04" w:rsidP="007D0D33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Informe de Cumplimiento del Programa de Trabajo 2024</w:t>
            </w:r>
          </w:p>
        </w:tc>
      </w:tr>
      <w:tr w:rsidR="00434A04" w:rsidRPr="007D0D33" w14:paraId="719BB394" w14:textId="77777777" w:rsidTr="00060326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8DC1" w14:textId="58C87D47" w:rsidR="00434A04" w:rsidRPr="007D0D33" w:rsidRDefault="00434A04" w:rsidP="007D0D33">
            <w:pPr>
              <w:widowControl w:val="0"/>
              <w:overflowPunct w:val="0"/>
              <w:adjustRightInd w:val="0"/>
              <w:rPr>
                <w:rFonts w:cs="Arial"/>
                <w:b/>
                <w:bCs/>
                <w:kern w:val="28"/>
                <w:szCs w:val="24"/>
                <w:lang w:val="es-ES_tradnl"/>
              </w:rPr>
            </w:pPr>
            <w:r>
              <w:rPr>
                <w:rFonts w:cs="Arial"/>
                <w:b/>
                <w:bCs/>
                <w:kern w:val="28"/>
                <w:szCs w:val="24"/>
                <w:lang w:val="es-ES_tradnl"/>
              </w:rPr>
              <w:t>Anexo V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357" w14:textId="6108F870" w:rsidR="00434A04" w:rsidRPr="00A041D2" w:rsidRDefault="00434A04" w:rsidP="007D0D33">
            <w:pPr>
              <w:widowControl w:val="0"/>
              <w:overflowPunct w:val="0"/>
              <w:adjustRightInd w:val="0"/>
              <w:ind w:left="-38"/>
              <w:jc w:val="both"/>
              <w:rPr>
                <w:rFonts w:cs="Arial"/>
                <w:kern w:val="28"/>
                <w:szCs w:val="24"/>
                <w:lang w:val="es-ES"/>
              </w:rPr>
            </w:pPr>
            <w:r>
              <w:rPr>
                <w:rFonts w:cs="Arial"/>
                <w:kern w:val="28"/>
                <w:szCs w:val="24"/>
                <w:lang w:val="es-ES"/>
              </w:rPr>
              <w:t>Programa de Trabajo 2025</w:t>
            </w:r>
          </w:p>
        </w:tc>
      </w:tr>
    </w:tbl>
    <w:p w14:paraId="413207AB" w14:textId="77777777" w:rsidR="00E44944" w:rsidRPr="007D0D33" w:rsidRDefault="00E44944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375D0D94" w14:textId="77777777" w:rsidR="00C07B31" w:rsidRPr="007D0D33" w:rsidRDefault="00C07B31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067EE6C9" w14:textId="5F03A894" w:rsidR="00796279" w:rsidRDefault="00796279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2A6716CD" w14:textId="77777777" w:rsidR="002C7FE3" w:rsidRDefault="002C7FE3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370E8809" w14:textId="4385939E" w:rsidR="00796279" w:rsidRDefault="00796279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673BCEF1" w14:textId="7C7EF386" w:rsidR="00796279" w:rsidRDefault="00796279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2D51652D" w14:textId="26A32ED0" w:rsidR="00796279" w:rsidRDefault="00796279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lang w:val="es-ES"/>
        </w:rPr>
      </w:pPr>
    </w:p>
    <w:p w14:paraId="05B2A174" w14:textId="55DABB67" w:rsidR="00E44944" w:rsidRPr="007D0D33" w:rsidRDefault="00E44944" w:rsidP="007D0D33">
      <w:pPr>
        <w:widowControl w:val="0"/>
        <w:overflowPunct w:val="0"/>
        <w:adjustRightInd w:val="0"/>
        <w:jc w:val="both"/>
        <w:rPr>
          <w:rFonts w:cs="Arial"/>
          <w:b/>
          <w:bCs/>
          <w:kern w:val="28"/>
          <w:szCs w:val="24"/>
          <w:highlight w:val="yellow"/>
          <w:lang w:val="es-ES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B507B0" w:rsidRPr="007D0D33" w14:paraId="424AAB77" w14:textId="77777777" w:rsidTr="009642C0">
        <w:tc>
          <w:tcPr>
            <w:tcW w:w="4253" w:type="dxa"/>
          </w:tcPr>
          <w:p w14:paraId="30E88BB9" w14:textId="77777777" w:rsidR="00B507B0" w:rsidRPr="007D0D33" w:rsidRDefault="00B507B0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bookmarkStart w:id="4" w:name="_Hlk174098043"/>
            <w:r w:rsidRPr="007D0D33">
              <w:rPr>
                <w:rFonts w:eastAsia="Arial" w:cs="Arial"/>
                <w:b/>
                <w:bCs/>
                <w:szCs w:val="24"/>
              </w:rPr>
              <w:t>_____________________________</w:t>
            </w:r>
          </w:p>
          <w:p w14:paraId="644514F7" w14:textId="77777777" w:rsidR="00B507B0" w:rsidRPr="007D0D33" w:rsidRDefault="00B507B0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Argentina</w:t>
            </w:r>
          </w:p>
          <w:p w14:paraId="494242FD" w14:textId="0C03C7F7" w:rsidR="00B507B0" w:rsidRPr="007D0D33" w:rsidRDefault="006004B7" w:rsidP="007D0D33">
            <w:pPr>
              <w:jc w:val="center"/>
              <w:rPr>
                <w:rFonts w:eastAsia="Arial" w:cs="Arial"/>
                <w:szCs w:val="24"/>
                <w:highlight w:val="yellow"/>
              </w:rPr>
            </w:pPr>
            <w:r>
              <w:rPr>
                <w:rFonts w:eastAsia="Arial" w:cs="Arial"/>
                <w:b/>
                <w:bCs/>
                <w:szCs w:val="24"/>
              </w:rPr>
              <w:t>Leonardo Lepíscopo</w:t>
            </w:r>
          </w:p>
        </w:tc>
        <w:tc>
          <w:tcPr>
            <w:tcW w:w="4252" w:type="dxa"/>
          </w:tcPr>
          <w:p w14:paraId="0E10B609" w14:textId="77777777" w:rsidR="001F515E" w:rsidRPr="00914F54" w:rsidRDefault="00B507B0" w:rsidP="007D0D33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 w:rsidRPr="00914F54">
              <w:rPr>
                <w:rFonts w:eastAsia="Arial" w:cs="Arial"/>
                <w:b/>
                <w:bCs/>
                <w:szCs w:val="24"/>
              </w:rPr>
              <w:t>_____________________________</w:t>
            </w:r>
          </w:p>
          <w:p w14:paraId="32242DBE" w14:textId="77777777" w:rsidR="00B507B0" w:rsidRPr="00914F54" w:rsidRDefault="00B507B0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914F54">
              <w:rPr>
                <w:rFonts w:eastAsia="Arial" w:cs="Arial"/>
                <w:szCs w:val="24"/>
              </w:rPr>
              <w:t>Por la delegación de Brasil</w:t>
            </w:r>
          </w:p>
          <w:p w14:paraId="30FBADE3" w14:textId="414B7AE2" w:rsidR="00B507B0" w:rsidRPr="00914F54" w:rsidRDefault="00914F54" w:rsidP="00914F54">
            <w:pPr>
              <w:ind w:left="2" w:hanging="2"/>
              <w:jc w:val="center"/>
              <w:rPr>
                <w:rFonts w:eastAsia="Arial" w:cs="Arial"/>
                <w:b/>
                <w:bCs/>
                <w:szCs w:val="24"/>
              </w:rPr>
            </w:pPr>
            <w:r w:rsidRPr="00914F54">
              <w:rPr>
                <w:rFonts w:cs="Arial"/>
                <w:b/>
                <w:bCs/>
                <w:color w:val="000000"/>
                <w:szCs w:val="24"/>
                <w:lang w:val="es-UY"/>
              </w:rPr>
              <w:t>Joao Pimenta Staud</w:t>
            </w:r>
          </w:p>
        </w:tc>
      </w:tr>
      <w:tr w:rsidR="00B507B0" w:rsidRPr="007D0D33" w14:paraId="4D523B2C" w14:textId="77777777" w:rsidTr="009642C0">
        <w:trPr>
          <w:trHeight w:val="987"/>
        </w:trPr>
        <w:tc>
          <w:tcPr>
            <w:tcW w:w="4253" w:type="dxa"/>
            <w:hideMark/>
          </w:tcPr>
          <w:p w14:paraId="45A0D171" w14:textId="77777777" w:rsidR="00B507B0" w:rsidRPr="007D0D33" w:rsidRDefault="00B507B0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458FB464" w14:textId="77777777" w:rsidR="001F515E" w:rsidRPr="007D0D33" w:rsidRDefault="001F515E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35084016" w14:textId="77777777" w:rsidR="001F515E" w:rsidRPr="007D0D33" w:rsidRDefault="001F515E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188F6B14" w14:textId="77777777" w:rsidR="001F515E" w:rsidRPr="007D0D33" w:rsidRDefault="001F515E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510BA4FF" w14:textId="77777777" w:rsidR="00B507B0" w:rsidRPr="00914F54" w:rsidRDefault="00B507B0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914F54">
              <w:rPr>
                <w:rFonts w:eastAsia="Arial" w:cs="Arial"/>
                <w:szCs w:val="24"/>
              </w:rPr>
              <w:t>Por la delegación de Paraguay</w:t>
            </w:r>
          </w:p>
          <w:p w14:paraId="46C5B675" w14:textId="68F94635" w:rsidR="00EC04B3" w:rsidRPr="007D0D33" w:rsidRDefault="00914F54" w:rsidP="007D0D33">
            <w:pPr>
              <w:ind w:left="2" w:hanging="2"/>
              <w:jc w:val="center"/>
              <w:rPr>
                <w:rFonts w:eastAsia="Arial" w:cs="Arial"/>
                <w:b/>
                <w:szCs w:val="24"/>
              </w:rPr>
            </w:pPr>
            <w:r>
              <w:rPr>
                <w:rFonts w:eastAsia="Tahoma" w:cs="Arial"/>
                <w:b/>
                <w:color w:val="000000"/>
                <w:szCs w:val="24"/>
                <w:lang w:val="es-UY"/>
              </w:rPr>
              <w:t>Rodrigo Recalde</w:t>
            </w:r>
          </w:p>
        </w:tc>
        <w:tc>
          <w:tcPr>
            <w:tcW w:w="4252" w:type="dxa"/>
            <w:hideMark/>
          </w:tcPr>
          <w:p w14:paraId="29F58EF5" w14:textId="77777777" w:rsidR="00B507B0" w:rsidRPr="007D0D33" w:rsidRDefault="00B507B0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4C7A086C" w14:textId="77777777" w:rsidR="001F515E" w:rsidRPr="007D0D33" w:rsidRDefault="001F515E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00A1F2A7" w14:textId="77777777" w:rsidR="001F515E" w:rsidRPr="007D0D33" w:rsidRDefault="001F515E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5FE694DB" w14:textId="77777777" w:rsidR="001F515E" w:rsidRPr="007D0D33" w:rsidRDefault="001F515E" w:rsidP="007D0D33">
            <w:pPr>
              <w:pBdr>
                <w:bottom w:val="single" w:sz="12" w:space="1" w:color="auto"/>
              </w:pBdr>
              <w:rPr>
                <w:rFonts w:eastAsia="Arial" w:cs="Arial"/>
                <w:b/>
                <w:bCs/>
                <w:szCs w:val="24"/>
              </w:rPr>
            </w:pPr>
          </w:p>
          <w:p w14:paraId="2BE98B80" w14:textId="77777777" w:rsidR="00B507B0" w:rsidRPr="007D0D33" w:rsidRDefault="00B507B0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 w:rsidRPr="007D0D33">
              <w:rPr>
                <w:rFonts w:eastAsia="Arial" w:cs="Arial"/>
                <w:szCs w:val="24"/>
              </w:rPr>
              <w:t>Por la delegación de Uruguay</w:t>
            </w:r>
          </w:p>
          <w:p w14:paraId="399968B2" w14:textId="1B282988" w:rsidR="00B507B0" w:rsidRPr="007D0D33" w:rsidRDefault="004B335A" w:rsidP="007D0D33">
            <w:pPr>
              <w:ind w:left="2" w:hanging="2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Álvaro Fuentes</w:t>
            </w:r>
          </w:p>
        </w:tc>
      </w:tr>
      <w:bookmarkEnd w:id="4"/>
    </w:tbl>
    <w:p w14:paraId="66B4DDE6" w14:textId="77777777" w:rsidR="0078411D" w:rsidRPr="007D0D33" w:rsidRDefault="0078411D" w:rsidP="007D0D33">
      <w:pPr>
        <w:ind w:left="2" w:hanging="2"/>
        <w:jc w:val="center"/>
        <w:rPr>
          <w:rFonts w:eastAsia="Arial" w:cs="Arial"/>
          <w:szCs w:val="24"/>
        </w:rPr>
      </w:pPr>
    </w:p>
    <w:p w14:paraId="43B1B55E" w14:textId="77777777" w:rsidR="001F515E" w:rsidRPr="007D0D33" w:rsidRDefault="001F515E" w:rsidP="007D0D33">
      <w:pPr>
        <w:ind w:left="2" w:hanging="2"/>
        <w:jc w:val="center"/>
        <w:rPr>
          <w:rFonts w:eastAsia="Arial" w:cs="Arial"/>
          <w:szCs w:val="24"/>
        </w:rPr>
      </w:pPr>
    </w:p>
    <w:p w14:paraId="1387B7CF" w14:textId="77777777" w:rsidR="009143EF" w:rsidRPr="007D0D33" w:rsidRDefault="009143EF" w:rsidP="007D0D33">
      <w:pPr>
        <w:ind w:left="2" w:hanging="2"/>
        <w:jc w:val="center"/>
        <w:rPr>
          <w:rFonts w:eastAsia="Arial" w:cs="Arial"/>
          <w:szCs w:val="24"/>
        </w:rPr>
      </w:pPr>
    </w:p>
    <w:p w14:paraId="23B22F03" w14:textId="77777777" w:rsidR="0078411D" w:rsidRDefault="0078411D" w:rsidP="007D0D33">
      <w:pPr>
        <w:rPr>
          <w:rFonts w:eastAsia="Arial" w:cs="Arial"/>
          <w:szCs w:val="24"/>
        </w:rPr>
      </w:pPr>
    </w:p>
    <w:p w14:paraId="3536A779" w14:textId="0FF844AD" w:rsidR="00010916" w:rsidRPr="004D6752" w:rsidRDefault="00010916" w:rsidP="007D0D33">
      <w:pPr>
        <w:pStyle w:val="Textoindependiente2"/>
        <w:rPr>
          <w:rFonts w:cs="Arial"/>
          <w:noProof/>
          <w:szCs w:val="24"/>
          <w:lang w:val="es-UY"/>
        </w:rPr>
      </w:pPr>
    </w:p>
    <w:sectPr w:rsidR="00010916" w:rsidRPr="004D6752" w:rsidSect="0079337B">
      <w:footerReference w:type="default" r:id="rId10"/>
      <w:footerReference w:type="first" r:id="rId11"/>
      <w:pgSz w:w="11906" w:h="16838" w:code="9"/>
      <w:pgMar w:top="1417" w:right="1274" w:bottom="1417" w:left="1701" w:header="720" w:footer="5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CDF9B" w14:textId="77777777" w:rsidR="00680F82" w:rsidRDefault="00680F82" w:rsidP="00592613">
      <w:r>
        <w:separator/>
      </w:r>
    </w:p>
  </w:endnote>
  <w:endnote w:type="continuationSeparator" w:id="0">
    <w:p w14:paraId="2A37B0F5" w14:textId="77777777" w:rsidR="00680F82" w:rsidRDefault="00680F82" w:rsidP="0059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3656226"/>
      <w:docPartObj>
        <w:docPartGallery w:val="Page Numbers (Bottom of Page)"/>
        <w:docPartUnique/>
      </w:docPartObj>
    </w:sdtPr>
    <w:sdtEndPr/>
    <w:sdtContent>
      <w:p w14:paraId="6EB7778D" w14:textId="5D8DC776" w:rsidR="00EC3B85" w:rsidRDefault="00EC3B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22D" w:rsidRPr="009C222D">
          <w:rPr>
            <w:noProof/>
            <w:lang w:val="es-ES"/>
          </w:rPr>
          <w:t>3</w:t>
        </w:r>
        <w:r>
          <w:fldChar w:fldCharType="end"/>
        </w:r>
      </w:p>
    </w:sdtContent>
  </w:sdt>
  <w:p w14:paraId="4C281C92" w14:textId="77777777" w:rsidR="00EC3B85" w:rsidRDefault="00EC3B85" w:rsidP="008C02A9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39AA" w14:textId="4690B10E" w:rsidR="00EC3B85" w:rsidRDefault="00EC3B85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9C222D" w:rsidRPr="009C222D">
      <w:rPr>
        <w:noProof/>
        <w:lang w:val="es-ES"/>
      </w:rPr>
      <w:t>1</w:t>
    </w:r>
    <w:r>
      <w:fldChar w:fldCharType="end"/>
    </w:r>
  </w:p>
  <w:p w14:paraId="14DC1364" w14:textId="77777777" w:rsidR="00EC3B85" w:rsidRDefault="00EC3B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51F10" w14:textId="77777777" w:rsidR="00680F82" w:rsidRDefault="00680F82" w:rsidP="00592613">
      <w:r>
        <w:separator/>
      </w:r>
    </w:p>
  </w:footnote>
  <w:footnote w:type="continuationSeparator" w:id="0">
    <w:p w14:paraId="4C6AA78C" w14:textId="77777777" w:rsidR="00680F82" w:rsidRDefault="00680F82" w:rsidP="0059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601"/>
    <w:multiLevelType w:val="multilevel"/>
    <w:tmpl w:val="3FD2DCD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7062624"/>
    <w:multiLevelType w:val="hybridMultilevel"/>
    <w:tmpl w:val="5E043F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7568"/>
    <w:multiLevelType w:val="multilevel"/>
    <w:tmpl w:val="EF4E0A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EE7D82"/>
    <w:multiLevelType w:val="hybridMultilevel"/>
    <w:tmpl w:val="68422D40"/>
    <w:lvl w:ilvl="0" w:tplc="FFFFFFFF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662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4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46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88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30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72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14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56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97A0F31"/>
    <w:multiLevelType w:val="hybridMultilevel"/>
    <w:tmpl w:val="6E9AA5CC"/>
    <w:lvl w:ilvl="0" w:tplc="38D6D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1740"/>
    <w:multiLevelType w:val="multilevel"/>
    <w:tmpl w:val="718EA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BFC"/>
    <w:multiLevelType w:val="multilevel"/>
    <w:tmpl w:val="7218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2D05B1"/>
    <w:multiLevelType w:val="hybridMultilevel"/>
    <w:tmpl w:val="0396D93E"/>
    <w:lvl w:ilvl="0" w:tplc="3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51307167"/>
    <w:multiLevelType w:val="hybridMultilevel"/>
    <w:tmpl w:val="5E043F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67DE3"/>
    <w:multiLevelType w:val="hybridMultilevel"/>
    <w:tmpl w:val="73BA18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976FB"/>
    <w:multiLevelType w:val="multilevel"/>
    <w:tmpl w:val="88382FA0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3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5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1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3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78" w:hanging="1800"/>
      </w:pPr>
      <w:rPr>
        <w:rFonts w:hint="default"/>
        <w:b/>
      </w:rPr>
    </w:lvl>
  </w:abstractNum>
  <w:abstractNum w:abstractNumId="11" w15:restartNumberingAfterBreak="0">
    <w:nsid w:val="62786B7E"/>
    <w:multiLevelType w:val="hybridMultilevel"/>
    <w:tmpl w:val="F81A8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47B4"/>
    <w:multiLevelType w:val="multilevel"/>
    <w:tmpl w:val="F856AA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991021"/>
    <w:multiLevelType w:val="hybridMultilevel"/>
    <w:tmpl w:val="71D690E6"/>
    <w:lvl w:ilvl="0" w:tplc="538C7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70B77"/>
    <w:multiLevelType w:val="multilevel"/>
    <w:tmpl w:val="2974D5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5" w15:restartNumberingAfterBreak="0">
    <w:nsid w:val="7BF94DA5"/>
    <w:multiLevelType w:val="hybridMultilevel"/>
    <w:tmpl w:val="5E043F42"/>
    <w:lvl w:ilvl="0" w:tplc="587E64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D1538"/>
    <w:multiLevelType w:val="hybridMultilevel"/>
    <w:tmpl w:val="68422D40"/>
    <w:lvl w:ilvl="0" w:tplc="6EBA4B8E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DA258B8">
      <w:numFmt w:val="bullet"/>
      <w:lvlText w:val="•"/>
      <w:lvlJc w:val="left"/>
      <w:pPr>
        <w:ind w:left="1662" w:hanging="720"/>
      </w:pPr>
      <w:rPr>
        <w:rFonts w:hint="default"/>
        <w:lang w:val="pt-PT" w:eastAsia="en-US" w:bidi="ar-SA"/>
      </w:rPr>
    </w:lvl>
    <w:lvl w:ilvl="2" w:tplc="10FACA44">
      <w:numFmt w:val="bullet"/>
      <w:lvlText w:val="•"/>
      <w:lvlJc w:val="left"/>
      <w:pPr>
        <w:ind w:left="2504" w:hanging="720"/>
      </w:pPr>
      <w:rPr>
        <w:rFonts w:hint="default"/>
        <w:lang w:val="pt-PT" w:eastAsia="en-US" w:bidi="ar-SA"/>
      </w:rPr>
    </w:lvl>
    <w:lvl w:ilvl="3" w:tplc="511E60BC">
      <w:numFmt w:val="bullet"/>
      <w:lvlText w:val="•"/>
      <w:lvlJc w:val="left"/>
      <w:pPr>
        <w:ind w:left="3346" w:hanging="720"/>
      </w:pPr>
      <w:rPr>
        <w:rFonts w:hint="default"/>
        <w:lang w:val="pt-PT" w:eastAsia="en-US" w:bidi="ar-SA"/>
      </w:rPr>
    </w:lvl>
    <w:lvl w:ilvl="4" w:tplc="7EA4D3F8">
      <w:numFmt w:val="bullet"/>
      <w:lvlText w:val="•"/>
      <w:lvlJc w:val="left"/>
      <w:pPr>
        <w:ind w:left="4188" w:hanging="720"/>
      </w:pPr>
      <w:rPr>
        <w:rFonts w:hint="default"/>
        <w:lang w:val="pt-PT" w:eastAsia="en-US" w:bidi="ar-SA"/>
      </w:rPr>
    </w:lvl>
    <w:lvl w:ilvl="5" w:tplc="74A4554C">
      <w:numFmt w:val="bullet"/>
      <w:lvlText w:val="•"/>
      <w:lvlJc w:val="left"/>
      <w:pPr>
        <w:ind w:left="5030" w:hanging="720"/>
      </w:pPr>
      <w:rPr>
        <w:rFonts w:hint="default"/>
        <w:lang w:val="pt-PT" w:eastAsia="en-US" w:bidi="ar-SA"/>
      </w:rPr>
    </w:lvl>
    <w:lvl w:ilvl="6" w:tplc="CC4AF148">
      <w:numFmt w:val="bullet"/>
      <w:lvlText w:val="•"/>
      <w:lvlJc w:val="left"/>
      <w:pPr>
        <w:ind w:left="5872" w:hanging="720"/>
      </w:pPr>
      <w:rPr>
        <w:rFonts w:hint="default"/>
        <w:lang w:val="pt-PT" w:eastAsia="en-US" w:bidi="ar-SA"/>
      </w:rPr>
    </w:lvl>
    <w:lvl w:ilvl="7" w:tplc="0FF46680">
      <w:numFmt w:val="bullet"/>
      <w:lvlText w:val="•"/>
      <w:lvlJc w:val="left"/>
      <w:pPr>
        <w:ind w:left="6714" w:hanging="720"/>
      </w:pPr>
      <w:rPr>
        <w:rFonts w:hint="default"/>
        <w:lang w:val="pt-PT" w:eastAsia="en-US" w:bidi="ar-SA"/>
      </w:rPr>
    </w:lvl>
    <w:lvl w:ilvl="8" w:tplc="CD2A74FA">
      <w:numFmt w:val="bullet"/>
      <w:lvlText w:val="•"/>
      <w:lvlJc w:val="left"/>
      <w:pPr>
        <w:ind w:left="7556" w:hanging="720"/>
      </w:pPr>
      <w:rPr>
        <w:rFonts w:hint="default"/>
        <w:lang w:val="pt-PT" w:eastAsia="en-US" w:bidi="ar-SA"/>
      </w:rPr>
    </w:lvl>
  </w:abstractNum>
  <w:num w:numId="1" w16cid:durableId="1190996020">
    <w:abstractNumId w:val="6"/>
  </w:num>
  <w:num w:numId="2" w16cid:durableId="939337531">
    <w:abstractNumId w:val="15"/>
  </w:num>
  <w:num w:numId="3" w16cid:durableId="2120443351">
    <w:abstractNumId w:val="10"/>
  </w:num>
  <w:num w:numId="4" w16cid:durableId="824706150">
    <w:abstractNumId w:val="5"/>
  </w:num>
  <w:num w:numId="5" w16cid:durableId="1813020553">
    <w:abstractNumId w:val="1"/>
  </w:num>
  <w:num w:numId="6" w16cid:durableId="649016126">
    <w:abstractNumId w:val="8"/>
  </w:num>
  <w:num w:numId="7" w16cid:durableId="2114206213">
    <w:abstractNumId w:val="16"/>
  </w:num>
  <w:num w:numId="8" w16cid:durableId="1693267295">
    <w:abstractNumId w:val="0"/>
  </w:num>
  <w:num w:numId="9" w16cid:durableId="1077283423">
    <w:abstractNumId w:val="3"/>
  </w:num>
  <w:num w:numId="10" w16cid:durableId="876508775">
    <w:abstractNumId w:val="7"/>
  </w:num>
  <w:num w:numId="11" w16cid:durableId="456921518">
    <w:abstractNumId w:val="13"/>
  </w:num>
  <w:num w:numId="12" w16cid:durableId="1454858370">
    <w:abstractNumId w:val="14"/>
  </w:num>
  <w:num w:numId="13" w16cid:durableId="1091051503">
    <w:abstractNumId w:val="9"/>
  </w:num>
  <w:num w:numId="14" w16cid:durableId="636691378">
    <w:abstractNumId w:val="2"/>
  </w:num>
  <w:num w:numId="15" w16cid:durableId="849173579">
    <w:abstractNumId w:val="12"/>
  </w:num>
  <w:num w:numId="16" w16cid:durableId="2069959936">
    <w:abstractNumId w:val="4"/>
  </w:num>
  <w:num w:numId="17" w16cid:durableId="1524590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16"/>
    <w:rsid w:val="0000206E"/>
    <w:rsid w:val="000069B9"/>
    <w:rsid w:val="00010916"/>
    <w:rsid w:val="0001361B"/>
    <w:rsid w:val="000164B3"/>
    <w:rsid w:val="000205F7"/>
    <w:rsid w:val="00020DF9"/>
    <w:rsid w:val="000227F9"/>
    <w:rsid w:val="00024EC2"/>
    <w:rsid w:val="000336E3"/>
    <w:rsid w:val="00035F66"/>
    <w:rsid w:val="000362C7"/>
    <w:rsid w:val="000373E9"/>
    <w:rsid w:val="00041D2E"/>
    <w:rsid w:val="000459AB"/>
    <w:rsid w:val="0004799B"/>
    <w:rsid w:val="00052868"/>
    <w:rsid w:val="000555A4"/>
    <w:rsid w:val="00060326"/>
    <w:rsid w:val="00063DEA"/>
    <w:rsid w:val="00066B5A"/>
    <w:rsid w:val="00066F5C"/>
    <w:rsid w:val="00072F1D"/>
    <w:rsid w:val="0008425C"/>
    <w:rsid w:val="00086483"/>
    <w:rsid w:val="000864C1"/>
    <w:rsid w:val="000867E9"/>
    <w:rsid w:val="00086E9F"/>
    <w:rsid w:val="000914F6"/>
    <w:rsid w:val="00091EC1"/>
    <w:rsid w:val="000921BD"/>
    <w:rsid w:val="00097486"/>
    <w:rsid w:val="000A0A50"/>
    <w:rsid w:val="000B1806"/>
    <w:rsid w:val="000B2424"/>
    <w:rsid w:val="000B275C"/>
    <w:rsid w:val="000C6E77"/>
    <w:rsid w:val="000E0AD5"/>
    <w:rsid w:val="000E2528"/>
    <w:rsid w:val="000F0F44"/>
    <w:rsid w:val="00101B2C"/>
    <w:rsid w:val="001043CE"/>
    <w:rsid w:val="00106446"/>
    <w:rsid w:val="00122BE1"/>
    <w:rsid w:val="001230B0"/>
    <w:rsid w:val="001238CA"/>
    <w:rsid w:val="0013271F"/>
    <w:rsid w:val="0013316E"/>
    <w:rsid w:val="00134A44"/>
    <w:rsid w:val="00135ACA"/>
    <w:rsid w:val="0013650F"/>
    <w:rsid w:val="00146324"/>
    <w:rsid w:val="00151688"/>
    <w:rsid w:val="00161500"/>
    <w:rsid w:val="001662AE"/>
    <w:rsid w:val="00167CEE"/>
    <w:rsid w:val="00184A4D"/>
    <w:rsid w:val="00192A56"/>
    <w:rsid w:val="00192A72"/>
    <w:rsid w:val="0019572B"/>
    <w:rsid w:val="001963F8"/>
    <w:rsid w:val="001A2AC8"/>
    <w:rsid w:val="001A31CC"/>
    <w:rsid w:val="001A448D"/>
    <w:rsid w:val="001A7034"/>
    <w:rsid w:val="001B717C"/>
    <w:rsid w:val="001D014E"/>
    <w:rsid w:val="001D0FE1"/>
    <w:rsid w:val="001E3B60"/>
    <w:rsid w:val="001E41D0"/>
    <w:rsid w:val="001E7CC7"/>
    <w:rsid w:val="001F0C80"/>
    <w:rsid w:val="001F40E2"/>
    <w:rsid w:val="001F515E"/>
    <w:rsid w:val="001F6D8F"/>
    <w:rsid w:val="002022D4"/>
    <w:rsid w:val="00202F7F"/>
    <w:rsid w:val="00204B95"/>
    <w:rsid w:val="00225ACF"/>
    <w:rsid w:val="00227BCD"/>
    <w:rsid w:val="002321BF"/>
    <w:rsid w:val="00234635"/>
    <w:rsid w:val="00237735"/>
    <w:rsid w:val="0024561C"/>
    <w:rsid w:val="00254107"/>
    <w:rsid w:val="002559CE"/>
    <w:rsid w:val="0026079E"/>
    <w:rsid w:val="0026472A"/>
    <w:rsid w:val="002648D0"/>
    <w:rsid w:val="00266EC9"/>
    <w:rsid w:val="00272D20"/>
    <w:rsid w:val="00274184"/>
    <w:rsid w:val="00274295"/>
    <w:rsid w:val="002818E5"/>
    <w:rsid w:val="0028756C"/>
    <w:rsid w:val="00290E38"/>
    <w:rsid w:val="00295CA8"/>
    <w:rsid w:val="002A16A2"/>
    <w:rsid w:val="002A4219"/>
    <w:rsid w:val="002A740C"/>
    <w:rsid w:val="002B0609"/>
    <w:rsid w:val="002B06CE"/>
    <w:rsid w:val="002C1E66"/>
    <w:rsid w:val="002C673E"/>
    <w:rsid w:val="002C7D0B"/>
    <w:rsid w:val="002C7FE3"/>
    <w:rsid w:val="002D4618"/>
    <w:rsid w:val="002D7CF5"/>
    <w:rsid w:val="002E23F5"/>
    <w:rsid w:val="002E2DF2"/>
    <w:rsid w:val="002E3080"/>
    <w:rsid w:val="002F363B"/>
    <w:rsid w:val="002F40DB"/>
    <w:rsid w:val="003034DA"/>
    <w:rsid w:val="00303770"/>
    <w:rsid w:val="00303E26"/>
    <w:rsid w:val="00304550"/>
    <w:rsid w:val="00316878"/>
    <w:rsid w:val="00321580"/>
    <w:rsid w:val="003222CA"/>
    <w:rsid w:val="00334253"/>
    <w:rsid w:val="00337A51"/>
    <w:rsid w:val="00341691"/>
    <w:rsid w:val="00341ACA"/>
    <w:rsid w:val="003444E5"/>
    <w:rsid w:val="003506D7"/>
    <w:rsid w:val="00351DD9"/>
    <w:rsid w:val="00354172"/>
    <w:rsid w:val="00355A18"/>
    <w:rsid w:val="00364B32"/>
    <w:rsid w:val="00365C43"/>
    <w:rsid w:val="00371608"/>
    <w:rsid w:val="00373009"/>
    <w:rsid w:val="00374CD1"/>
    <w:rsid w:val="00375CBA"/>
    <w:rsid w:val="003767B9"/>
    <w:rsid w:val="00385BC1"/>
    <w:rsid w:val="0038667C"/>
    <w:rsid w:val="00393709"/>
    <w:rsid w:val="003A6C1E"/>
    <w:rsid w:val="003B61E0"/>
    <w:rsid w:val="003B6F3D"/>
    <w:rsid w:val="003C3D1E"/>
    <w:rsid w:val="003C5533"/>
    <w:rsid w:val="003C74ED"/>
    <w:rsid w:val="003C7866"/>
    <w:rsid w:val="003E117A"/>
    <w:rsid w:val="003E191A"/>
    <w:rsid w:val="003E7615"/>
    <w:rsid w:val="003F059F"/>
    <w:rsid w:val="003F2495"/>
    <w:rsid w:val="003F3DBC"/>
    <w:rsid w:val="003F7C0F"/>
    <w:rsid w:val="00411EE4"/>
    <w:rsid w:val="00412AA8"/>
    <w:rsid w:val="00420FBB"/>
    <w:rsid w:val="00434A04"/>
    <w:rsid w:val="0044396D"/>
    <w:rsid w:val="0045265F"/>
    <w:rsid w:val="004710AA"/>
    <w:rsid w:val="00472422"/>
    <w:rsid w:val="0047245E"/>
    <w:rsid w:val="0048241D"/>
    <w:rsid w:val="004921DD"/>
    <w:rsid w:val="00493498"/>
    <w:rsid w:val="00495FCF"/>
    <w:rsid w:val="004B0D32"/>
    <w:rsid w:val="004B335A"/>
    <w:rsid w:val="004B7077"/>
    <w:rsid w:val="004C14CB"/>
    <w:rsid w:val="004C50BA"/>
    <w:rsid w:val="004D6752"/>
    <w:rsid w:val="004E3C25"/>
    <w:rsid w:val="004E7040"/>
    <w:rsid w:val="004F206B"/>
    <w:rsid w:val="004F68A0"/>
    <w:rsid w:val="004F7FFD"/>
    <w:rsid w:val="00500313"/>
    <w:rsid w:val="00503257"/>
    <w:rsid w:val="00504048"/>
    <w:rsid w:val="00507558"/>
    <w:rsid w:val="005115D4"/>
    <w:rsid w:val="00523A49"/>
    <w:rsid w:val="0054382E"/>
    <w:rsid w:val="0055126B"/>
    <w:rsid w:val="00555BD0"/>
    <w:rsid w:val="00561529"/>
    <w:rsid w:val="00567E5C"/>
    <w:rsid w:val="00570003"/>
    <w:rsid w:val="00573917"/>
    <w:rsid w:val="005743F1"/>
    <w:rsid w:val="00577BED"/>
    <w:rsid w:val="00577EB1"/>
    <w:rsid w:val="005807E9"/>
    <w:rsid w:val="00581D08"/>
    <w:rsid w:val="00592613"/>
    <w:rsid w:val="00595E3A"/>
    <w:rsid w:val="005A0A6F"/>
    <w:rsid w:val="005A0B61"/>
    <w:rsid w:val="005A20C8"/>
    <w:rsid w:val="005A26C2"/>
    <w:rsid w:val="005A353B"/>
    <w:rsid w:val="005B1943"/>
    <w:rsid w:val="005B1E83"/>
    <w:rsid w:val="005B3BD7"/>
    <w:rsid w:val="005B7DE7"/>
    <w:rsid w:val="005D44A6"/>
    <w:rsid w:val="005E0E18"/>
    <w:rsid w:val="005E3591"/>
    <w:rsid w:val="005E4CD2"/>
    <w:rsid w:val="005E5CB4"/>
    <w:rsid w:val="005F6121"/>
    <w:rsid w:val="006004B7"/>
    <w:rsid w:val="006006B5"/>
    <w:rsid w:val="00605A1D"/>
    <w:rsid w:val="00610607"/>
    <w:rsid w:val="00622840"/>
    <w:rsid w:val="006246EE"/>
    <w:rsid w:val="006308F5"/>
    <w:rsid w:val="006509E3"/>
    <w:rsid w:val="006677BC"/>
    <w:rsid w:val="006730D3"/>
    <w:rsid w:val="00680F82"/>
    <w:rsid w:val="006811F5"/>
    <w:rsid w:val="006833CB"/>
    <w:rsid w:val="0068515F"/>
    <w:rsid w:val="0068709E"/>
    <w:rsid w:val="0069046B"/>
    <w:rsid w:val="0069096F"/>
    <w:rsid w:val="006A3735"/>
    <w:rsid w:val="006A53E2"/>
    <w:rsid w:val="006A7FA8"/>
    <w:rsid w:val="006B44E6"/>
    <w:rsid w:val="006C026B"/>
    <w:rsid w:val="006C0A30"/>
    <w:rsid w:val="006C2393"/>
    <w:rsid w:val="006E66CE"/>
    <w:rsid w:val="006F2E71"/>
    <w:rsid w:val="006F698B"/>
    <w:rsid w:val="006F7C2F"/>
    <w:rsid w:val="00704323"/>
    <w:rsid w:val="00706D83"/>
    <w:rsid w:val="00706EF7"/>
    <w:rsid w:val="00711A86"/>
    <w:rsid w:val="0071299A"/>
    <w:rsid w:val="0071369C"/>
    <w:rsid w:val="0071517C"/>
    <w:rsid w:val="00730DB6"/>
    <w:rsid w:val="007405D4"/>
    <w:rsid w:val="00750A1E"/>
    <w:rsid w:val="00753231"/>
    <w:rsid w:val="0075628B"/>
    <w:rsid w:val="00760C5C"/>
    <w:rsid w:val="00760FE1"/>
    <w:rsid w:val="00773D0C"/>
    <w:rsid w:val="0077649A"/>
    <w:rsid w:val="00780682"/>
    <w:rsid w:val="00780E55"/>
    <w:rsid w:val="0078411D"/>
    <w:rsid w:val="00791516"/>
    <w:rsid w:val="0079337B"/>
    <w:rsid w:val="00793BBA"/>
    <w:rsid w:val="00794301"/>
    <w:rsid w:val="00796279"/>
    <w:rsid w:val="0079679A"/>
    <w:rsid w:val="0079758F"/>
    <w:rsid w:val="007A1F0A"/>
    <w:rsid w:val="007A36D0"/>
    <w:rsid w:val="007A48EE"/>
    <w:rsid w:val="007A5765"/>
    <w:rsid w:val="007B2043"/>
    <w:rsid w:val="007B3852"/>
    <w:rsid w:val="007B4C7C"/>
    <w:rsid w:val="007C052D"/>
    <w:rsid w:val="007C6F8B"/>
    <w:rsid w:val="007C750B"/>
    <w:rsid w:val="007D060E"/>
    <w:rsid w:val="007D0D33"/>
    <w:rsid w:val="007E2726"/>
    <w:rsid w:val="007E2E67"/>
    <w:rsid w:val="007E4F6A"/>
    <w:rsid w:val="007F16CC"/>
    <w:rsid w:val="007F1B26"/>
    <w:rsid w:val="007F288F"/>
    <w:rsid w:val="00811071"/>
    <w:rsid w:val="0084357B"/>
    <w:rsid w:val="008473E8"/>
    <w:rsid w:val="00853036"/>
    <w:rsid w:val="00853E31"/>
    <w:rsid w:val="0085459B"/>
    <w:rsid w:val="00855A07"/>
    <w:rsid w:val="0086226E"/>
    <w:rsid w:val="00862778"/>
    <w:rsid w:val="008628FD"/>
    <w:rsid w:val="00870A9C"/>
    <w:rsid w:val="00870E0F"/>
    <w:rsid w:val="00875A07"/>
    <w:rsid w:val="00876A50"/>
    <w:rsid w:val="00883359"/>
    <w:rsid w:val="008838D5"/>
    <w:rsid w:val="00886112"/>
    <w:rsid w:val="008925B0"/>
    <w:rsid w:val="00896655"/>
    <w:rsid w:val="008A18C4"/>
    <w:rsid w:val="008A1B1A"/>
    <w:rsid w:val="008B2E63"/>
    <w:rsid w:val="008C02A9"/>
    <w:rsid w:val="008C4987"/>
    <w:rsid w:val="008C5496"/>
    <w:rsid w:val="008D288D"/>
    <w:rsid w:val="008D3868"/>
    <w:rsid w:val="008E1721"/>
    <w:rsid w:val="008E77EA"/>
    <w:rsid w:val="008F7339"/>
    <w:rsid w:val="00900C4B"/>
    <w:rsid w:val="009143EF"/>
    <w:rsid w:val="00914F54"/>
    <w:rsid w:val="00924A86"/>
    <w:rsid w:val="009276BE"/>
    <w:rsid w:val="009362EF"/>
    <w:rsid w:val="009369E8"/>
    <w:rsid w:val="00940678"/>
    <w:rsid w:val="00941C9B"/>
    <w:rsid w:val="00945B12"/>
    <w:rsid w:val="009522E0"/>
    <w:rsid w:val="009555D8"/>
    <w:rsid w:val="00961F73"/>
    <w:rsid w:val="009642C0"/>
    <w:rsid w:val="0097115B"/>
    <w:rsid w:val="009728C9"/>
    <w:rsid w:val="009806BE"/>
    <w:rsid w:val="009836A3"/>
    <w:rsid w:val="009A585C"/>
    <w:rsid w:val="009B02B6"/>
    <w:rsid w:val="009B0C9B"/>
    <w:rsid w:val="009B11F4"/>
    <w:rsid w:val="009B7A7D"/>
    <w:rsid w:val="009C222D"/>
    <w:rsid w:val="009D33E8"/>
    <w:rsid w:val="009D3DE9"/>
    <w:rsid w:val="009D7905"/>
    <w:rsid w:val="009E282E"/>
    <w:rsid w:val="009E45CE"/>
    <w:rsid w:val="009F2531"/>
    <w:rsid w:val="009F29A3"/>
    <w:rsid w:val="009F5AB7"/>
    <w:rsid w:val="009F6DAB"/>
    <w:rsid w:val="009F7032"/>
    <w:rsid w:val="009F7416"/>
    <w:rsid w:val="00A000DF"/>
    <w:rsid w:val="00A041D2"/>
    <w:rsid w:val="00A12A1D"/>
    <w:rsid w:val="00A3035A"/>
    <w:rsid w:val="00A34B01"/>
    <w:rsid w:val="00A462F5"/>
    <w:rsid w:val="00A51032"/>
    <w:rsid w:val="00A5411E"/>
    <w:rsid w:val="00A70052"/>
    <w:rsid w:val="00A70D94"/>
    <w:rsid w:val="00A73B08"/>
    <w:rsid w:val="00A75D93"/>
    <w:rsid w:val="00A76C58"/>
    <w:rsid w:val="00A77CA5"/>
    <w:rsid w:val="00A92AC9"/>
    <w:rsid w:val="00A92E5A"/>
    <w:rsid w:val="00A93789"/>
    <w:rsid w:val="00A9651C"/>
    <w:rsid w:val="00A97F80"/>
    <w:rsid w:val="00AA11D1"/>
    <w:rsid w:val="00AA662E"/>
    <w:rsid w:val="00AA77A1"/>
    <w:rsid w:val="00AB6C83"/>
    <w:rsid w:val="00AB76B3"/>
    <w:rsid w:val="00AC0F57"/>
    <w:rsid w:val="00AC38C9"/>
    <w:rsid w:val="00AC7ABE"/>
    <w:rsid w:val="00AD10EF"/>
    <w:rsid w:val="00AD5EF9"/>
    <w:rsid w:val="00AE2522"/>
    <w:rsid w:val="00AE77C2"/>
    <w:rsid w:val="00B009B5"/>
    <w:rsid w:val="00B00FD5"/>
    <w:rsid w:val="00B05EAF"/>
    <w:rsid w:val="00B07715"/>
    <w:rsid w:val="00B12007"/>
    <w:rsid w:val="00B120F3"/>
    <w:rsid w:val="00B13792"/>
    <w:rsid w:val="00B233B2"/>
    <w:rsid w:val="00B3600A"/>
    <w:rsid w:val="00B507B0"/>
    <w:rsid w:val="00B52695"/>
    <w:rsid w:val="00B5292A"/>
    <w:rsid w:val="00B547C3"/>
    <w:rsid w:val="00B5555C"/>
    <w:rsid w:val="00B5579A"/>
    <w:rsid w:val="00B606F5"/>
    <w:rsid w:val="00B70FE3"/>
    <w:rsid w:val="00B7792A"/>
    <w:rsid w:val="00B77B48"/>
    <w:rsid w:val="00B81977"/>
    <w:rsid w:val="00B86A7E"/>
    <w:rsid w:val="00B87547"/>
    <w:rsid w:val="00B909C0"/>
    <w:rsid w:val="00B9515E"/>
    <w:rsid w:val="00B9659C"/>
    <w:rsid w:val="00BA32B9"/>
    <w:rsid w:val="00BB75B9"/>
    <w:rsid w:val="00BC0CA7"/>
    <w:rsid w:val="00BC1A99"/>
    <w:rsid w:val="00BC1C9C"/>
    <w:rsid w:val="00BC6B64"/>
    <w:rsid w:val="00BD172B"/>
    <w:rsid w:val="00BD59E5"/>
    <w:rsid w:val="00BD743D"/>
    <w:rsid w:val="00BF0268"/>
    <w:rsid w:val="00BF15AB"/>
    <w:rsid w:val="00C029C6"/>
    <w:rsid w:val="00C07B31"/>
    <w:rsid w:val="00C10C73"/>
    <w:rsid w:val="00C129ED"/>
    <w:rsid w:val="00C21341"/>
    <w:rsid w:val="00C344DA"/>
    <w:rsid w:val="00C3714F"/>
    <w:rsid w:val="00C403B9"/>
    <w:rsid w:val="00C45D92"/>
    <w:rsid w:val="00C50B5E"/>
    <w:rsid w:val="00C513B7"/>
    <w:rsid w:val="00C532EA"/>
    <w:rsid w:val="00C56701"/>
    <w:rsid w:val="00C61DCB"/>
    <w:rsid w:val="00C644CF"/>
    <w:rsid w:val="00C75E0B"/>
    <w:rsid w:val="00C8025F"/>
    <w:rsid w:val="00C83280"/>
    <w:rsid w:val="00C8399B"/>
    <w:rsid w:val="00C90145"/>
    <w:rsid w:val="00C946E4"/>
    <w:rsid w:val="00CA6CFF"/>
    <w:rsid w:val="00CC0C90"/>
    <w:rsid w:val="00CD0B43"/>
    <w:rsid w:val="00CD10A1"/>
    <w:rsid w:val="00CD1616"/>
    <w:rsid w:val="00CD6965"/>
    <w:rsid w:val="00CD6F69"/>
    <w:rsid w:val="00CE66E4"/>
    <w:rsid w:val="00CE6A7F"/>
    <w:rsid w:val="00CF1588"/>
    <w:rsid w:val="00CF46A8"/>
    <w:rsid w:val="00CF64A8"/>
    <w:rsid w:val="00D052B0"/>
    <w:rsid w:val="00D12F04"/>
    <w:rsid w:val="00D12F2D"/>
    <w:rsid w:val="00D20EE0"/>
    <w:rsid w:val="00D3509C"/>
    <w:rsid w:val="00D3568D"/>
    <w:rsid w:val="00D37281"/>
    <w:rsid w:val="00D4127D"/>
    <w:rsid w:val="00D45C44"/>
    <w:rsid w:val="00D50BCF"/>
    <w:rsid w:val="00D535A4"/>
    <w:rsid w:val="00D578B2"/>
    <w:rsid w:val="00D7028A"/>
    <w:rsid w:val="00D716C7"/>
    <w:rsid w:val="00D71E8E"/>
    <w:rsid w:val="00D7297D"/>
    <w:rsid w:val="00D746A3"/>
    <w:rsid w:val="00D74870"/>
    <w:rsid w:val="00D74C32"/>
    <w:rsid w:val="00D76071"/>
    <w:rsid w:val="00D8159A"/>
    <w:rsid w:val="00D816DF"/>
    <w:rsid w:val="00D81C58"/>
    <w:rsid w:val="00D9376C"/>
    <w:rsid w:val="00D96BEA"/>
    <w:rsid w:val="00DA6DBD"/>
    <w:rsid w:val="00DA7D46"/>
    <w:rsid w:val="00DB74F7"/>
    <w:rsid w:val="00DC5E96"/>
    <w:rsid w:val="00DE02C5"/>
    <w:rsid w:val="00DF36E4"/>
    <w:rsid w:val="00DF7061"/>
    <w:rsid w:val="00E001BC"/>
    <w:rsid w:val="00E02BF2"/>
    <w:rsid w:val="00E11775"/>
    <w:rsid w:val="00E130EA"/>
    <w:rsid w:val="00E13A18"/>
    <w:rsid w:val="00E17B99"/>
    <w:rsid w:val="00E23A7C"/>
    <w:rsid w:val="00E24F2E"/>
    <w:rsid w:val="00E252DD"/>
    <w:rsid w:val="00E25EEF"/>
    <w:rsid w:val="00E33447"/>
    <w:rsid w:val="00E350CB"/>
    <w:rsid w:val="00E422AD"/>
    <w:rsid w:val="00E44944"/>
    <w:rsid w:val="00E51BE6"/>
    <w:rsid w:val="00E60B4D"/>
    <w:rsid w:val="00E739EB"/>
    <w:rsid w:val="00E74735"/>
    <w:rsid w:val="00E83985"/>
    <w:rsid w:val="00E93B46"/>
    <w:rsid w:val="00E960D1"/>
    <w:rsid w:val="00EB4820"/>
    <w:rsid w:val="00EB4D10"/>
    <w:rsid w:val="00EB597D"/>
    <w:rsid w:val="00EB704D"/>
    <w:rsid w:val="00EC04B3"/>
    <w:rsid w:val="00EC3B85"/>
    <w:rsid w:val="00EC4280"/>
    <w:rsid w:val="00EC5566"/>
    <w:rsid w:val="00EC7501"/>
    <w:rsid w:val="00EF099C"/>
    <w:rsid w:val="00EF4FD2"/>
    <w:rsid w:val="00F232CA"/>
    <w:rsid w:val="00F357D2"/>
    <w:rsid w:val="00F36F4A"/>
    <w:rsid w:val="00F452EF"/>
    <w:rsid w:val="00F5639B"/>
    <w:rsid w:val="00F7620C"/>
    <w:rsid w:val="00F820C8"/>
    <w:rsid w:val="00F8650F"/>
    <w:rsid w:val="00F87017"/>
    <w:rsid w:val="00F875F8"/>
    <w:rsid w:val="00F9460E"/>
    <w:rsid w:val="00FA050F"/>
    <w:rsid w:val="00FA2EB4"/>
    <w:rsid w:val="00FA78B1"/>
    <w:rsid w:val="00FB0EA0"/>
    <w:rsid w:val="00FB2931"/>
    <w:rsid w:val="00FB4B49"/>
    <w:rsid w:val="00FC0F2A"/>
    <w:rsid w:val="00FC128D"/>
    <w:rsid w:val="00FC4F35"/>
    <w:rsid w:val="00FD6CA3"/>
    <w:rsid w:val="00FE1C5E"/>
    <w:rsid w:val="00FE36D3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D257F3"/>
  <w15:chartTrackingRefBased/>
  <w15:docId w15:val="{5179BF87-2168-4048-980F-2854B5E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s-UY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540"/>
      <w:jc w:val="both"/>
    </w:pPr>
    <w:rPr>
      <w:rFonts w:ascii="Times New Roman" w:hAnsi="Times New Roman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lang w:val="es-ES"/>
    </w:rPr>
  </w:style>
  <w:style w:type="table" w:styleId="Tablaconcuadrcula">
    <w:name w:val="Table Grid"/>
    <w:basedOn w:val="Tablanormal"/>
    <w:uiPriority w:val="39"/>
    <w:rsid w:val="00010916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158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926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92613"/>
    <w:rPr>
      <w:rFonts w:ascii="Arial" w:hAnsi="Arial"/>
      <w:sz w:val="24"/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5926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92613"/>
    <w:rPr>
      <w:rFonts w:ascii="Arial" w:hAnsi="Arial"/>
      <w:sz w:val="24"/>
      <w:lang w:val="es-PY"/>
    </w:rPr>
  </w:style>
  <w:style w:type="character" w:styleId="Textoennegrita">
    <w:name w:val="Strong"/>
    <w:qFormat/>
    <w:rsid w:val="007F288F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2818E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2818E5"/>
    <w:rPr>
      <w:rFonts w:ascii="Arial" w:hAnsi="Arial"/>
      <w:sz w:val="24"/>
      <w:lang w:val="es-PY"/>
    </w:rPr>
  </w:style>
  <w:style w:type="paragraph" w:customStyle="1" w:styleId="Default">
    <w:name w:val="Default"/>
    <w:rsid w:val="001B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62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628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628B"/>
    <w:rPr>
      <w:rFonts w:ascii="Arial" w:hAnsi="Arial"/>
      <w:lang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2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28B"/>
    <w:rPr>
      <w:rFonts w:ascii="Arial" w:hAnsi="Arial"/>
      <w:b/>
      <w:bCs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2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8B"/>
    <w:rPr>
      <w:rFonts w:ascii="Segoe UI" w:hAnsi="Segoe UI" w:cs="Segoe UI"/>
      <w:sz w:val="18"/>
      <w:szCs w:val="18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D8BD-29FE-40A2-9DFD-B9F65A7C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MERCOSUR/GMC/GRUPO Ad-Hoc Azúcar/ Acta No</vt:lpstr>
    </vt:vector>
  </TitlesOfParts>
  <Company>SAM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MERCOSUR/GMC/GRUPO Ad-Hoc Azúcar/ Acta No</dc:title>
  <dc:subject/>
  <dc:creator>Informática</dc:creator>
  <cp:keywords/>
  <cp:lastModifiedBy>Isabela Glienke</cp:lastModifiedBy>
  <cp:revision>3</cp:revision>
  <cp:lastPrinted>2024-10-04T17:41:00Z</cp:lastPrinted>
  <dcterms:created xsi:type="dcterms:W3CDTF">2024-11-11T18:56:00Z</dcterms:created>
  <dcterms:modified xsi:type="dcterms:W3CDTF">2024-11-26T14:30:00Z</dcterms:modified>
</cp:coreProperties>
</file>