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9421E" w14:textId="77777777" w:rsidR="003B186C" w:rsidRDefault="003B186C" w:rsidP="002812CB">
      <w:pPr>
        <w:pStyle w:val="Ttulo1"/>
      </w:pPr>
    </w:p>
    <w:p w14:paraId="7992A84E" w14:textId="1AB1ECF8" w:rsidR="002A462C" w:rsidRPr="002B1092" w:rsidRDefault="002A462C" w:rsidP="002A462C">
      <w:pPr>
        <w:rPr>
          <w:rFonts w:cs="Arial"/>
          <w:b/>
          <w:i/>
          <w:szCs w:val="24"/>
        </w:rPr>
      </w:pPr>
      <w:r w:rsidRPr="002B1092">
        <w:rPr>
          <w:rFonts w:cs="Arial"/>
          <w:b/>
          <w:szCs w:val="24"/>
        </w:rPr>
        <w:t xml:space="preserve"> MERCOSUR/CT N° 3/ACTA N° 0</w:t>
      </w:r>
      <w:r w:rsidR="00C07896">
        <w:rPr>
          <w:rFonts w:cs="Arial"/>
          <w:b/>
          <w:szCs w:val="24"/>
        </w:rPr>
        <w:t>5</w:t>
      </w:r>
      <w:r w:rsidRPr="002B1092">
        <w:rPr>
          <w:rFonts w:cs="Arial"/>
          <w:b/>
          <w:szCs w:val="24"/>
        </w:rPr>
        <w:t>/202</w:t>
      </w:r>
      <w:r w:rsidR="001C0AAC" w:rsidRPr="002B1092">
        <w:rPr>
          <w:rFonts w:cs="Arial"/>
          <w:b/>
          <w:szCs w:val="24"/>
        </w:rPr>
        <w:t>4</w:t>
      </w:r>
    </w:p>
    <w:p w14:paraId="0A4FAFB3" w14:textId="77777777" w:rsidR="002A462C" w:rsidRPr="002B1092" w:rsidRDefault="002A462C" w:rsidP="002A462C">
      <w:pPr>
        <w:jc w:val="center"/>
        <w:rPr>
          <w:rFonts w:cs="Arial"/>
          <w:b/>
          <w:szCs w:val="24"/>
        </w:rPr>
      </w:pPr>
    </w:p>
    <w:p w14:paraId="2E142724" w14:textId="36DCB0A6" w:rsidR="002A462C" w:rsidRPr="00EB7D8B" w:rsidRDefault="002A462C" w:rsidP="002A462C">
      <w:pPr>
        <w:jc w:val="center"/>
        <w:rPr>
          <w:rFonts w:cs="Arial"/>
          <w:b/>
          <w:szCs w:val="24"/>
          <w:lang w:val="es-PY"/>
        </w:rPr>
      </w:pPr>
      <w:r w:rsidRPr="00EB7D8B">
        <w:rPr>
          <w:rFonts w:cs="Arial"/>
          <w:b/>
          <w:szCs w:val="24"/>
          <w:lang w:val="es-PY"/>
        </w:rPr>
        <w:t>CXX</w:t>
      </w:r>
      <w:r w:rsidR="00614123" w:rsidRPr="00EB7D8B">
        <w:rPr>
          <w:rFonts w:cs="Arial"/>
          <w:b/>
          <w:szCs w:val="24"/>
          <w:lang w:val="es-PY"/>
        </w:rPr>
        <w:t>X</w:t>
      </w:r>
      <w:r w:rsidR="004205F2">
        <w:rPr>
          <w:rFonts w:cs="Arial"/>
          <w:b/>
          <w:szCs w:val="24"/>
          <w:lang w:val="es-PY"/>
        </w:rPr>
        <w:t>V</w:t>
      </w:r>
      <w:r w:rsidR="00C07896">
        <w:rPr>
          <w:rFonts w:cs="Arial"/>
          <w:b/>
          <w:szCs w:val="24"/>
          <w:lang w:val="es-PY"/>
        </w:rPr>
        <w:t>I</w:t>
      </w:r>
      <w:r w:rsidRPr="00EB7D8B">
        <w:rPr>
          <w:rFonts w:cs="Arial"/>
          <w:b/>
          <w:szCs w:val="24"/>
          <w:lang w:val="es-PY"/>
        </w:rPr>
        <w:t xml:space="preserve"> REUNION </w:t>
      </w:r>
      <w:r w:rsidR="00CB5653">
        <w:rPr>
          <w:rFonts w:cs="Arial"/>
          <w:b/>
          <w:szCs w:val="24"/>
          <w:lang w:val="es-PY"/>
        </w:rPr>
        <w:t xml:space="preserve">ORDINARIA </w:t>
      </w:r>
      <w:r w:rsidRPr="00EB7D8B">
        <w:rPr>
          <w:rFonts w:cs="Arial"/>
          <w:b/>
          <w:szCs w:val="24"/>
          <w:lang w:val="es-PY"/>
        </w:rPr>
        <w:t>DEL COMITE TÉCNICO Nº 3</w:t>
      </w:r>
    </w:p>
    <w:p w14:paraId="562E63FF" w14:textId="77777777" w:rsidR="002A462C" w:rsidRPr="00EB7D8B" w:rsidRDefault="002A462C" w:rsidP="002A462C">
      <w:pPr>
        <w:jc w:val="center"/>
        <w:rPr>
          <w:rFonts w:cs="Arial"/>
          <w:b/>
          <w:szCs w:val="24"/>
          <w:lang w:val="es-PY"/>
        </w:rPr>
      </w:pPr>
      <w:r w:rsidRPr="00EB7D8B">
        <w:rPr>
          <w:rFonts w:cs="Arial"/>
          <w:b/>
          <w:szCs w:val="24"/>
          <w:lang w:val="es-PY"/>
        </w:rPr>
        <w:t>“</w:t>
      </w:r>
      <w:r w:rsidRPr="00EB7D8B">
        <w:rPr>
          <w:rFonts w:cs="Arial"/>
          <w:b/>
          <w:szCs w:val="24"/>
          <w:lang w:val="es-PY" w:eastAsia="pt-BR"/>
        </w:rPr>
        <w:t>NORMAS Y DISCIPLINAS COMERCIALES</w:t>
      </w:r>
      <w:r w:rsidRPr="00EB7D8B">
        <w:rPr>
          <w:rFonts w:cs="Arial"/>
          <w:b/>
          <w:szCs w:val="24"/>
          <w:lang w:val="es-PY"/>
        </w:rPr>
        <w:t>”</w:t>
      </w:r>
    </w:p>
    <w:p w14:paraId="4CBF1842" w14:textId="77777777" w:rsidR="002A462C" w:rsidRPr="00EB7D8B" w:rsidRDefault="002A462C" w:rsidP="002A462C">
      <w:pPr>
        <w:widowControl w:val="0"/>
        <w:suppressAutoHyphens/>
        <w:autoSpaceDE w:val="0"/>
        <w:autoSpaceDN w:val="0"/>
        <w:adjustRightInd w:val="0"/>
        <w:jc w:val="both"/>
        <w:rPr>
          <w:rFonts w:cs="Arial"/>
          <w:szCs w:val="24"/>
          <w:lang w:val="es-PY"/>
        </w:rPr>
      </w:pPr>
    </w:p>
    <w:p w14:paraId="5A128806" w14:textId="609A77B6" w:rsidR="002A462C" w:rsidRPr="00EB7D8B" w:rsidRDefault="002A462C" w:rsidP="000B53BF">
      <w:pPr>
        <w:widowControl w:val="0"/>
        <w:suppressAutoHyphens/>
        <w:autoSpaceDE w:val="0"/>
        <w:autoSpaceDN w:val="0"/>
        <w:adjustRightInd w:val="0"/>
        <w:jc w:val="both"/>
        <w:rPr>
          <w:rFonts w:cs="Arial"/>
          <w:szCs w:val="24"/>
          <w:lang w:val="es-PY"/>
        </w:rPr>
      </w:pPr>
      <w:r w:rsidRPr="00EB7D8B">
        <w:rPr>
          <w:rFonts w:cs="Arial"/>
          <w:szCs w:val="24"/>
          <w:lang w:val="es-PY"/>
        </w:rPr>
        <w:t xml:space="preserve">En ejercicio de la Presidencia Pro Tempore de </w:t>
      </w:r>
      <w:r w:rsidR="00D935C3">
        <w:rPr>
          <w:rFonts w:cs="Arial"/>
          <w:szCs w:val="24"/>
          <w:lang w:val="es-PY"/>
        </w:rPr>
        <w:t>Uruguay</w:t>
      </w:r>
      <w:r w:rsidR="00D935C3" w:rsidRPr="00EB7D8B">
        <w:rPr>
          <w:rFonts w:cs="Arial"/>
          <w:szCs w:val="24"/>
          <w:lang w:val="es-PY"/>
        </w:rPr>
        <w:t xml:space="preserve"> </w:t>
      </w:r>
      <w:r w:rsidRPr="00EB7D8B">
        <w:rPr>
          <w:rFonts w:cs="Arial"/>
          <w:szCs w:val="24"/>
          <w:lang w:val="es-PY"/>
        </w:rPr>
        <w:t>(</w:t>
      </w:r>
      <w:r w:rsidR="00D935C3" w:rsidRPr="00EB7D8B">
        <w:rPr>
          <w:rFonts w:cs="Arial"/>
          <w:szCs w:val="24"/>
          <w:lang w:val="es-PY"/>
        </w:rPr>
        <w:t>PPT</w:t>
      </w:r>
      <w:r w:rsidR="00D935C3">
        <w:rPr>
          <w:rFonts w:cs="Arial"/>
          <w:szCs w:val="24"/>
          <w:lang w:val="es-PY"/>
        </w:rPr>
        <w:t>U</w:t>
      </w:r>
      <w:r w:rsidRPr="00EB7D8B">
        <w:rPr>
          <w:rFonts w:cs="Arial"/>
          <w:szCs w:val="24"/>
          <w:lang w:val="es-PY"/>
        </w:rPr>
        <w:t xml:space="preserve">), </w:t>
      </w:r>
      <w:r w:rsidR="00171445">
        <w:rPr>
          <w:rFonts w:cs="Arial"/>
          <w:szCs w:val="24"/>
          <w:lang w:val="es-PY"/>
        </w:rPr>
        <w:t xml:space="preserve">del 2 al </w:t>
      </w:r>
      <w:r w:rsidR="00C07896">
        <w:rPr>
          <w:rFonts w:cs="Arial"/>
          <w:szCs w:val="24"/>
          <w:lang w:val="es-PY"/>
        </w:rPr>
        <w:t>4</w:t>
      </w:r>
      <w:r w:rsidR="00171445">
        <w:rPr>
          <w:rFonts w:cs="Arial"/>
          <w:szCs w:val="24"/>
          <w:lang w:val="es-PY"/>
        </w:rPr>
        <w:t xml:space="preserve"> de </w:t>
      </w:r>
      <w:r w:rsidR="00C07896">
        <w:rPr>
          <w:rFonts w:cs="Arial"/>
          <w:szCs w:val="24"/>
          <w:lang w:val="es-PY"/>
        </w:rPr>
        <w:t>octubre</w:t>
      </w:r>
      <w:r w:rsidR="004205F2">
        <w:rPr>
          <w:rFonts w:cs="Arial"/>
          <w:szCs w:val="24"/>
          <w:lang w:val="es-PY"/>
        </w:rPr>
        <w:t xml:space="preserve"> de</w:t>
      </w:r>
      <w:r w:rsidR="007839AB" w:rsidRPr="00EB7D8B">
        <w:rPr>
          <w:rFonts w:cs="Arial"/>
          <w:szCs w:val="24"/>
          <w:lang w:val="es-PY"/>
        </w:rPr>
        <w:t xml:space="preserve"> </w:t>
      </w:r>
      <w:r w:rsidRPr="00EB7D8B">
        <w:rPr>
          <w:rFonts w:cs="Arial"/>
          <w:szCs w:val="24"/>
          <w:lang w:val="es-PY"/>
        </w:rPr>
        <w:t>202</w:t>
      </w:r>
      <w:r w:rsidR="00614123" w:rsidRPr="00EB7D8B">
        <w:rPr>
          <w:rFonts w:cs="Arial"/>
          <w:szCs w:val="24"/>
          <w:lang w:val="es-PY"/>
        </w:rPr>
        <w:t>4</w:t>
      </w:r>
      <w:r w:rsidRPr="00EB7D8B">
        <w:rPr>
          <w:rFonts w:cs="Arial"/>
          <w:szCs w:val="24"/>
          <w:lang w:val="es-PY"/>
        </w:rPr>
        <w:t>, se realizó por medio del sistema de videoconferencia, conforme a lo establecido en la Resolución GMC Nº 19/12 “Reunión por el sistema de video conferencia</w:t>
      </w:r>
      <w:r w:rsidR="007839AB" w:rsidRPr="00EB7D8B">
        <w:rPr>
          <w:rFonts w:cs="Arial"/>
          <w:szCs w:val="24"/>
          <w:lang w:val="es-PY"/>
        </w:rPr>
        <w:t>”</w:t>
      </w:r>
      <w:r w:rsidRPr="00EB7D8B">
        <w:rPr>
          <w:rFonts w:cs="Arial"/>
          <w:szCs w:val="24"/>
          <w:lang w:val="es-PY"/>
        </w:rPr>
        <w:t>, la reunión del Comité Técnico Nº 3 “Normas y Disciplinas Comerciales”, con la presencia de las Delegaciones</w:t>
      </w:r>
      <w:r w:rsidR="007839AB" w:rsidRPr="00EB7D8B">
        <w:rPr>
          <w:rFonts w:cs="Arial"/>
          <w:szCs w:val="24"/>
          <w:lang w:val="es-PY"/>
        </w:rPr>
        <w:t xml:space="preserve"> de</w:t>
      </w:r>
      <w:r w:rsidRPr="00EB7D8B">
        <w:rPr>
          <w:rFonts w:cs="Arial"/>
          <w:szCs w:val="24"/>
          <w:lang w:val="es-PY"/>
        </w:rPr>
        <w:t xml:space="preserve"> Argentina, Brasil, Paraguay y Uruguay.</w:t>
      </w:r>
    </w:p>
    <w:p w14:paraId="13F9252D" w14:textId="77777777" w:rsidR="002A462C" w:rsidRPr="00EB7D8B" w:rsidRDefault="002A462C" w:rsidP="002A462C">
      <w:pPr>
        <w:jc w:val="both"/>
        <w:rPr>
          <w:rFonts w:cs="Arial"/>
          <w:bCs/>
          <w:szCs w:val="24"/>
          <w:lang w:val="es-PY"/>
        </w:rPr>
      </w:pPr>
    </w:p>
    <w:p w14:paraId="5813DE67" w14:textId="77777777" w:rsidR="002A462C" w:rsidRPr="00191DC9" w:rsidRDefault="002A462C" w:rsidP="00863DC0">
      <w:pPr>
        <w:jc w:val="both"/>
        <w:rPr>
          <w:rFonts w:cs="Arial"/>
          <w:szCs w:val="24"/>
          <w:lang w:val="es-PY"/>
        </w:rPr>
      </w:pPr>
      <w:r w:rsidRPr="00191DC9">
        <w:rPr>
          <w:rFonts w:cs="Arial"/>
          <w:bCs/>
          <w:szCs w:val="24"/>
          <w:lang w:val="es-PY"/>
        </w:rPr>
        <w:t xml:space="preserve">La </w:t>
      </w:r>
      <w:r w:rsidRPr="00191DC9">
        <w:rPr>
          <w:rFonts w:cs="Arial"/>
          <w:szCs w:val="24"/>
          <w:lang w:val="es-PY"/>
        </w:rPr>
        <w:t xml:space="preserve">lista de Participantes consta como </w:t>
      </w:r>
      <w:r w:rsidRPr="00191DC9">
        <w:rPr>
          <w:rFonts w:cs="Arial"/>
          <w:b/>
          <w:szCs w:val="24"/>
          <w:lang w:val="es-PY"/>
        </w:rPr>
        <w:t>Anexo I</w:t>
      </w:r>
      <w:r w:rsidRPr="00191DC9">
        <w:rPr>
          <w:rFonts w:cs="Arial"/>
          <w:szCs w:val="24"/>
          <w:lang w:val="es-PY"/>
        </w:rPr>
        <w:t>.</w:t>
      </w:r>
    </w:p>
    <w:p w14:paraId="0D47F1F5" w14:textId="77777777" w:rsidR="002A462C" w:rsidRPr="00191DC9" w:rsidRDefault="002A462C" w:rsidP="002A462C">
      <w:pPr>
        <w:jc w:val="both"/>
        <w:rPr>
          <w:rFonts w:cs="Arial"/>
          <w:szCs w:val="24"/>
          <w:lang w:val="es-PY"/>
        </w:rPr>
      </w:pPr>
    </w:p>
    <w:p w14:paraId="1C1A03FF" w14:textId="77777777" w:rsidR="002A462C" w:rsidRPr="00EB7D8B" w:rsidRDefault="002A462C" w:rsidP="00863DC0">
      <w:pPr>
        <w:jc w:val="both"/>
        <w:rPr>
          <w:rFonts w:cs="Arial"/>
          <w:szCs w:val="24"/>
          <w:lang w:val="es-PY"/>
        </w:rPr>
      </w:pPr>
      <w:r w:rsidRPr="00EB7D8B">
        <w:rPr>
          <w:rFonts w:cs="Arial"/>
          <w:szCs w:val="24"/>
          <w:lang w:val="es-PY"/>
        </w:rPr>
        <w:t xml:space="preserve">La Agenda consta como </w:t>
      </w:r>
      <w:r w:rsidRPr="00EB7D8B">
        <w:rPr>
          <w:rFonts w:cs="Arial"/>
          <w:b/>
          <w:szCs w:val="24"/>
          <w:lang w:val="es-PY"/>
        </w:rPr>
        <w:t>Anexo II</w:t>
      </w:r>
      <w:r w:rsidRPr="00EB7D8B">
        <w:rPr>
          <w:rFonts w:cs="Arial"/>
          <w:szCs w:val="24"/>
          <w:lang w:val="es-PY"/>
        </w:rPr>
        <w:t>.</w:t>
      </w:r>
    </w:p>
    <w:p w14:paraId="2D1805C2" w14:textId="77777777" w:rsidR="002A462C" w:rsidRPr="00EB7D8B" w:rsidRDefault="002A462C" w:rsidP="002A462C">
      <w:pPr>
        <w:jc w:val="both"/>
        <w:rPr>
          <w:rFonts w:cs="Arial"/>
          <w:szCs w:val="24"/>
          <w:lang w:val="es-PY"/>
        </w:rPr>
      </w:pPr>
    </w:p>
    <w:p w14:paraId="0DA1BF31" w14:textId="77777777" w:rsidR="002A462C" w:rsidRPr="00EB7D8B" w:rsidRDefault="002A462C" w:rsidP="00863DC0">
      <w:pPr>
        <w:jc w:val="both"/>
        <w:rPr>
          <w:rFonts w:cs="Arial"/>
          <w:szCs w:val="24"/>
          <w:lang w:val="es-PY"/>
        </w:rPr>
      </w:pPr>
      <w:r w:rsidRPr="00EB7D8B">
        <w:rPr>
          <w:rFonts w:cs="Arial"/>
          <w:szCs w:val="24"/>
          <w:lang w:val="es-PY"/>
        </w:rPr>
        <w:t xml:space="preserve">El resumen del Acta consta como </w:t>
      </w:r>
      <w:r w:rsidRPr="00EB7D8B">
        <w:rPr>
          <w:rFonts w:cs="Arial"/>
          <w:b/>
          <w:szCs w:val="24"/>
          <w:lang w:val="es-PY"/>
        </w:rPr>
        <w:t>Anexo III</w:t>
      </w:r>
      <w:r w:rsidRPr="00EB7D8B">
        <w:rPr>
          <w:rFonts w:cs="Arial"/>
          <w:szCs w:val="24"/>
          <w:lang w:val="es-PY"/>
        </w:rPr>
        <w:t>.</w:t>
      </w:r>
    </w:p>
    <w:p w14:paraId="11307ADE" w14:textId="77777777" w:rsidR="002A462C" w:rsidRPr="00EB7D8B" w:rsidRDefault="002A462C" w:rsidP="002A462C">
      <w:pPr>
        <w:jc w:val="both"/>
        <w:rPr>
          <w:rFonts w:cs="Arial"/>
          <w:szCs w:val="24"/>
          <w:lang w:val="es-PY"/>
        </w:rPr>
      </w:pPr>
    </w:p>
    <w:p w14:paraId="0BE655BE" w14:textId="77777777" w:rsidR="002A462C" w:rsidRPr="00EB7D8B" w:rsidRDefault="002A462C" w:rsidP="00863DC0">
      <w:pPr>
        <w:widowControl w:val="0"/>
        <w:suppressAutoHyphens/>
        <w:autoSpaceDE w:val="0"/>
        <w:autoSpaceDN w:val="0"/>
        <w:adjustRightInd w:val="0"/>
        <w:jc w:val="both"/>
        <w:rPr>
          <w:rFonts w:cs="Arial"/>
          <w:szCs w:val="24"/>
          <w:lang w:val="es-PY" w:eastAsia="es-AR"/>
        </w:rPr>
      </w:pPr>
      <w:r w:rsidRPr="00EB7D8B">
        <w:rPr>
          <w:rFonts w:cs="Arial"/>
          <w:szCs w:val="24"/>
          <w:lang w:val="es-PY" w:eastAsia="es-AR"/>
        </w:rPr>
        <w:t>En la presente reunión fue</w:t>
      </w:r>
      <w:r w:rsidR="00B50935">
        <w:rPr>
          <w:rFonts w:cs="Arial"/>
          <w:szCs w:val="24"/>
          <w:lang w:val="es-PY" w:eastAsia="es-AR"/>
        </w:rPr>
        <w:t>ron</w:t>
      </w:r>
      <w:r w:rsidRPr="00EB7D8B">
        <w:rPr>
          <w:rFonts w:cs="Arial"/>
          <w:szCs w:val="24"/>
          <w:lang w:val="es-PY" w:eastAsia="es-AR"/>
        </w:rPr>
        <w:t xml:space="preserve"> tratado</w:t>
      </w:r>
      <w:r w:rsidR="00B50935">
        <w:rPr>
          <w:rFonts w:cs="Arial"/>
          <w:szCs w:val="24"/>
          <w:lang w:val="es-PY" w:eastAsia="es-AR"/>
        </w:rPr>
        <w:t>s</w:t>
      </w:r>
      <w:r w:rsidRPr="00EB7D8B">
        <w:rPr>
          <w:rFonts w:cs="Arial"/>
          <w:szCs w:val="24"/>
          <w:lang w:val="es-PY" w:eastAsia="es-AR"/>
        </w:rPr>
        <w:t xml:space="preserve"> </w:t>
      </w:r>
      <w:r w:rsidR="00B50935">
        <w:rPr>
          <w:rFonts w:cs="Arial"/>
          <w:szCs w:val="24"/>
          <w:lang w:val="es-PY" w:eastAsia="es-AR"/>
        </w:rPr>
        <w:t>los</w:t>
      </w:r>
      <w:r w:rsidR="004205F2">
        <w:rPr>
          <w:rFonts w:cs="Arial"/>
          <w:szCs w:val="24"/>
          <w:lang w:val="es-PY" w:eastAsia="es-AR"/>
        </w:rPr>
        <w:t xml:space="preserve"> siguiente</w:t>
      </w:r>
      <w:r w:rsidR="00B50935">
        <w:rPr>
          <w:rFonts w:cs="Arial"/>
          <w:szCs w:val="24"/>
          <w:lang w:val="es-PY" w:eastAsia="es-AR"/>
        </w:rPr>
        <w:t>s</w:t>
      </w:r>
      <w:r w:rsidRPr="00EB7D8B">
        <w:rPr>
          <w:rFonts w:cs="Arial"/>
          <w:szCs w:val="24"/>
          <w:lang w:val="es-PY" w:eastAsia="es-AR"/>
        </w:rPr>
        <w:t xml:space="preserve"> tema</w:t>
      </w:r>
      <w:r w:rsidR="00B50935">
        <w:rPr>
          <w:rFonts w:cs="Arial"/>
          <w:szCs w:val="24"/>
          <w:lang w:val="es-PY" w:eastAsia="es-AR"/>
        </w:rPr>
        <w:t>s</w:t>
      </w:r>
      <w:r w:rsidRPr="00EB7D8B">
        <w:rPr>
          <w:rFonts w:cs="Arial"/>
          <w:szCs w:val="24"/>
          <w:lang w:val="es-PY" w:eastAsia="es-AR"/>
        </w:rPr>
        <w:t xml:space="preserve">: </w:t>
      </w:r>
    </w:p>
    <w:p w14:paraId="1E740B41" w14:textId="77777777" w:rsidR="002A462C" w:rsidRPr="00EB7D8B" w:rsidRDefault="002A462C" w:rsidP="002A462C">
      <w:pPr>
        <w:jc w:val="both"/>
        <w:outlineLvl w:val="0"/>
        <w:rPr>
          <w:rFonts w:cs="Arial"/>
          <w:b/>
          <w:bCs/>
          <w:szCs w:val="24"/>
          <w:lang w:val="es-PY"/>
        </w:rPr>
      </w:pPr>
    </w:p>
    <w:p w14:paraId="64E07D0D" w14:textId="77777777" w:rsidR="00B50935" w:rsidRPr="009F7680" w:rsidRDefault="00B50935" w:rsidP="00B50935">
      <w:pPr>
        <w:pStyle w:val="Default"/>
        <w:numPr>
          <w:ilvl w:val="0"/>
          <w:numId w:val="19"/>
        </w:numPr>
        <w:rPr>
          <w:b/>
          <w:bCs/>
          <w:lang w:val="es-PY"/>
        </w:rPr>
      </w:pPr>
      <w:bookmarkStart w:id="0" w:name="_Hlk522788498"/>
      <w:r w:rsidRPr="009F7680">
        <w:rPr>
          <w:b/>
          <w:bCs/>
          <w:lang w:val="es-PY"/>
        </w:rPr>
        <w:t>Incorporación y vigencia de las normas del MERCOSUR en materia de Origen</w:t>
      </w:r>
    </w:p>
    <w:p w14:paraId="132A3DA8" w14:textId="77777777" w:rsidR="00B50935" w:rsidRDefault="00B50935" w:rsidP="00476572">
      <w:pPr>
        <w:autoSpaceDE w:val="0"/>
        <w:autoSpaceDN w:val="0"/>
        <w:adjustRightInd w:val="0"/>
        <w:jc w:val="both"/>
        <w:rPr>
          <w:rFonts w:cs="Arial"/>
          <w:lang w:val="es-PY"/>
        </w:rPr>
      </w:pPr>
    </w:p>
    <w:p w14:paraId="15B06A3F" w14:textId="70959595" w:rsidR="004F61ED" w:rsidRDefault="00545EEA" w:rsidP="00476572">
      <w:pPr>
        <w:autoSpaceDE w:val="0"/>
        <w:autoSpaceDN w:val="0"/>
        <w:adjustRightInd w:val="0"/>
        <w:jc w:val="both"/>
        <w:rPr>
          <w:rFonts w:cs="Arial"/>
          <w:lang w:val="es-PY"/>
        </w:rPr>
      </w:pPr>
      <w:r>
        <w:rPr>
          <w:rFonts w:cs="Arial"/>
          <w:lang w:val="es-PY"/>
        </w:rPr>
        <w:t>L</w:t>
      </w:r>
      <w:r w:rsidR="00865488">
        <w:rPr>
          <w:rFonts w:cs="Arial"/>
          <w:lang w:val="es-PY"/>
        </w:rPr>
        <w:t>a PPTU consultó a las demás delegaciones respecto a</w:t>
      </w:r>
      <w:r w:rsidR="00476572">
        <w:rPr>
          <w:rFonts w:cs="Arial"/>
          <w:lang w:val="es-PY"/>
        </w:rPr>
        <w:t xml:space="preserve">l </w:t>
      </w:r>
      <w:r w:rsidR="00865488">
        <w:rPr>
          <w:rFonts w:cs="Arial"/>
          <w:lang w:val="es-PY"/>
        </w:rPr>
        <w:t xml:space="preserve">proceso de </w:t>
      </w:r>
      <w:r w:rsidR="009C50F9">
        <w:rPr>
          <w:rFonts w:cs="Arial"/>
          <w:lang w:val="es-PY"/>
        </w:rPr>
        <w:t>internalización</w:t>
      </w:r>
      <w:r w:rsidR="00865488">
        <w:rPr>
          <w:rFonts w:cs="Arial"/>
          <w:lang w:val="es-PY"/>
        </w:rPr>
        <w:t xml:space="preserve"> del </w:t>
      </w:r>
      <w:r w:rsidR="004F61ED">
        <w:rPr>
          <w:rFonts w:cs="Arial"/>
          <w:lang w:val="es-PY"/>
        </w:rPr>
        <w:t xml:space="preserve">Ducentésimo Vigésimo </w:t>
      </w:r>
      <w:r>
        <w:rPr>
          <w:rFonts w:cs="Arial"/>
          <w:lang w:val="es-PY"/>
        </w:rPr>
        <w:t>P</w:t>
      </w:r>
      <w:r w:rsidR="00865488">
        <w:rPr>
          <w:rFonts w:cs="Arial"/>
          <w:lang w:val="es-PY"/>
        </w:rPr>
        <w:t>rotocolo</w:t>
      </w:r>
      <w:r w:rsidR="00476572">
        <w:rPr>
          <w:rFonts w:cs="Arial"/>
          <w:lang w:val="es-PY"/>
        </w:rPr>
        <w:t xml:space="preserve"> </w:t>
      </w:r>
      <w:r>
        <w:rPr>
          <w:rFonts w:cs="Arial"/>
          <w:lang w:val="es-PY"/>
        </w:rPr>
        <w:t xml:space="preserve">Adicional </w:t>
      </w:r>
      <w:r w:rsidR="004F61ED">
        <w:rPr>
          <w:rFonts w:cs="Arial"/>
          <w:lang w:val="es-PY"/>
        </w:rPr>
        <w:t>al ACE 18, que aprueba</w:t>
      </w:r>
      <w:r w:rsidR="00476572">
        <w:rPr>
          <w:rFonts w:cs="Arial"/>
          <w:lang w:val="es-PY"/>
        </w:rPr>
        <w:t xml:space="preserve"> la Directiva 54/24 - </w:t>
      </w:r>
      <w:r w:rsidR="00476572" w:rsidRPr="00476572">
        <w:rPr>
          <w:rFonts w:cs="Arial"/>
          <w:lang w:val="es-PY"/>
        </w:rPr>
        <w:t xml:space="preserve">ADECUACIÓN DE REQUISITOS ESPECÍFICOS DE ORIGEN </w:t>
      </w:r>
      <w:r w:rsidR="00476572">
        <w:rPr>
          <w:rFonts w:cs="Arial"/>
          <w:lang w:val="es-PY"/>
        </w:rPr>
        <w:t xml:space="preserve"> </w:t>
      </w:r>
      <w:r w:rsidR="00476572" w:rsidRPr="00476572">
        <w:rPr>
          <w:rFonts w:cs="Arial"/>
          <w:lang w:val="es-PY"/>
        </w:rPr>
        <w:t>(MODIFICACIÓN DE LA DECISIÓN CMC N° 05/23)</w:t>
      </w:r>
      <w:r w:rsidR="00476572">
        <w:rPr>
          <w:rFonts w:cs="Arial"/>
          <w:lang w:val="es-PY"/>
        </w:rPr>
        <w:t xml:space="preserve"> </w:t>
      </w:r>
      <w:r w:rsidR="00865488">
        <w:rPr>
          <w:rFonts w:cs="Arial"/>
          <w:lang w:val="es-PY"/>
        </w:rPr>
        <w:t>en los respectivos</w:t>
      </w:r>
      <w:r w:rsidR="00476572">
        <w:rPr>
          <w:rFonts w:cs="Arial"/>
          <w:lang w:val="es-PY"/>
        </w:rPr>
        <w:t xml:space="preserve"> Estados Partes. </w:t>
      </w:r>
    </w:p>
    <w:p w14:paraId="194E37EC" w14:textId="77777777" w:rsidR="004F61ED" w:rsidRDefault="004F61ED" w:rsidP="00476572">
      <w:pPr>
        <w:autoSpaceDE w:val="0"/>
        <w:autoSpaceDN w:val="0"/>
        <w:adjustRightInd w:val="0"/>
        <w:jc w:val="both"/>
        <w:rPr>
          <w:rFonts w:cs="Arial"/>
          <w:lang w:val="es-PY"/>
        </w:rPr>
      </w:pPr>
    </w:p>
    <w:p w14:paraId="3F0FF064" w14:textId="40B377C2" w:rsidR="006C2973" w:rsidRDefault="009C50F9" w:rsidP="00476572">
      <w:pPr>
        <w:autoSpaceDE w:val="0"/>
        <w:autoSpaceDN w:val="0"/>
        <w:adjustRightInd w:val="0"/>
        <w:jc w:val="both"/>
        <w:rPr>
          <w:rFonts w:cs="Arial"/>
          <w:lang w:val="es-PY"/>
        </w:rPr>
      </w:pPr>
      <w:r>
        <w:rPr>
          <w:rFonts w:cs="Arial"/>
          <w:lang w:val="es-PY"/>
        </w:rPr>
        <w:t>Las delegaciones informaron que se encuentran en proceso de incorporación de dicha normativa</w:t>
      </w:r>
      <w:r w:rsidR="004F61ED">
        <w:rPr>
          <w:rFonts w:cs="Arial"/>
          <w:lang w:val="es-PY"/>
        </w:rPr>
        <w:t xml:space="preserve"> y destacaron la importancia de realizarla a la brevedad posible</w:t>
      </w:r>
      <w:r>
        <w:rPr>
          <w:rFonts w:cs="Arial"/>
          <w:lang w:val="es-PY"/>
        </w:rPr>
        <w:t>.</w:t>
      </w:r>
      <w:r w:rsidR="004F61ED">
        <w:rPr>
          <w:rFonts w:cs="Arial"/>
          <w:lang w:val="es-PY"/>
        </w:rPr>
        <w:t xml:space="preserve"> </w:t>
      </w:r>
      <w:r>
        <w:rPr>
          <w:rFonts w:cs="Arial"/>
          <w:lang w:val="es-PY"/>
        </w:rPr>
        <w:t xml:space="preserve"> </w:t>
      </w:r>
    </w:p>
    <w:p w14:paraId="57A89720" w14:textId="77777777" w:rsidR="00476572" w:rsidRPr="00476572" w:rsidRDefault="00476572" w:rsidP="00476572">
      <w:pPr>
        <w:autoSpaceDE w:val="0"/>
        <w:autoSpaceDN w:val="0"/>
        <w:adjustRightInd w:val="0"/>
        <w:jc w:val="both"/>
        <w:rPr>
          <w:rFonts w:cs="Arial"/>
          <w:lang w:val="es-PY"/>
        </w:rPr>
      </w:pPr>
    </w:p>
    <w:p w14:paraId="79BA9D4F" w14:textId="51C60851" w:rsidR="00B50935" w:rsidRPr="009F7680" w:rsidRDefault="00B50935" w:rsidP="00B50935">
      <w:pPr>
        <w:pStyle w:val="Default"/>
        <w:numPr>
          <w:ilvl w:val="0"/>
          <w:numId w:val="19"/>
        </w:numPr>
        <w:rPr>
          <w:b/>
          <w:bCs/>
          <w:lang w:val="es-PY"/>
        </w:rPr>
      </w:pPr>
      <w:r w:rsidRPr="009F7680">
        <w:rPr>
          <w:b/>
          <w:bCs/>
          <w:lang w:val="es-PY"/>
        </w:rPr>
        <w:t xml:space="preserve">Adecuación de los </w:t>
      </w:r>
      <w:proofErr w:type="spellStart"/>
      <w:r w:rsidRPr="009F7680">
        <w:rPr>
          <w:b/>
          <w:bCs/>
          <w:lang w:val="es-PY"/>
        </w:rPr>
        <w:t>REO</w:t>
      </w:r>
      <w:r w:rsidR="006C2973">
        <w:rPr>
          <w:b/>
          <w:bCs/>
          <w:lang w:val="es-PY"/>
        </w:rPr>
        <w:t>s</w:t>
      </w:r>
      <w:proofErr w:type="spellEnd"/>
      <w:r w:rsidRPr="009F7680">
        <w:rPr>
          <w:b/>
          <w:bCs/>
          <w:lang w:val="es-PY"/>
        </w:rPr>
        <w:t xml:space="preserve"> en caso de </w:t>
      </w:r>
      <w:r w:rsidR="006C2973">
        <w:rPr>
          <w:b/>
          <w:bCs/>
          <w:lang w:val="es-PY"/>
        </w:rPr>
        <w:t>modificaciones</w:t>
      </w:r>
      <w:r w:rsidR="006C2973" w:rsidRPr="009F7680">
        <w:rPr>
          <w:b/>
          <w:bCs/>
          <w:lang w:val="es-PY"/>
        </w:rPr>
        <w:t xml:space="preserve"> </w:t>
      </w:r>
      <w:r w:rsidRPr="009F7680">
        <w:rPr>
          <w:b/>
          <w:bCs/>
          <w:lang w:val="es-PY"/>
        </w:rPr>
        <w:t xml:space="preserve">en </w:t>
      </w:r>
      <w:r w:rsidR="009F7680">
        <w:rPr>
          <w:b/>
          <w:bCs/>
          <w:lang w:val="es-PY"/>
        </w:rPr>
        <w:t xml:space="preserve">la </w:t>
      </w:r>
      <w:r w:rsidRPr="009F7680">
        <w:rPr>
          <w:b/>
          <w:bCs/>
          <w:lang w:val="es-PY"/>
        </w:rPr>
        <w:t>NCM</w:t>
      </w:r>
    </w:p>
    <w:p w14:paraId="0731D51E" w14:textId="77777777" w:rsidR="009F7680" w:rsidRDefault="009F7680" w:rsidP="009F7680">
      <w:pPr>
        <w:autoSpaceDE w:val="0"/>
        <w:autoSpaceDN w:val="0"/>
        <w:adjustRightInd w:val="0"/>
        <w:ind w:left="360"/>
        <w:jc w:val="both"/>
        <w:rPr>
          <w:rFonts w:cs="Arial"/>
          <w:lang w:val="es-PY"/>
        </w:rPr>
      </w:pPr>
    </w:p>
    <w:p w14:paraId="0B9262AD" w14:textId="332508EF" w:rsidR="0045357C" w:rsidRDefault="0045357C" w:rsidP="0045357C">
      <w:pPr>
        <w:autoSpaceDE w:val="0"/>
        <w:autoSpaceDN w:val="0"/>
        <w:adjustRightInd w:val="0"/>
        <w:jc w:val="both"/>
        <w:rPr>
          <w:rFonts w:cs="Arial"/>
          <w:lang w:val="es-PY"/>
        </w:rPr>
      </w:pPr>
      <w:r w:rsidRPr="00A60034">
        <w:rPr>
          <w:rFonts w:cs="Arial"/>
          <w:lang w:val="es-PY"/>
        </w:rPr>
        <w:t xml:space="preserve">La PPTU identificó las resoluciones </w:t>
      </w:r>
      <w:r>
        <w:rPr>
          <w:rFonts w:cs="Arial"/>
          <w:lang w:val="es-PY"/>
        </w:rPr>
        <w:t xml:space="preserve">del </w:t>
      </w:r>
      <w:r w:rsidRPr="00A60034">
        <w:rPr>
          <w:rFonts w:cs="Arial"/>
          <w:lang w:val="es-PY"/>
        </w:rPr>
        <w:t>GMC</w:t>
      </w:r>
      <w:r>
        <w:rPr>
          <w:rFonts w:cs="Arial"/>
          <w:lang w:val="es-PY"/>
        </w:rPr>
        <w:t>,</w:t>
      </w:r>
      <w:r w:rsidRPr="00A60034">
        <w:rPr>
          <w:rFonts w:cs="Arial"/>
          <w:lang w:val="es-PY"/>
        </w:rPr>
        <w:t xml:space="preserve"> que introducen cambios en la NCM</w:t>
      </w:r>
      <w:r>
        <w:rPr>
          <w:rFonts w:cs="Arial"/>
          <w:lang w:val="es-PY"/>
        </w:rPr>
        <w:t>,</w:t>
      </w:r>
      <w:r w:rsidRPr="00A60034">
        <w:rPr>
          <w:rFonts w:cs="Arial"/>
          <w:lang w:val="es-PY"/>
        </w:rPr>
        <w:t xml:space="preserve"> aprobadas con posterioridad a la Decisión 05/23 (Régimen de Origen del MERCOSUR)</w:t>
      </w:r>
      <w:r>
        <w:rPr>
          <w:rFonts w:cs="Arial"/>
          <w:lang w:val="es-PY"/>
        </w:rPr>
        <w:t>,</w:t>
      </w:r>
      <w:r w:rsidRPr="00A60034">
        <w:rPr>
          <w:rFonts w:cs="Arial"/>
          <w:lang w:val="es-PY"/>
        </w:rPr>
        <w:t xml:space="preserve"> a los efectos de evaluar la posible adecuación de los </w:t>
      </w:r>
      <w:proofErr w:type="spellStart"/>
      <w:r w:rsidRPr="00A60034">
        <w:rPr>
          <w:rFonts w:cs="Arial"/>
          <w:lang w:val="es-PY"/>
        </w:rPr>
        <w:t>REOs</w:t>
      </w:r>
      <w:proofErr w:type="spellEnd"/>
      <w:r w:rsidRPr="00A60034">
        <w:rPr>
          <w:rFonts w:cs="Arial"/>
          <w:lang w:val="es-PY"/>
        </w:rPr>
        <w:t xml:space="preserve">. Las delegaciones </w:t>
      </w:r>
      <w:r>
        <w:rPr>
          <w:rFonts w:cs="Arial"/>
          <w:lang w:val="es-PY"/>
        </w:rPr>
        <w:t>entendieron pertinente</w:t>
      </w:r>
      <w:r w:rsidRPr="00A60034">
        <w:rPr>
          <w:rFonts w:cs="Arial"/>
          <w:lang w:val="es-PY"/>
        </w:rPr>
        <w:t xml:space="preserve"> </w:t>
      </w:r>
      <w:r>
        <w:rPr>
          <w:rFonts w:cs="Arial"/>
          <w:lang w:val="es-PY"/>
        </w:rPr>
        <w:t xml:space="preserve">considerar esta información en el marco del </w:t>
      </w:r>
      <w:r w:rsidRPr="00A60034">
        <w:rPr>
          <w:rFonts w:cs="Arial"/>
          <w:lang w:val="es-PY"/>
        </w:rPr>
        <w:t xml:space="preserve">punto 3 de la Agenda </w:t>
      </w:r>
      <w:r>
        <w:rPr>
          <w:rFonts w:cs="Arial"/>
          <w:lang w:val="es-PY"/>
        </w:rPr>
        <w:t xml:space="preserve">de la reunión </w:t>
      </w:r>
      <w:r w:rsidRPr="00A60034">
        <w:rPr>
          <w:rFonts w:cs="Arial"/>
          <w:lang w:val="es-PY"/>
        </w:rPr>
        <w:t>(Transposición de lista de requisitos específicos de origen a la NCM 2022</w:t>
      </w:r>
      <w:r>
        <w:rPr>
          <w:rFonts w:cs="Arial"/>
          <w:lang w:val="es-PY"/>
        </w:rPr>
        <w:t>).</w:t>
      </w:r>
    </w:p>
    <w:p w14:paraId="7A2D33B1" w14:textId="77777777" w:rsidR="0045357C" w:rsidRPr="00A60034" w:rsidRDefault="0045357C" w:rsidP="0045357C">
      <w:pPr>
        <w:autoSpaceDE w:val="0"/>
        <w:autoSpaceDN w:val="0"/>
        <w:adjustRightInd w:val="0"/>
        <w:jc w:val="both"/>
        <w:rPr>
          <w:rFonts w:cs="Arial"/>
          <w:lang w:val="es-PY"/>
        </w:rPr>
      </w:pPr>
    </w:p>
    <w:p w14:paraId="63D15FCD" w14:textId="30EB0827" w:rsidR="00B50935" w:rsidRPr="00A60034" w:rsidRDefault="00B50935" w:rsidP="00B50935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/>
          <w:lang w:val="es-PY"/>
        </w:rPr>
      </w:pPr>
      <w:r w:rsidRPr="00A60034">
        <w:rPr>
          <w:rFonts w:ascii="Arial" w:hAnsi="Arial" w:cs="Arial"/>
          <w:b/>
          <w:lang w:val="es-PY"/>
        </w:rPr>
        <w:t>Transposición de</w:t>
      </w:r>
      <w:r w:rsidR="006C2973">
        <w:rPr>
          <w:rFonts w:ascii="Arial" w:hAnsi="Arial" w:cs="Arial"/>
          <w:b/>
          <w:lang w:val="es-PY"/>
        </w:rPr>
        <w:t xml:space="preserve">l </w:t>
      </w:r>
      <w:r w:rsidRPr="00A60034">
        <w:rPr>
          <w:rFonts w:ascii="Arial" w:hAnsi="Arial" w:cs="Arial"/>
          <w:b/>
          <w:lang w:val="es-PY"/>
        </w:rPr>
        <w:t>lista</w:t>
      </w:r>
      <w:r w:rsidR="006C2973">
        <w:rPr>
          <w:rFonts w:ascii="Arial" w:hAnsi="Arial" w:cs="Arial"/>
          <w:b/>
          <w:lang w:val="es-PY"/>
        </w:rPr>
        <w:t>do</w:t>
      </w:r>
      <w:r w:rsidRPr="00A60034">
        <w:rPr>
          <w:rFonts w:ascii="Arial" w:hAnsi="Arial" w:cs="Arial"/>
          <w:b/>
          <w:lang w:val="es-PY"/>
        </w:rPr>
        <w:t xml:space="preserve"> de </w:t>
      </w:r>
      <w:proofErr w:type="spellStart"/>
      <w:r w:rsidR="006C2973">
        <w:rPr>
          <w:rFonts w:ascii="Arial" w:hAnsi="Arial" w:cs="Arial"/>
          <w:b/>
          <w:lang w:val="es-PY"/>
        </w:rPr>
        <w:t>REOs</w:t>
      </w:r>
      <w:proofErr w:type="spellEnd"/>
      <w:r w:rsidRPr="00A60034">
        <w:rPr>
          <w:rFonts w:ascii="Arial" w:hAnsi="Arial" w:cs="Arial"/>
          <w:b/>
          <w:lang w:val="es-PY"/>
        </w:rPr>
        <w:t xml:space="preserve"> a la NCM 2022</w:t>
      </w:r>
    </w:p>
    <w:p w14:paraId="7255365A" w14:textId="77777777" w:rsidR="00A60034" w:rsidRDefault="00A60034" w:rsidP="00A60034">
      <w:pPr>
        <w:autoSpaceDE w:val="0"/>
        <w:autoSpaceDN w:val="0"/>
        <w:adjustRightInd w:val="0"/>
        <w:jc w:val="both"/>
        <w:rPr>
          <w:rFonts w:cs="Arial"/>
          <w:lang w:val="es-PY"/>
        </w:rPr>
      </w:pPr>
    </w:p>
    <w:p w14:paraId="0D4C0F55" w14:textId="79FAF57C" w:rsidR="00545EEA" w:rsidRDefault="00545EEA" w:rsidP="00A60034">
      <w:pPr>
        <w:autoSpaceDE w:val="0"/>
        <w:autoSpaceDN w:val="0"/>
        <w:adjustRightInd w:val="0"/>
        <w:jc w:val="both"/>
        <w:rPr>
          <w:rFonts w:cs="Arial"/>
          <w:lang w:val="es-PY"/>
        </w:rPr>
      </w:pPr>
      <w:r>
        <w:rPr>
          <w:rFonts w:cs="Arial"/>
          <w:lang w:val="es-PY"/>
        </w:rPr>
        <w:t xml:space="preserve">Con el objetivo de concluir con el ejercicio de transposición de los </w:t>
      </w:r>
      <w:proofErr w:type="spellStart"/>
      <w:r>
        <w:rPr>
          <w:rFonts w:cs="Arial"/>
          <w:lang w:val="es-PY"/>
        </w:rPr>
        <w:t>REOs</w:t>
      </w:r>
      <w:proofErr w:type="spellEnd"/>
      <w:r>
        <w:rPr>
          <w:rFonts w:cs="Arial"/>
          <w:lang w:val="es-PY"/>
        </w:rPr>
        <w:t xml:space="preserve"> a la NCM 2022, l</w:t>
      </w:r>
      <w:r w:rsidR="00A60034">
        <w:rPr>
          <w:rFonts w:cs="Arial"/>
          <w:lang w:val="es-PY"/>
        </w:rPr>
        <w:t xml:space="preserve">as delegaciones </w:t>
      </w:r>
      <w:r>
        <w:rPr>
          <w:rFonts w:cs="Arial"/>
          <w:lang w:val="es-PY"/>
        </w:rPr>
        <w:t xml:space="preserve">intercambiaron posiciones sobre </w:t>
      </w:r>
      <w:r w:rsidR="009C50F9">
        <w:rPr>
          <w:rFonts w:cs="Arial"/>
          <w:lang w:val="es-PY"/>
        </w:rPr>
        <w:t>l</w:t>
      </w:r>
      <w:r w:rsidR="00E90A2C">
        <w:rPr>
          <w:rFonts w:cs="Arial"/>
          <w:lang w:val="es-PY"/>
        </w:rPr>
        <w:t>o</w:t>
      </w:r>
      <w:r w:rsidR="009C50F9">
        <w:rPr>
          <w:rFonts w:cs="Arial"/>
          <w:lang w:val="es-PY"/>
        </w:rPr>
        <w:t xml:space="preserve">s 47 </w:t>
      </w:r>
      <w:r w:rsidR="00E90A2C">
        <w:rPr>
          <w:rFonts w:cs="Arial"/>
          <w:lang w:val="es-PY"/>
        </w:rPr>
        <w:t xml:space="preserve">casos </w:t>
      </w:r>
      <w:r w:rsidR="009C50F9">
        <w:rPr>
          <w:rFonts w:cs="Arial"/>
          <w:lang w:val="es-PY"/>
        </w:rPr>
        <w:t>que estaban pendientes de resolver</w:t>
      </w:r>
      <w:r>
        <w:rPr>
          <w:rFonts w:cs="Arial"/>
          <w:lang w:val="es-PY"/>
        </w:rPr>
        <w:t>.</w:t>
      </w:r>
      <w:r w:rsidR="009C50F9">
        <w:rPr>
          <w:rFonts w:cs="Arial"/>
          <w:lang w:val="es-PY"/>
        </w:rPr>
        <w:t xml:space="preserve"> </w:t>
      </w:r>
    </w:p>
    <w:p w14:paraId="0124FE5C" w14:textId="286CB7DB" w:rsidR="00545EEA" w:rsidRDefault="00545EEA" w:rsidP="00A60034">
      <w:pPr>
        <w:autoSpaceDE w:val="0"/>
        <w:autoSpaceDN w:val="0"/>
        <w:adjustRightInd w:val="0"/>
        <w:jc w:val="both"/>
        <w:rPr>
          <w:rFonts w:cs="Arial"/>
          <w:lang w:val="es-PY"/>
        </w:rPr>
      </w:pPr>
    </w:p>
    <w:p w14:paraId="6DD618D5" w14:textId="0BD11B0C" w:rsidR="00545EEA" w:rsidRDefault="00545EEA" w:rsidP="00A60034">
      <w:pPr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545EEA">
        <w:rPr>
          <w:rFonts w:cs="Arial"/>
          <w:lang w:val="es-ES"/>
        </w:rPr>
        <w:t>Como resultado de e</w:t>
      </w:r>
      <w:r>
        <w:rPr>
          <w:rFonts w:cs="Arial"/>
          <w:lang w:val="es-ES"/>
        </w:rPr>
        <w:t xml:space="preserve">ste intercambio, </w:t>
      </w:r>
      <w:r w:rsidR="004E5403">
        <w:rPr>
          <w:rFonts w:cs="Arial"/>
          <w:lang w:val="es-ES"/>
        </w:rPr>
        <w:t>se acord</w:t>
      </w:r>
      <w:r w:rsidR="004F5695">
        <w:rPr>
          <w:rFonts w:cs="Arial"/>
          <w:lang w:val="es-ES"/>
        </w:rPr>
        <w:t>aron</w:t>
      </w:r>
      <w:r w:rsidR="004E5403">
        <w:rPr>
          <w:rFonts w:cs="Arial"/>
          <w:lang w:val="es-ES"/>
        </w:rPr>
        <w:t xml:space="preserve"> la</w:t>
      </w:r>
      <w:r w:rsidR="004F5695">
        <w:rPr>
          <w:rFonts w:cs="Arial"/>
          <w:lang w:val="es-ES"/>
        </w:rPr>
        <w:t>s</w:t>
      </w:r>
      <w:r w:rsidR="004E5403">
        <w:rPr>
          <w:rFonts w:cs="Arial"/>
          <w:lang w:val="es-ES"/>
        </w:rPr>
        <w:t xml:space="preserve"> regla</w:t>
      </w:r>
      <w:r w:rsidR="004F5695">
        <w:rPr>
          <w:rFonts w:cs="Arial"/>
          <w:lang w:val="es-ES"/>
        </w:rPr>
        <w:t>s</w:t>
      </w:r>
      <w:r w:rsidR="004E5403">
        <w:rPr>
          <w:rFonts w:cs="Arial"/>
          <w:lang w:val="es-ES"/>
        </w:rPr>
        <w:t xml:space="preserve"> de origen específic</w:t>
      </w:r>
      <w:r w:rsidR="004F5695">
        <w:rPr>
          <w:rFonts w:cs="Arial"/>
          <w:lang w:val="es-ES"/>
        </w:rPr>
        <w:t>as</w:t>
      </w:r>
      <w:r w:rsidR="004E5403">
        <w:rPr>
          <w:rFonts w:cs="Arial"/>
          <w:lang w:val="es-ES"/>
        </w:rPr>
        <w:t xml:space="preserve"> para 32 posiciones</w:t>
      </w:r>
      <w:r w:rsidR="004F6572">
        <w:rPr>
          <w:rFonts w:cs="Arial"/>
          <w:lang w:val="es-ES"/>
        </w:rPr>
        <w:t xml:space="preserve"> arancelarias</w:t>
      </w:r>
      <w:r w:rsidR="004E5403">
        <w:rPr>
          <w:rFonts w:cs="Arial"/>
          <w:lang w:val="es-ES"/>
        </w:rPr>
        <w:t xml:space="preserve">. Sobre las restantes </w:t>
      </w:r>
      <w:r w:rsidR="004F5695">
        <w:rPr>
          <w:rFonts w:cs="Arial"/>
          <w:lang w:val="es-ES"/>
        </w:rPr>
        <w:t>15</w:t>
      </w:r>
      <w:r w:rsidR="004E5403">
        <w:rPr>
          <w:rFonts w:cs="Arial"/>
          <w:lang w:val="es-ES"/>
        </w:rPr>
        <w:t xml:space="preserve">, las delegaciones de </w:t>
      </w:r>
      <w:r w:rsidR="00BE34CA">
        <w:rPr>
          <w:rFonts w:cs="Arial"/>
          <w:lang w:val="es-ES"/>
        </w:rPr>
        <w:t>Argentina</w:t>
      </w:r>
      <w:r w:rsidR="004E5403">
        <w:rPr>
          <w:rFonts w:cs="Arial"/>
          <w:lang w:val="es-ES"/>
        </w:rPr>
        <w:t xml:space="preserve">, Brasil y Uruguay acordaron cuál sería el requisito de origen específico correspondiente a cada </w:t>
      </w:r>
      <w:r w:rsidR="004E5403">
        <w:rPr>
          <w:rFonts w:cs="Arial"/>
          <w:lang w:val="es-ES"/>
        </w:rPr>
        <w:lastRenderedPageBreak/>
        <w:t xml:space="preserve">una de ellas. Por su parte, la delegación de Paraguay </w:t>
      </w:r>
      <w:r w:rsidR="00A710B9">
        <w:rPr>
          <w:rFonts w:cs="Arial"/>
          <w:lang w:val="es-ES"/>
        </w:rPr>
        <w:t>recordó su</w:t>
      </w:r>
      <w:r w:rsidR="004F6572">
        <w:rPr>
          <w:rFonts w:cs="Arial"/>
          <w:lang w:val="es-ES"/>
        </w:rPr>
        <w:t xml:space="preserve"> </w:t>
      </w:r>
      <w:r w:rsidR="00A710B9">
        <w:rPr>
          <w:rFonts w:cs="Arial"/>
          <w:lang w:val="es-ES"/>
        </w:rPr>
        <w:t xml:space="preserve">postura sobre la posibilidad de </w:t>
      </w:r>
      <w:r w:rsidR="004F6572">
        <w:rPr>
          <w:rFonts w:cs="Arial"/>
          <w:lang w:val="es-ES"/>
        </w:rPr>
        <w:t xml:space="preserve">adoptar el requisito más flexible y conforme a las consultas internas </w:t>
      </w:r>
      <w:r w:rsidR="00A710B9">
        <w:rPr>
          <w:rFonts w:cs="Arial"/>
          <w:lang w:val="es-ES"/>
        </w:rPr>
        <w:t xml:space="preserve">realizadas </w:t>
      </w:r>
      <w:r w:rsidR="004F6572">
        <w:rPr>
          <w:rFonts w:cs="Arial"/>
          <w:lang w:val="es-ES"/>
        </w:rPr>
        <w:t xml:space="preserve">con el sector industrial </w:t>
      </w:r>
      <w:r w:rsidR="00366B81">
        <w:rPr>
          <w:rFonts w:cs="Arial"/>
          <w:lang w:val="es-ES"/>
        </w:rPr>
        <w:t>mantiene</w:t>
      </w:r>
      <w:r w:rsidR="004F6572">
        <w:rPr>
          <w:rFonts w:cs="Arial"/>
          <w:lang w:val="es-ES"/>
        </w:rPr>
        <w:t xml:space="preserve"> </w:t>
      </w:r>
      <w:r w:rsidR="00A710B9">
        <w:rPr>
          <w:rFonts w:cs="Arial"/>
          <w:lang w:val="es-ES"/>
        </w:rPr>
        <w:t xml:space="preserve">la posición </w:t>
      </w:r>
      <w:r w:rsidR="00E90A2C">
        <w:rPr>
          <w:rFonts w:cs="Arial"/>
          <w:lang w:val="es-ES"/>
        </w:rPr>
        <w:t xml:space="preserve">con el objetivo de </w:t>
      </w:r>
      <w:r w:rsidR="004F6572">
        <w:rPr>
          <w:rFonts w:cs="Arial"/>
          <w:lang w:val="es-ES"/>
        </w:rPr>
        <w:t>atra</w:t>
      </w:r>
      <w:r w:rsidR="00E90A2C">
        <w:rPr>
          <w:rFonts w:cs="Arial"/>
          <w:lang w:val="es-ES"/>
        </w:rPr>
        <w:t xml:space="preserve">er </w:t>
      </w:r>
      <w:r w:rsidR="004F6572">
        <w:rPr>
          <w:rFonts w:cs="Arial"/>
          <w:lang w:val="es-ES"/>
        </w:rPr>
        <w:t xml:space="preserve">nuevas inversiones </w:t>
      </w:r>
      <w:r w:rsidR="004E5403">
        <w:rPr>
          <w:rFonts w:cs="Arial"/>
          <w:lang w:val="es-ES"/>
        </w:rPr>
        <w:t>sobre est</w:t>
      </w:r>
      <w:r w:rsidR="004F6572">
        <w:rPr>
          <w:rFonts w:cs="Arial"/>
          <w:lang w:val="es-ES"/>
        </w:rPr>
        <w:t>o</w:t>
      </w:r>
      <w:r w:rsidR="004E5403">
        <w:rPr>
          <w:rFonts w:cs="Arial"/>
          <w:lang w:val="es-ES"/>
        </w:rPr>
        <w:t>s 15</w:t>
      </w:r>
      <w:r w:rsidR="004F6572">
        <w:rPr>
          <w:rFonts w:cs="Arial"/>
          <w:lang w:val="es-ES"/>
        </w:rPr>
        <w:t xml:space="preserve"> casos</w:t>
      </w:r>
      <w:r w:rsidR="004E5403">
        <w:rPr>
          <w:rFonts w:cs="Arial"/>
          <w:lang w:val="es-ES"/>
        </w:rPr>
        <w:t xml:space="preserve">. </w:t>
      </w:r>
      <w:r w:rsidR="00565FFC">
        <w:rPr>
          <w:rFonts w:cs="Arial"/>
          <w:lang w:val="es-ES"/>
        </w:rPr>
        <w:t xml:space="preserve"> </w:t>
      </w:r>
    </w:p>
    <w:p w14:paraId="63C68D8A" w14:textId="77777777" w:rsidR="00565FFC" w:rsidRDefault="00565FFC" w:rsidP="00A60034">
      <w:pPr>
        <w:autoSpaceDE w:val="0"/>
        <w:autoSpaceDN w:val="0"/>
        <w:adjustRightInd w:val="0"/>
        <w:jc w:val="both"/>
        <w:rPr>
          <w:rFonts w:cs="Arial"/>
          <w:lang w:val="es-ES"/>
        </w:rPr>
      </w:pPr>
    </w:p>
    <w:p w14:paraId="42E889FD" w14:textId="77777777" w:rsidR="006341A0" w:rsidRDefault="006341A0" w:rsidP="006341A0">
      <w:pPr>
        <w:autoSpaceDE w:val="0"/>
        <w:autoSpaceDN w:val="0"/>
        <w:adjustRightInd w:val="0"/>
        <w:jc w:val="both"/>
        <w:rPr>
          <w:rFonts w:cs="Arial"/>
          <w:lang w:val="es-ES"/>
        </w:rPr>
      </w:pPr>
      <w:r>
        <w:rPr>
          <w:rFonts w:cs="Arial"/>
          <w:lang w:val="es-ES"/>
        </w:rPr>
        <w:t xml:space="preserve">La delegación de Argentina reiteró que objetivo central del ejercicio que es realizar una transposición, no una modificación de requisitos o de su alcance original. </w:t>
      </w:r>
    </w:p>
    <w:p w14:paraId="67DAF9F4" w14:textId="46777F27" w:rsidR="004F6572" w:rsidRDefault="004F6572" w:rsidP="00A60034">
      <w:pPr>
        <w:autoSpaceDE w:val="0"/>
        <w:autoSpaceDN w:val="0"/>
        <w:adjustRightInd w:val="0"/>
        <w:jc w:val="both"/>
        <w:rPr>
          <w:rFonts w:cs="Arial"/>
          <w:lang w:val="es-ES"/>
        </w:rPr>
      </w:pPr>
    </w:p>
    <w:p w14:paraId="05099761" w14:textId="7BBB900A" w:rsidR="004E5403" w:rsidRDefault="004E5403" w:rsidP="00A60034">
      <w:pPr>
        <w:autoSpaceDE w:val="0"/>
        <w:autoSpaceDN w:val="0"/>
        <w:adjustRightInd w:val="0"/>
        <w:jc w:val="both"/>
        <w:rPr>
          <w:rFonts w:cs="Arial"/>
          <w:lang w:val="es-ES"/>
        </w:rPr>
      </w:pPr>
      <w:r>
        <w:rPr>
          <w:rFonts w:cs="Arial"/>
          <w:lang w:val="es-ES"/>
        </w:rPr>
        <w:t xml:space="preserve">La PPTU sugirió que las delegaciones </w:t>
      </w:r>
      <w:r w:rsidR="003679D3">
        <w:rPr>
          <w:rFonts w:cs="Arial"/>
          <w:lang w:val="es-ES"/>
        </w:rPr>
        <w:t>continúen</w:t>
      </w:r>
      <w:r w:rsidR="00E90A2C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intercambia</w:t>
      </w:r>
      <w:r w:rsidR="00E90A2C">
        <w:rPr>
          <w:rFonts w:cs="Arial"/>
          <w:lang w:val="es-ES"/>
        </w:rPr>
        <w:t>ndo</w:t>
      </w:r>
      <w:r>
        <w:rPr>
          <w:rFonts w:cs="Arial"/>
          <w:lang w:val="es-ES"/>
        </w:rPr>
        <w:t xml:space="preserve"> posici</w:t>
      </w:r>
      <w:r w:rsidR="00E90A2C">
        <w:rPr>
          <w:rFonts w:cs="Arial"/>
          <w:lang w:val="es-ES"/>
        </w:rPr>
        <w:t>o</w:t>
      </w:r>
      <w:r>
        <w:rPr>
          <w:rFonts w:cs="Arial"/>
          <w:lang w:val="es-ES"/>
        </w:rPr>
        <w:t>n</w:t>
      </w:r>
      <w:r w:rsidR="00E90A2C">
        <w:rPr>
          <w:rFonts w:cs="Arial"/>
          <w:lang w:val="es-ES"/>
        </w:rPr>
        <w:t>es</w:t>
      </w:r>
      <w:r>
        <w:rPr>
          <w:rFonts w:cs="Arial"/>
          <w:lang w:val="es-ES"/>
        </w:rPr>
        <w:t xml:space="preserve"> por correo electrónico sobre</w:t>
      </w:r>
      <w:r w:rsidR="00310C95">
        <w:rPr>
          <w:rFonts w:cs="Arial"/>
          <w:lang w:val="es-ES"/>
        </w:rPr>
        <w:t xml:space="preserve"> los casos pendientes</w:t>
      </w:r>
      <w:r>
        <w:rPr>
          <w:rFonts w:cs="Arial"/>
          <w:lang w:val="es-ES"/>
        </w:rPr>
        <w:t xml:space="preserve">, en lo posible, antes del </w:t>
      </w:r>
      <w:r w:rsidR="006341A0">
        <w:rPr>
          <w:rFonts w:cs="Arial"/>
          <w:lang w:val="es-ES"/>
        </w:rPr>
        <w:t>lunes</w:t>
      </w:r>
      <w:r>
        <w:rPr>
          <w:rFonts w:cs="Arial"/>
          <w:lang w:val="es-ES"/>
        </w:rPr>
        <w:t>14/10/24</w:t>
      </w:r>
      <w:r w:rsidR="0045357C">
        <w:rPr>
          <w:rFonts w:cs="Arial"/>
          <w:lang w:val="es-ES"/>
        </w:rPr>
        <w:t>,</w:t>
      </w:r>
      <w:r>
        <w:rPr>
          <w:rFonts w:cs="Arial"/>
          <w:lang w:val="es-ES"/>
        </w:rPr>
        <w:t xml:space="preserve"> </w:t>
      </w:r>
      <w:r w:rsidR="006341A0">
        <w:rPr>
          <w:rFonts w:cs="Arial"/>
          <w:lang w:val="es-ES"/>
        </w:rPr>
        <w:t xml:space="preserve">para evaluar </w:t>
      </w:r>
      <w:r>
        <w:rPr>
          <w:rFonts w:cs="Arial"/>
          <w:lang w:val="es-ES"/>
        </w:rPr>
        <w:t xml:space="preserve">una reunión extraordinaria del CT3 a la brevedad posible </w:t>
      </w:r>
      <w:r w:rsidR="006341A0">
        <w:rPr>
          <w:rFonts w:cs="Arial"/>
          <w:lang w:val="es-ES"/>
        </w:rPr>
        <w:t xml:space="preserve">con el objetivo de </w:t>
      </w:r>
      <w:r>
        <w:rPr>
          <w:rFonts w:cs="Arial"/>
          <w:lang w:val="es-ES"/>
        </w:rPr>
        <w:t xml:space="preserve">abordar este </w:t>
      </w:r>
      <w:r w:rsidR="00505386">
        <w:rPr>
          <w:rFonts w:cs="Arial"/>
          <w:lang w:val="es-ES"/>
        </w:rPr>
        <w:t>punto</w:t>
      </w:r>
      <w:r>
        <w:rPr>
          <w:rFonts w:cs="Arial"/>
          <w:lang w:val="es-ES"/>
        </w:rPr>
        <w:t xml:space="preserve">. </w:t>
      </w:r>
    </w:p>
    <w:p w14:paraId="327E8791" w14:textId="77777777" w:rsidR="004E5403" w:rsidRDefault="004E5403" w:rsidP="00A60034">
      <w:pPr>
        <w:autoSpaceDE w:val="0"/>
        <w:autoSpaceDN w:val="0"/>
        <w:adjustRightInd w:val="0"/>
        <w:jc w:val="both"/>
        <w:rPr>
          <w:rFonts w:cs="Arial"/>
          <w:lang w:val="es-ES"/>
        </w:rPr>
      </w:pPr>
    </w:p>
    <w:p w14:paraId="151AAAF7" w14:textId="252DC693" w:rsidR="004E5403" w:rsidRDefault="004F5695" w:rsidP="00A60034">
      <w:pPr>
        <w:autoSpaceDE w:val="0"/>
        <w:autoSpaceDN w:val="0"/>
        <w:adjustRightInd w:val="0"/>
        <w:jc w:val="both"/>
        <w:rPr>
          <w:rFonts w:cs="Arial"/>
          <w:lang w:val="es-ES"/>
        </w:rPr>
      </w:pPr>
      <w:r>
        <w:rPr>
          <w:rFonts w:cs="Arial"/>
          <w:lang w:val="es-ES"/>
        </w:rPr>
        <w:t>En ese sentido,</w:t>
      </w:r>
      <w:r w:rsidR="004E5403">
        <w:rPr>
          <w:rFonts w:cs="Arial"/>
          <w:lang w:val="es-ES"/>
        </w:rPr>
        <w:t xml:space="preserve"> la PPTU agradeció la buena disposición de las delegaciones </w:t>
      </w:r>
      <w:r>
        <w:rPr>
          <w:rFonts w:cs="Arial"/>
          <w:lang w:val="es-ES"/>
        </w:rPr>
        <w:t xml:space="preserve">que tuvieron </w:t>
      </w:r>
      <w:r w:rsidR="004E5403">
        <w:rPr>
          <w:rFonts w:cs="Arial"/>
          <w:lang w:val="es-ES"/>
        </w:rPr>
        <w:t>para avanzar en la presente reunión y solicitó un esfuerzo adicional para cumplir con el objetivo de cumplir con esta actividad</w:t>
      </w:r>
      <w:r w:rsidR="002D0847">
        <w:rPr>
          <w:rFonts w:cs="Arial"/>
          <w:lang w:val="es-ES"/>
        </w:rPr>
        <w:t xml:space="preserve"> durante este semestre</w:t>
      </w:r>
      <w:r w:rsidR="004E5403">
        <w:rPr>
          <w:rFonts w:cs="Arial"/>
          <w:lang w:val="es-ES"/>
        </w:rPr>
        <w:t xml:space="preserve">. </w:t>
      </w:r>
    </w:p>
    <w:p w14:paraId="70743984" w14:textId="35CF7524" w:rsidR="00545EEA" w:rsidRDefault="00545EEA" w:rsidP="00A60034">
      <w:pPr>
        <w:autoSpaceDE w:val="0"/>
        <w:autoSpaceDN w:val="0"/>
        <w:adjustRightInd w:val="0"/>
        <w:jc w:val="both"/>
        <w:rPr>
          <w:rFonts w:cs="Arial"/>
          <w:lang w:val="es-ES"/>
        </w:rPr>
      </w:pPr>
    </w:p>
    <w:p w14:paraId="72CDA70A" w14:textId="7DD142CD" w:rsidR="00545EEA" w:rsidRDefault="00545EEA" w:rsidP="00A60034">
      <w:pPr>
        <w:autoSpaceDE w:val="0"/>
        <w:autoSpaceDN w:val="0"/>
        <w:adjustRightInd w:val="0"/>
        <w:jc w:val="both"/>
        <w:rPr>
          <w:rFonts w:cs="Arial"/>
          <w:lang w:val="es-ES"/>
        </w:rPr>
      </w:pPr>
      <w:r>
        <w:rPr>
          <w:rFonts w:cs="Arial"/>
          <w:lang w:val="es-ES"/>
        </w:rPr>
        <w:t xml:space="preserve">Por su parte, </w:t>
      </w:r>
      <w:r w:rsidR="004F5695">
        <w:rPr>
          <w:rFonts w:cs="Arial"/>
          <w:lang w:val="es-ES"/>
        </w:rPr>
        <w:t xml:space="preserve">con el objetivo de adelantar el trabajo técnico, </w:t>
      </w:r>
      <w:r>
        <w:rPr>
          <w:rFonts w:cs="Arial"/>
          <w:lang w:val="es-ES"/>
        </w:rPr>
        <w:t xml:space="preserve">la PPTU circuló a las demás delegaciones una propuesta de nuevo Apéndice II al ROM, que contiene el Listado de </w:t>
      </w:r>
      <w:proofErr w:type="spellStart"/>
      <w:r>
        <w:rPr>
          <w:rFonts w:cs="Arial"/>
          <w:lang w:val="es-ES"/>
        </w:rPr>
        <w:t>REOs</w:t>
      </w:r>
      <w:proofErr w:type="spellEnd"/>
      <w:r>
        <w:rPr>
          <w:rFonts w:cs="Arial"/>
          <w:lang w:val="es-ES"/>
        </w:rPr>
        <w:t xml:space="preserve"> expresados en la NCM 2022, que incorpora el consenso alcanzado, para su validación en una posterior reunión extraordinaria del CT3</w:t>
      </w:r>
      <w:r w:rsidR="006341A0" w:rsidRPr="006341A0">
        <w:rPr>
          <w:rFonts w:cs="Arial"/>
          <w:lang w:val="es-ES"/>
        </w:rPr>
        <w:t xml:space="preserve"> </w:t>
      </w:r>
      <w:r w:rsidR="006341A0">
        <w:rPr>
          <w:rFonts w:cs="Arial"/>
          <w:lang w:val="es-ES"/>
        </w:rPr>
        <w:t>y su posterior elevación a CCM como un Proyecto de Directiva</w:t>
      </w:r>
      <w:r>
        <w:rPr>
          <w:rFonts w:cs="Arial"/>
          <w:lang w:val="es-ES"/>
        </w:rPr>
        <w:t xml:space="preserve">. </w:t>
      </w:r>
    </w:p>
    <w:p w14:paraId="595AC28B" w14:textId="77777777" w:rsidR="00CA26C0" w:rsidRPr="0045357C" w:rsidRDefault="00CA26C0" w:rsidP="00A60034">
      <w:pPr>
        <w:autoSpaceDE w:val="0"/>
        <w:autoSpaceDN w:val="0"/>
        <w:adjustRightInd w:val="0"/>
        <w:jc w:val="both"/>
        <w:rPr>
          <w:rFonts w:cs="Arial"/>
          <w:lang w:val="es-ES"/>
        </w:rPr>
      </w:pPr>
    </w:p>
    <w:p w14:paraId="0AE5C2F8" w14:textId="5FE3272F" w:rsidR="004D69C5" w:rsidRDefault="004D69C5" w:rsidP="004D69C5">
      <w:pPr>
        <w:pStyle w:val="Default"/>
        <w:jc w:val="both"/>
        <w:rPr>
          <w:lang w:val="es-PY"/>
        </w:rPr>
      </w:pPr>
      <w:r>
        <w:rPr>
          <w:lang w:val="es-PY"/>
        </w:rPr>
        <w:t xml:space="preserve">El documento trabajado en la reunión figura como </w:t>
      </w:r>
      <w:r w:rsidRPr="004F5695">
        <w:rPr>
          <w:b/>
          <w:lang w:val="es-PY"/>
        </w:rPr>
        <w:t>Anexo I</w:t>
      </w:r>
      <w:r w:rsidR="002D0847" w:rsidRPr="004F5695">
        <w:rPr>
          <w:b/>
          <w:lang w:val="es-PY"/>
        </w:rPr>
        <w:t>V</w:t>
      </w:r>
      <w:r w:rsidRPr="004F5695">
        <w:rPr>
          <w:b/>
          <w:lang w:val="es-PY"/>
        </w:rPr>
        <w:t xml:space="preserve"> - MERCOSUR-CXXXV</w:t>
      </w:r>
      <w:r w:rsidR="008E6A63">
        <w:rPr>
          <w:b/>
          <w:lang w:val="es-PY"/>
        </w:rPr>
        <w:t>I</w:t>
      </w:r>
      <w:r w:rsidRPr="004F5695">
        <w:rPr>
          <w:b/>
          <w:lang w:val="es-PY"/>
        </w:rPr>
        <w:t xml:space="preserve">-CT N°3-DI </w:t>
      </w:r>
      <w:proofErr w:type="spellStart"/>
      <w:r w:rsidRPr="004F5695">
        <w:rPr>
          <w:b/>
          <w:lang w:val="es-PY"/>
        </w:rPr>
        <w:t>N°</w:t>
      </w:r>
      <w:proofErr w:type="spellEnd"/>
      <w:r w:rsidRPr="004F5695">
        <w:rPr>
          <w:b/>
          <w:lang w:val="es-PY"/>
        </w:rPr>
        <w:t xml:space="preserve"> 1-24 - Transposición 2022</w:t>
      </w:r>
      <w:r w:rsidR="00F86CD0">
        <w:rPr>
          <w:b/>
          <w:lang w:val="es-PY"/>
        </w:rPr>
        <w:t xml:space="preserve"> - </w:t>
      </w:r>
      <w:r w:rsidR="00F86CD0" w:rsidRPr="004F5695">
        <w:rPr>
          <w:b/>
          <w:lang w:val="es-PY"/>
        </w:rPr>
        <w:t>RESERVADO</w:t>
      </w:r>
      <w:r>
        <w:rPr>
          <w:lang w:val="es-PY"/>
        </w:rPr>
        <w:t>.</w:t>
      </w:r>
    </w:p>
    <w:p w14:paraId="3431338D" w14:textId="77777777" w:rsidR="002D0847" w:rsidRDefault="002D0847" w:rsidP="002D0847">
      <w:pPr>
        <w:pStyle w:val="Default"/>
        <w:jc w:val="both"/>
        <w:rPr>
          <w:lang w:val="es-PY"/>
        </w:rPr>
      </w:pPr>
    </w:p>
    <w:p w14:paraId="65A0D1AE" w14:textId="4038F16F" w:rsidR="002D0847" w:rsidRPr="004F5695" w:rsidRDefault="002D0847" w:rsidP="002D0847">
      <w:pPr>
        <w:pStyle w:val="Default"/>
        <w:jc w:val="both"/>
        <w:rPr>
          <w:b/>
          <w:lang w:val="es-PY"/>
        </w:rPr>
      </w:pPr>
      <w:r>
        <w:rPr>
          <w:lang w:val="es-PY"/>
        </w:rPr>
        <w:t xml:space="preserve">El documento que tiene una propuesta de nuevo Apéndice II al ROM figura como </w:t>
      </w:r>
      <w:r w:rsidRPr="004F5695">
        <w:rPr>
          <w:b/>
          <w:lang w:val="es-PY"/>
        </w:rPr>
        <w:t>Anexo V - MERCOSUR-CXXXV</w:t>
      </w:r>
      <w:r w:rsidR="008E6A63">
        <w:rPr>
          <w:b/>
          <w:lang w:val="es-PY"/>
        </w:rPr>
        <w:t>I</w:t>
      </w:r>
      <w:r w:rsidRPr="004F5695">
        <w:rPr>
          <w:b/>
          <w:lang w:val="es-PY"/>
        </w:rPr>
        <w:t xml:space="preserve">-CT N°3-DI N° 2 -24 - </w:t>
      </w:r>
      <w:proofErr w:type="spellStart"/>
      <w:r w:rsidRPr="004F5695">
        <w:rPr>
          <w:b/>
          <w:lang w:val="es-PY"/>
        </w:rPr>
        <w:t>REOs</w:t>
      </w:r>
      <w:proofErr w:type="spellEnd"/>
      <w:r w:rsidRPr="004F5695">
        <w:rPr>
          <w:b/>
          <w:lang w:val="es-PY"/>
        </w:rPr>
        <w:t xml:space="preserve"> expresados en NCM 2022</w:t>
      </w:r>
      <w:r w:rsidR="00F86CD0">
        <w:rPr>
          <w:b/>
          <w:lang w:val="es-PY"/>
        </w:rPr>
        <w:t xml:space="preserve"> - </w:t>
      </w:r>
      <w:r w:rsidR="00F86CD0" w:rsidRPr="004F5695">
        <w:rPr>
          <w:b/>
          <w:lang w:val="es-PY"/>
        </w:rPr>
        <w:t>RESERVADO</w:t>
      </w:r>
      <w:r w:rsidRPr="004F5695">
        <w:rPr>
          <w:b/>
          <w:lang w:val="es-PY"/>
        </w:rPr>
        <w:t>.</w:t>
      </w:r>
    </w:p>
    <w:p w14:paraId="23FE160E" w14:textId="77777777" w:rsidR="002D0847" w:rsidRDefault="002D0847" w:rsidP="004D69C5">
      <w:pPr>
        <w:pStyle w:val="Default"/>
        <w:jc w:val="both"/>
        <w:rPr>
          <w:lang w:val="es-PY"/>
        </w:rPr>
      </w:pPr>
    </w:p>
    <w:p w14:paraId="4D742751" w14:textId="4019A62E" w:rsidR="00B50935" w:rsidRPr="000755E5" w:rsidRDefault="00515D30" w:rsidP="00B50935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/>
          <w:lang w:val="es-PY"/>
        </w:rPr>
      </w:pPr>
      <w:r>
        <w:rPr>
          <w:rFonts w:ascii="Arial" w:hAnsi="Arial" w:cs="Arial"/>
          <w:b/>
          <w:lang w:val="es-PY"/>
        </w:rPr>
        <w:t xml:space="preserve">Actividades de </w:t>
      </w:r>
      <w:r w:rsidR="00B50935" w:rsidRPr="000755E5">
        <w:rPr>
          <w:rFonts w:ascii="Arial" w:hAnsi="Arial" w:cs="Arial"/>
          <w:b/>
          <w:lang w:val="es-PY"/>
        </w:rPr>
        <w:t xml:space="preserve">Difusión del nuevo ROM: </w:t>
      </w:r>
    </w:p>
    <w:p w14:paraId="7C153227" w14:textId="77777777" w:rsidR="00B50935" w:rsidRPr="000755E5" w:rsidRDefault="00B50935" w:rsidP="00B50935">
      <w:pPr>
        <w:pStyle w:val="Prrafodelista"/>
        <w:rPr>
          <w:rFonts w:ascii="Arial" w:hAnsi="Arial" w:cs="Arial"/>
          <w:b/>
          <w:lang w:val="es-PY"/>
        </w:rPr>
      </w:pPr>
    </w:p>
    <w:p w14:paraId="5431F94E" w14:textId="1E4D1384" w:rsidR="00B50935" w:rsidRPr="000755E5" w:rsidRDefault="00B50935" w:rsidP="00B50935">
      <w:pPr>
        <w:pStyle w:val="Prrafodelista"/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lang w:val="es-PY"/>
        </w:rPr>
      </w:pPr>
      <w:r w:rsidRPr="000755E5">
        <w:rPr>
          <w:rFonts w:ascii="Arial" w:hAnsi="Arial" w:cs="Arial"/>
          <w:b/>
          <w:lang w:val="es-PY"/>
        </w:rPr>
        <w:t>4.1.</w:t>
      </w:r>
      <w:r w:rsidRPr="000755E5">
        <w:rPr>
          <w:rFonts w:ascii="Arial" w:hAnsi="Arial" w:cs="Arial"/>
          <w:b/>
          <w:lang w:val="es-PY"/>
        </w:rPr>
        <w:tab/>
      </w:r>
      <w:r w:rsidR="008E7AA1">
        <w:rPr>
          <w:rFonts w:ascii="Arial" w:hAnsi="Arial" w:cs="Arial"/>
          <w:b/>
          <w:lang w:val="es-PY"/>
        </w:rPr>
        <w:t>Texto de Preguntas Frecuentes sobre el nuevo ROM</w:t>
      </w:r>
      <w:bookmarkEnd w:id="0"/>
    </w:p>
    <w:p w14:paraId="1C35F7FC" w14:textId="77777777" w:rsidR="00AB4216" w:rsidRDefault="00AB4216" w:rsidP="00AB4216">
      <w:pPr>
        <w:autoSpaceDE w:val="0"/>
        <w:autoSpaceDN w:val="0"/>
        <w:adjustRightInd w:val="0"/>
        <w:jc w:val="both"/>
        <w:rPr>
          <w:rFonts w:cs="Arial"/>
          <w:lang w:val="es-PY"/>
        </w:rPr>
      </w:pPr>
    </w:p>
    <w:p w14:paraId="5D773F6F" w14:textId="29C3BC38" w:rsidR="00AB4216" w:rsidRDefault="00AB4216" w:rsidP="00AB4216">
      <w:pPr>
        <w:autoSpaceDE w:val="0"/>
        <w:autoSpaceDN w:val="0"/>
        <w:adjustRightInd w:val="0"/>
        <w:jc w:val="both"/>
        <w:rPr>
          <w:rFonts w:cs="Arial"/>
          <w:lang w:val="es-PY"/>
        </w:rPr>
      </w:pPr>
      <w:r>
        <w:rPr>
          <w:rFonts w:cs="Arial"/>
          <w:lang w:val="es-PY"/>
        </w:rPr>
        <w:t xml:space="preserve">La PPTU </w:t>
      </w:r>
      <w:r w:rsidR="008E7AA1">
        <w:rPr>
          <w:rFonts w:cs="Arial"/>
          <w:lang w:val="es-PY"/>
        </w:rPr>
        <w:t>remitió a los socios</w:t>
      </w:r>
      <w:r w:rsidR="00002BA8">
        <w:rPr>
          <w:rFonts w:cs="Arial"/>
          <w:lang w:val="es-PY"/>
        </w:rPr>
        <w:t>, en forma previa a la reunión,</w:t>
      </w:r>
      <w:r w:rsidR="008E7AA1">
        <w:rPr>
          <w:rFonts w:cs="Arial"/>
          <w:lang w:val="es-PY"/>
        </w:rPr>
        <w:t xml:space="preserve"> una propuesta de texto que contiene un conjunto de Preguntas Frecuentes</w:t>
      </w:r>
      <w:r>
        <w:rPr>
          <w:rFonts w:cs="Arial"/>
          <w:lang w:val="es-PY"/>
        </w:rPr>
        <w:t xml:space="preserve"> </w:t>
      </w:r>
      <w:r w:rsidR="008E7AA1">
        <w:rPr>
          <w:rFonts w:cs="Arial"/>
          <w:lang w:val="es-PY"/>
        </w:rPr>
        <w:t>y sus correspondientes respuestas</w:t>
      </w:r>
      <w:r w:rsidR="0045357C">
        <w:rPr>
          <w:rFonts w:cs="Arial"/>
          <w:lang w:val="es-PY"/>
        </w:rPr>
        <w:t>, con el objetivo de aclarar dudas de los operadores</w:t>
      </w:r>
      <w:r w:rsidR="008E7AA1">
        <w:rPr>
          <w:rFonts w:cs="Arial"/>
          <w:lang w:val="es-PY"/>
        </w:rPr>
        <w:t xml:space="preserve"> </w:t>
      </w:r>
      <w:r w:rsidR="0045357C">
        <w:rPr>
          <w:rFonts w:cs="Arial"/>
          <w:lang w:val="es-PY"/>
        </w:rPr>
        <w:t>sobre el nuevo ROM.</w:t>
      </w:r>
    </w:p>
    <w:p w14:paraId="008BD219" w14:textId="0F07AC4D" w:rsidR="00002BA8" w:rsidRDefault="00002BA8" w:rsidP="00AB4216">
      <w:pPr>
        <w:autoSpaceDE w:val="0"/>
        <w:autoSpaceDN w:val="0"/>
        <w:adjustRightInd w:val="0"/>
        <w:jc w:val="both"/>
        <w:rPr>
          <w:rFonts w:cs="Arial"/>
          <w:lang w:val="es-PY"/>
        </w:rPr>
      </w:pPr>
    </w:p>
    <w:p w14:paraId="4CAB7A69" w14:textId="6591BBAD" w:rsidR="004F5695" w:rsidRDefault="00002BA8" w:rsidP="00AB4216">
      <w:pPr>
        <w:autoSpaceDE w:val="0"/>
        <w:autoSpaceDN w:val="0"/>
        <w:adjustRightInd w:val="0"/>
        <w:jc w:val="both"/>
        <w:rPr>
          <w:rFonts w:cs="Arial"/>
          <w:lang w:val="es-PY"/>
        </w:rPr>
      </w:pPr>
      <w:r>
        <w:rPr>
          <w:rFonts w:cs="Arial"/>
          <w:lang w:val="es-PY"/>
        </w:rPr>
        <w:t>Las delegaciones dieron su conformidad a</w:t>
      </w:r>
      <w:r w:rsidR="006341A0">
        <w:rPr>
          <w:rFonts w:cs="Arial"/>
          <w:lang w:val="es-PY"/>
        </w:rPr>
        <w:t xml:space="preserve">l contenido de </w:t>
      </w:r>
      <w:r>
        <w:rPr>
          <w:rFonts w:cs="Arial"/>
          <w:lang w:val="es-PY"/>
        </w:rPr>
        <w:t xml:space="preserve">la misma. En tal sentido, </w:t>
      </w:r>
      <w:r w:rsidR="006341A0">
        <w:rPr>
          <w:rFonts w:cs="Arial"/>
          <w:lang w:val="es-PY"/>
        </w:rPr>
        <w:t xml:space="preserve">tal como CCM instruyó oportunamente a este CT, </w:t>
      </w:r>
      <w:r>
        <w:rPr>
          <w:rFonts w:cs="Arial"/>
          <w:lang w:val="es-PY"/>
        </w:rPr>
        <w:t xml:space="preserve">la PPTU coordinará </w:t>
      </w:r>
      <w:r w:rsidR="006341A0">
        <w:rPr>
          <w:rFonts w:cs="Arial"/>
          <w:lang w:val="es-PY"/>
        </w:rPr>
        <w:t xml:space="preserve">las gestiones necesarias </w:t>
      </w:r>
      <w:r>
        <w:rPr>
          <w:rFonts w:cs="Arial"/>
          <w:lang w:val="es-PY"/>
        </w:rPr>
        <w:t xml:space="preserve">con la SM la publicación </w:t>
      </w:r>
      <w:r w:rsidR="006341A0">
        <w:rPr>
          <w:rFonts w:cs="Arial"/>
          <w:lang w:val="es-PY"/>
        </w:rPr>
        <w:t xml:space="preserve">de dicho material que resulta de suma importancia, </w:t>
      </w:r>
      <w:r>
        <w:rPr>
          <w:rFonts w:cs="Arial"/>
          <w:lang w:val="es-PY"/>
        </w:rPr>
        <w:t>en el Sitio Web del MERCOSUR.</w:t>
      </w:r>
    </w:p>
    <w:p w14:paraId="04C65BF4" w14:textId="77777777" w:rsidR="004F5695" w:rsidRDefault="004F5695" w:rsidP="00AB4216">
      <w:pPr>
        <w:autoSpaceDE w:val="0"/>
        <w:autoSpaceDN w:val="0"/>
        <w:adjustRightInd w:val="0"/>
        <w:jc w:val="both"/>
        <w:rPr>
          <w:rFonts w:cs="Arial"/>
          <w:lang w:val="es-PY"/>
        </w:rPr>
      </w:pPr>
    </w:p>
    <w:p w14:paraId="6487FA36" w14:textId="05642DF8" w:rsidR="004F5695" w:rsidRPr="004F5695" w:rsidRDefault="004F5695" w:rsidP="004F5695">
      <w:pPr>
        <w:pStyle w:val="Default"/>
        <w:jc w:val="both"/>
      </w:pPr>
      <w:r w:rsidRPr="004F5695">
        <w:t xml:space="preserve">El documento circulado por la PPTU figura como </w:t>
      </w:r>
      <w:r w:rsidRPr="004F5695">
        <w:rPr>
          <w:b/>
        </w:rPr>
        <w:t>Anexo VI - MERCOSUR-CXXXV</w:t>
      </w:r>
      <w:r w:rsidR="008E6A63">
        <w:rPr>
          <w:b/>
        </w:rPr>
        <w:t>I</w:t>
      </w:r>
      <w:r w:rsidRPr="004F5695">
        <w:rPr>
          <w:b/>
        </w:rPr>
        <w:t xml:space="preserve">-CT N°3-DI N° 3 -24 – Preguntas </w:t>
      </w:r>
      <w:r w:rsidRPr="003679D3">
        <w:rPr>
          <w:b/>
          <w:lang w:val="es-PY"/>
        </w:rPr>
        <w:t>frecuentes</w:t>
      </w:r>
      <w:r w:rsidRPr="004F5695">
        <w:t>.</w:t>
      </w:r>
    </w:p>
    <w:p w14:paraId="3469C7B0" w14:textId="6983EA74" w:rsidR="00002BA8" w:rsidRPr="004F5695" w:rsidRDefault="00002BA8" w:rsidP="00AB4216">
      <w:pPr>
        <w:autoSpaceDE w:val="0"/>
        <w:autoSpaceDN w:val="0"/>
        <w:adjustRightInd w:val="0"/>
        <w:jc w:val="both"/>
        <w:rPr>
          <w:rFonts w:cs="Arial"/>
        </w:rPr>
      </w:pPr>
      <w:r w:rsidRPr="004F5695">
        <w:rPr>
          <w:rFonts w:cs="Arial"/>
        </w:rPr>
        <w:tab/>
        <w:t xml:space="preserve"> </w:t>
      </w:r>
    </w:p>
    <w:p w14:paraId="130674D1" w14:textId="77777777" w:rsidR="00AB4216" w:rsidRPr="004F5695" w:rsidRDefault="00AB4216" w:rsidP="00AB4216">
      <w:pPr>
        <w:rPr>
          <w:rFonts w:cs="Arial"/>
          <w:b/>
        </w:rPr>
      </w:pPr>
    </w:p>
    <w:p w14:paraId="79BC267A" w14:textId="77777777" w:rsidR="00B50935" w:rsidRPr="00BD51EE" w:rsidRDefault="00B50935" w:rsidP="00B50935">
      <w:pPr>
        <w:pStyle w:val="Default"/>
        <w:numPr>
          <w:ilvl w:val="0"/>
          <w:numId w:val="19"/>
        </w:numPr>
        <w:rPr>
          <w:b/>
          <w:bCs/>
          <w:lang w:val="es-PY"/>
        </w:rPr>
      </w:pPr>
      <w:r w:rsidRPr="00BD51EE">
        <w:rPr>
          <w:b/>
          <w:bCs/>
          <w:lang w:val="es-PY"/>
        </w:rPr>
        <w:t>Aplicación del Régimen de Origen del MERCOSUR</w:t>
      </w:r>
    </w:p>
    <w:p w14:paraId="421D0B22" w14:textId="77777777" w:rsidR="00B50935" w:rsidRPr="00BD51EE" w:rsidRDefault="00B50935" w:rsidP="00B50935">
      <w:pPr>
        <w:pStyle w:val="Default"/>
        <w:ind w:left="1065"/>
        <w:rPr>
          <w:b/>
          <w:bCs/>
          <w:lang w:val="es-PY"/>
        </w:rPr>
      </w:pPr>
    </w:p>
    <w:p w14:paraId="6F40F815" w14:textId="6F439340" w:rsidR="00AD4EBC" w:rsidRPr="00AD4EBC" w:rsidRDefault="00AD4EBC" w:rsidP="00AD4EBC">
      <w:pPr>
        <w:pStyle w:val="Default"/>
        <w:ind w:left="1065"/>
        <w:jc w:val="both"/>
        <w:rPr>
          <w:b/>
          <w:bCs/>
          <w:lang w:val="es-PY"/>
        </w:rPr>
      </w:pPr>
      <w:r w:rsidRPr="00AD4EBC">
        <w:rPr>
          <w:b/>
          <w:bCs/>
          <w:lang w:val="es-PY"/>
        </w:rPr>
        <w:t>5.</w:t>
      </w:r>
      <w:r>
        <w:rPr>
          <w:b/>
          <w:bCs/>
          <w:lang w:val="es-PY"/>
        </w:rPr>
        <w:t>1</w:t>
      </w:r>
      <w:r w:rsidRPr="00AD4EBC">
        <w:rPr>
          <w:b/>
          <w:bCs/>
          <w:lang w:val="es-PY"/>
        </w:rPr>
        <w:t xml:space="preserve"> </w:t>
      </w:r>
      <w:r w:rsidR="00002BA8">
        <w:rPr>
          <w:b/>
          <w:bCs/>
          <w:lang w:val="es-PY"/>
        </w:rPr>
        <w:t>Llenado del Certificado de Origen</w:t>
      </w:r>
    </w:p>
    <w:p w14:paraId="2A7A2A94" w14:textId="77777777" w:rsidR="00AD4EBC" w:rsidRDefault="00AD4EBC" w:rsidP="00AD4EBC">
      <w:pPr>
        <w:pStyle w:val="Default"/>
        <w:jc w:val="both"/>
        <w:rPr>
          <w:bCs/>
          <w:lang w:val="es-PY"/>
        </w:rPr>
      </w:pPr>
    </w:p>
    <w:p w14:paraId="1EE2A352" w14:textId="6575A473" w:rsidR="00002BA8" w:rsidRDefault="0045357C" w:rsidP="00AD4EBC">
      <w:pPr>
        <w:pStyle w:val="Default"/>
        <w:jc w:val="both"/>
        <w:rPr>
          <w:bCs/>
          <w:lang w:val="es-PY"/>
        </w:rPr>
      </w:pPr>
      <w:r>
        <w:rPr>
          <w:bCs/>
          <w:lang w:val="es-PY"/>
        </w:rPr>
        <w:lastRenderedPageBreak/>
        <w:t xml:space="preserve">La delegación de Uruguay </w:t>
      </w:r>
      <w:r w:rsidR="00B62ADF">
        <w:rPr>
          <w:bCs/>
          <w:lang w:val="es-PY"/>
        </w:rPr>
        <w:t xml:space="preserve">informó </w:t>
      </w:r>
      <w:r w:rsidR="00184772">
        <w:rPr>
          <w:bCs/>
          <w:lang w:val="es-PY"/>
        </w:rPr>
        <w:t>so</w:t>
      </w:r>
      <w:r w:rsidR="00B62ADF">
        <w:rPr>
          <w:bCs/>
          <w:lang w:val="es-PY"/>
        </w:rPr>
        <w:t xml:space="preserve">bre casos </w:t>
      </w:r>
      <w:r w:rsidR="00184772">
        <w:rPr>
          <w:bCs/>
          <w:lang w:val="es-PY"/>
        </w:rPr>
        <w:t xml:space="preserve">puntuales </w:t>
      </w:r>
      <w:r w:rsidR="00B62ADF">
        <w:rPr>
          <w:bCs/>
          <w:lang w:val="es-PY"/>
        </w:rPr>
        <w:t xml:space="preserve">en que los Certificados de Origen </w:t>
      </w:r>
      <w:r w:rsidR="00716CD5">
        <w:rPr>
          <w:bCs/>
          <w:lang w:val="es-PY"/>
        </w:rPr>
        <w:t xml:space="preserve">recibidos </w:t>
      </w:r>
      <w:r w:rsidR="00B62ADF">
        <w:rPr>
          <w:bCs/>
          <w:lang w:val="es-PY"/>
        </w:rPr>
        <w:t>fueron llenados incorrectamente</w:t>
      </w:r>
      <w:r w:rsidR="006341A0" w:rsidRPr="006341A0">
        <w:rPr>
          <w:bCs/>
          <w:lang w:val="es-PY"/>
        </w:rPr>
        <w:t xml:space="preserve"> </w:t>
      </w:r>
      <w:r w:rsidR="006341A0">
        <w:rPr>
          <w:bCs/>
          <w:lang w:val="es-PY"/>
        </w:rPr>
        <w:t>por operadores comerciales de los diferentes países del Mercosur</w:t>
      </w:r>
      <w:r w:rsidR="00B62ADF">
        <w:rPr>
          <w:bCs/>
          <w:lang w:val="es-PY"/>
        </w:rPr>
        <w:t xml:space="preserve">. </w:t>
      </w:r>
      <w:r w:rsidR="00002BA8">
        <w:rPr>
          <w:bCs/>
          <w:lang w:val="es-PY"/>
        </w:rPr>
        <w:t>Las demás delegaciones tomaron nota y solicitaron más información al respecto</w:t>
      </w:r>
      <w:r w:rsidR="006341A0" w:rsidRPr="006341A0">
        <w:rPr>
          <w:bCs/>
          <w:lang w:val="es-PY"/>
        </w:rPr>
        <w:t xml:space="preserve"> </w:t>
      </w:r>
      <w:r w:rsidR="006341A0">
        <w:rPr>
          <w:bCs/>
          <w:lang w:val="es-PY"/>
        </w:rPr>
        <w:t>para poder realizar las consultas y análisis correspondientes para cada caso</w:t>
      </w:r>
      <w:r w:rsidR="00002BA8">
        <w:rPr>
          <w:bCs/>
          <w:lang w:val="es-PY"/>
        </w:rPr>
        <w:t xml:space="preserve">. En ese sentido, la Aduana de Uruguay </w:t>
      </w:r>
      <w:r w:rsidR="006341A0">
        <w:rPr>
          <w:bCs/>
          <w:lang w:val="es-PY"/>
        </w:rPr>
        <w:t xml:space="preserve">a través de la coordinación del CT, </w:t>
      </w:r>
      <w:r w:rsidR="00002BA8">
        <w:rPr>
          <w:bCs/>
          <w:lang w:val="es-PY"/>
        </w:rPr>
        <w:t>remitirá</w:t>
      </w:r>
      <w:r w:rsidR="006341A0">
        <w:rPr>
          <w:bCs/>
          <w:lang w:val="es-PY"/>
        </w:rPr>
        <w:t xml:space="preserve"> un</w:t>
      </w:r>
      <w:r w:rsidR="00002BA8">
        <w:rPr>
          <w:bCs/>
          <w:lang w:val="es-PY"/>
        </w:rPr>
        <w:t xml:space="preserve"> </w:t>
      </w:r>
      <w:r>
        <w:rPr>
          <w:bCs/>
          <w:lang w:val="es-PY"/>
        </w:rPr>
        <w:t xml:space="preserve">correo electrónico </w:t>
      </w:r>
      <w:r w:rsidR="00002BA8">
        <w:rPr>
          <w:bCs/>
          <w:lang w:val="es-PY"/>
        </w:rPr>
        <w:t xml:space="preserve">con información más detallada, a la brevedad. </w:t>
      </w:r>
    </w:p>
    <w:p w14:paraId="5A29CD8B" w14:textId="77777777" w:rsidR="00002BA8" w:rsidRDefault="00002BA8" w:rsidP="00B50935">
      <w:pPr>
        <w:pStyle w:val="Default"/>
        <w:ind w:left="1065"/>
        <w:rPr>
          <w:b/>
          <w:bCs/>
          <w:lang w:val="es-PY"/>
        </w:rPr>
      </w:pPr>
    </w:p>
    <w:p w14:paraId="2A5E286F" w14:textId="77A042A6" w:rsidR="00B50935" w:rsidRPr="00BD51EE" w:rsidRDefault="00B50935" w:rsidP="00B50935">
      <w:pPr>
        <w:pStyle w:val="Default"/>
        <w:ind w:left="1065"/>
        <w:rPr>
          <w:b/>
          <w:bCs/>
          <w:lang w:val="es-PY"/>
        </w:rPr>
      </w:pPr>
      <w:r w:rsidRPr="00BD51EE">
        <w:rPr>
          <w:b/>
          <w:bCs/>
          <w:lang w:val="es-PY"/>
        </w:rPr>
        <w:t>5.</w:t>
      </w:r>
      <w:r w:rsidR="00AD4EBC">
        <w:rPr>
          <w:b/>
          <w:bCs/>
          <w:lang w:val="es-PY"/>
        </w:rPr>
        <w:t>2</w:t>
      </w:r>
      <w:r w:rsidRPr="00BD51EE">
        <w:rPr>
          <w:b/>
          <w:bCs/>
          <w:lang w:val="es-PY"/>
        </w:rPr>
        <w:t xml:space="preserve"> </w:t>
      </w:r>
      <w:r w:rsidR="00E16EFF">
        <w:rPr>
          <w:b/>
          <w:bCs/>
          <w:lang w:val="es-PY"/>
        </w:rPr>
        <w:t>Intercambio de p</w:t>
      </w:r>
      <w:r w:rsidRPr="00BD51EE">
        <w:rPr>
          <w:b/>
          <w:bCs/>
          <w:lang w:val="es-PY"/>
        </w:rPr>
        <w:t xml:space="preserve">ropuestas </w:t>
      </w:r>
      <w:r w:rsidR="00E16EFF">
        <w:rPr>
          <w:b/>
          <w:bCs/>
          <w:lang w:val="es-PY"/>
        </w:rPr>
        <w:t>y aclaraciones sobre la aplicación del nuevo ROM</w:t>
      </w:r>
    </w:p>
    <w:p w14:paraId="7941E72A" w14:textId="77777777" w:rsidR="00054C4A" w:rsidRDefault="00054C4A" w:rsidP="00054C4A">
      <w:pPr>
        <w:pStyle w:val="Default"/>
        <w:rPr>
          <w:bCs/>
          <w:lang w:val="es-PY"/>
        </w:rPr>
      </w:pPr>
    </w:p>
    <w:p w14:paraId="2CE6EC5C" w14:textId="22D9D95B" w:rsidR="00054C4A" w:rsidRDefault="00054C4A" w:rsidP="00B57CF0">
      <w:pPr>
        <w:pStyle w:val="Default"/>
        <w:jc w:val="both"/>
        <w:rPr>
          <w:bCs/>
          <w:lang w:val="es-PY"/>
        </w:rPr>
      </w:pPr>
      <w:r w:rsidRPr="00054C4A">
        <w:rPr>
          <w:bCs/>
          <w:lang w:val="es-PY"/>
        </w:rPr>
        <w:t xml:space="preserve">La delegación de Brasil </w:t>
      </w:r>
      <w:r w:rsidR="00002BA8">
        <w:rPr>
          <w:bCs/>
          <w:lang w:val="es-PY"/>
        </w:rPr>
        <w:t>reiteró su</w:t>
      </w:r>
      <w:r w:rsidRPr="00054C4A">
        <w:rPr>
          <w:bCs/>
          <w:lang w:val="es-PY"/>
        </w:rPr>
        <w:t xml:space="preserve"> propuesta de </w:t>
      </w:r>
      <w:r w:rsidR="006341A0">
        <w:rPr>
          <w:bCs/>
          <w:lang w:val="es-PY"/>
        </w:rPr>
        <w:t xml:space="preserve">modificación </w:t>
      </w:r>
      <w:r w:rsidRPr="00054C4A">
        <w:rPr>
          <w:bCs/>
          <w:lang w:val="es-PY"/>
        </w:rPr>
        <w:t>en el ROM,</w:t>
      </w:r>
      <w:r>
        <w:rPr>
          <w:bCs/>
          <w:lang w:val="es-PY"/>
        </w:rPr>
        <w:t xml:space="preserve"> </w:t>
      </w:r>
      <w:r w:rsidRPr="00054C4A">
        <w:rPr>
          <w:bCs/>
          <w:lang w:val="es-PY"/>
        </w:rPr>
        <w:t xml:space="preserve">específicamente sobre la exclusión del campo “Proveedor/fabricante” en la DJO, </w:t>
      </w:r>
      <w:r w:rsidR="006341A0">
        <w:rPr>
          <w:bCs/>
          <w:lang w:val="es-PY"/>
        </w:rPr>
        <w:t xml:space="preserve">dentro del </w:t>
      </w:r>
      <w:r w:rsidRPr="00054C4A">
        <w:rPr>
          <w:bCs/>
          <w:lang w:val="es-PY"/>
        </w:rPr>
        <w:t>Apéndice VII</w:t>
      </w:r>
      <w:r w:rsidR="00922D89">
        <w:rPr>
          <w:bCs/>
          <w:lang w:val="es-PY"/>
        </w:rPr>
        <w:t>, debido a que considera que se trata de información confidencial para el exportador</w:t>
      </w:r>
      <w:r w:rsidRPr="00054C4A">
        <w:rPr>
          <w:bCs/>
          <w:lang w:val="es-PY"/>
        </w:rPr>
        <w:t>.</w:t>
      </w:r>
    </w:p>
    <w:p w14:paraId="44123B0B" w14:textId="77777777" w:rsidR="00002BA8" w:rsidRDefault="00002BA8" w:rsidP="00B57CF0">
      <w:pPr>
        <w:pStyle w:val="Default"/>
        <w:jc w:val="both"/>
        <w:rPr>
          <w:bCs/>
          <w:lang w:val="es-PY"/>
        </w:rPr>
      </w:pPr>
    </w:p>
    <w:p w14:paraId="7BB57A12" w14:textId="0D3BE708" w:rsidR="00ED6166" w:rsidRDefault="00ED6166" w:rsidP="00ED6166">
      <w:pPr>
        <w:pStyle w:val="Default"/>
        <w:jc w:val="both"/>
        <w:rPr>
          <w:bCs/>
          <w:lang w:val="es-PY"/>
        </w:rPr>
      </w:pPr>
      <w:r>
        <w:rPr>
          <w:bCs/>
          <w:lang w:val="es-PY"/>
        </w:rPr>
        <w:t>L</w:t>
      </w:r>
      <w:r w:rsidRPr="00054C4A">
        <w:rPr>
          <w:bCs/>
          <w:lang w:val="es-PY"/>
        </w:rPr>
        <w:t>a delegaci</w:t>
      </w:r>
      <w:r>
        <w:rPr>
          <w:bCs/>
          <w:lang w:val="es-PY"/>
        </w:rPr>
        <w:t>ón de Brasil</w:t>
      </w:r>
      <w:r w:rsidRPr="00054C4A">
        <w:rPr>
          <w:bCs/>
          <w:lang w:val="es-PY"/>
        </w:rPr>
        <w:t xml:space="preserve"> </w:t>
      </w:r>
      <w:r w:rsidR="006341A0">
        <w:rPr>
          <w:bCs/>
          <w:lang w:val="es-PY"/>
        </w:rPr>
        <w:t>propuso</w:t>
      </w:r>
      <w:r>
        <w:rPr>
          <w:bCs/>
          <w:lang w:val="es-PY"/>
        </w:rPr>
        <w:t xml:space="preserve"> que </w:t>
      </w:r>
      <w:r w:rsidRPr="00054C4A">
        <w:rPr>
          <w:bCs/>
          <w:lang w:val="es-PY"/>
        </w:rPr>
        <w:t>los operadores pued</w:t>
      </w:r>
      <w:r w:rsidR="006341A0">
        <w:rPr>
          <w:bCs/>
          <w:lang w:val="es-PY"/>
        </w:rPr>
        <w:t>a</w:t>
      </w:r>
      <w:r w:rsidRPr="00054C4A">
        <w:rPr>
          <w:bCs/>
          <w:lang w:val="es-PY"/>
        </w:rPr>
        <w:t>n consignar “Disponible a solicitud de las autoridades competentes” en dicho campo, conforme se presenta en el Apéndice V “INFORMACIÓN MÍNIMA DE LA DECLARACIÓN DE ORIGEN”.</w:t>
      </w:r>
    </w:p>
    <w:p w14:paraId="32064556" w14:textId="77777777" w:rsidR="00054C4A" w:rsidRPr="00054C4A" w:rsidRDefault="00054C4A" w:rsidP="00054C4A">
      <w:pPr>
        <w:pStyle w:val="Default"/>
        <w:jc w:val="both"/>
        <w:rPr>
          <w:bCs/>
          <w:lang w:val="es-PY"/>
        </w:rPr>
      </w:pPr>
    </w:p>
    <w:p w14:paraId="359ECBC2" w14:textId="0ADE95AE" w:rsidR="000755E5" w:rsidRDefault="00054C4A" w:rsidP="00BD51EE">
      <w:pPr>
        <w:pStyle w:val="Default"/>
        <w:jc w:val="both"/>
        <w:rPr>
          <w:bCs/>
          <w:lang w:val="es-PY"/>
        </w:rPr>
      </w:pPr>
      <w:r w:rsidRPr="00054C4A">
        <w:rPr>
          <w:bCs/>
          <w:lang w:val="es-PY"/>
        </w:rPr>
        <w:t>Las delegaciones siguen en consulta</w:t>
      </w:r>
      <w:r w:rsidR="001D1032">
        <w:rPr>
          <w:bCs/>
          <w:lang w:val="es-PY"/>
        </w:rPr>
        <w:t>.</w:t>
      </w:r>
      <w:r w:rsidRPr="00054C4A">
        <w:rPr>
          <w:bCs/>
          <w:lang w:val="es-PY"/>
        </w:rPr>
        <w:t xml:space="preserve"> </w:t>
      </w:r>
    </w:p>
    <w:p w14:paraId="5D2337BD" w14:textId="77777777" w:rsidR="00B50935" w:rsidRPr="004566D7" w:rsidRDefault="00B50935" w:rsidP="00B50935">
      <w:pPr>
        <w:pStyle w:val="Prrafodelista"/>
        <w:autoSpaceDE w:val="0"/>
        <w:autoSpaceDN w:val="0"/>
        <w:adjustRightInd w:val="0"/>
        <w:ind w:left="1065"/>
        <w:jc w:val="both"/>
        <w:rPr>
          <w:rFonts w:ascii="Arial" w:hAnsi="Arial" w:cs="Arial"/>
          <w:lang w:val="es-PY"/>
        </w:rPr>
      </w:pPr>
    </w:p>
    <w:p w14:paraId="2B1E2614" w14:textId="6CABFE07" w:rsidR="00B50935" w:rsidRPr="00A94F90" w:rsidRDefault="00B50935" w:rsidP="00B50935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/>
          <w:lang w:val="es-PY"/>
        </w:rPr>
      </w:pPr>
      <w:r w:rsidRPr="00A94F90">
        <w:rPr>
          <w:rFonts w:ascii="Arial" w:hAnsi="Arial" w:cs="Arial"/>
          <w:b/>
          <w:bCs/>
          <w:lang w:val="es-PY"/>
        </w:rPr>
        <w:t>Actualización y seguimiento del COD en el MERCOSUR</w:t>
      </w:r>
    </w:p>
    <w:p w14:paraId="3EA78DA1" w14:textId="77777777" w:rsidR="007E4762" w:rsidRPr="0083249A" w:rsidRDefault="007E4762" w:rsidP="007E4762">
      <w:pPr>
        <w:rPr>
          <w:lang w:val="es-PY"/>
        </w:rPr>
      </w:pPr>
    </w:p>
    <w:p w14:paraId="4D62FA5B" w14:textId="3132C511" w:rsidR="00D26672" w:rsidRDefault="007E4762" w:rsidP="007E4762">
      <w:pPr>
        <w:jc w:val="both"/>
        <w:rPr>
          <w:lang w:val="es-ES"/>
        </w:rPr>
      </w:pPr>
      <w:r>
        <w:rPr>
          <w:lang w:val="es-ES"/>
        </w:rPr>
        <w:t>La delegación de Argentin</w:t>
      </w:r>
      <w:r w:rsidR="00D26672">
        <w:rPr>
          <w:lang w:val="es-ES"/>
        </w:rPr>
        <w:t xml:space="preserve">a no presentó novedades que informar en esta reunión sobre avances en la implementación </w:t>
      </w:r>
      <w:r w:rsidR="00DC6DA8">
        <w:rPr>
          <w:lang w:val="es-ES"/>
        </w:rPr>
        <w:t xml:space="preserve">del COD </w:t>
      </w:r>
      <w:r w:rsidR="00D26672">
        <w:rPr>
          <w:lang w:val="es-ES"/>
        </w:rPr>
        <w:t>con otros países.</w:t>
      </w:r>
      <w:r w:rsidR="00DC6DA8">
        <w:rPr>
          <w:lang w:val="es-ES"/>
        </w:rPr>
        <w:t xml:space="preserve"> </w:t>
      </w:r>
      <w:r w:rsidR="00D26672" w:rsidRPr="00D26672">
        <w:rPr>
          <w:lang w:val="es-ES"/>
        </w:rPr>
        <w:t>En cuanto al nuevo formato del Certificado de Origen según la Decisión 05/23, informó que</w:t>
      </w:r>
      <w:r w:rsidR="00ED655C">
        <w:rPr>
          <w:lang w:val="es-ES"/>
        </w:rPr>
        <w:t>,</w:t>
      </w:r>
      <w:r w:rsidR="00D26672" w:rsidRPr="00D26672">
        <w:rPr>
          <w:lang w:val="es-ES"/>
        </w:rPr>
        <w:t xml:space="preserve"> </w:t>
      </w:r>
      <w:r w:rsidR="0083249A">
        <w:rPr>
          <w:lang w:val="es-ES"/>
        </w:rPr>
        <w:t>por el momento</w:t>
      </w:r>
      <w:r w:rsidR="00ED655C">
        <w:rPr>
          <w:lang w:val="es-ES"/>
        </w:rPr>
        <w:t>,</w:t>
      </w:r>
      <w:r w:rsidR="0083249A">
        <w:rPr>
          <w:lang w:val="es-ES"/>
        </w:rPr>
        <w:t xml:space="preserve"> </w:t>
      </w:r>
      <w:r w:rsidR="00534714">
        <w:rPr>
          <w:lang w:val="es-ES"/>
        </w:rPr>
        <w:t>no hay</w:t>
      </w:r>
      <w:r w:rsidR="0083249A">
        <w:rPr>
          <w:lang w:val="es-ES"/>
        </w:rPr>
        <w:t xml:space="preserve"> </w:t>
      </w:r>
      <w:r w:rsidR="00534714">
        <w:rPr>
          <w:lang w:val="es-ES"/>
        </w:rPr>
        <w:t xml:space="preserve">una fecha prevista para </w:t>
      </w:r>
      <w:r w:rsidR="00ED655C">
        <w:rPr>
          <w:lang w:val="es-ES"/>
        </w:rPr>
        <w:t>la finalización de los trabajos técnicos.</w:t>
      </w:r>
    </w:p>
    <w:p w14:paraId="0C760D40" w14:textId="77777777" w:rsidR="007E4762" w:rsidRDefault="007E4762" w:rsidP="007E4762">
      <w:pPr>
        <w:jc w:val="both"/>
        <w:rPr>
          <w:lang w:val="es-ES"/>
        </w:rPr>
      </w:pPr>
    </w:p>
    <w:p w14:paraId="44D2A0D0" w14:textId="7772A1DD" w:rsidR="00B50935" w:rsidRDefault="007E4762" w:rsidP="007E4762">
      <w:pPr>
        <w:jc w:val="both"/>
        <w:rPr>
          <w:rFonts w:cs="Arial"/>
          <w:lang w:val="es-PY"/>
        </w:rPr>
      </w:pPr>
      <w:r>
        <w:rPr>
          <w:lang w:val="es-ES"/>
        </w:rPr>
        <w:t>La delegación de Brasil informó que</w:t>
      </w:r>
      <w:r w:rsidR="00ED655C">
        <w:rPr>
          <w:lang w:val="es-ES"/>
        </w:rPr>
        <w:t>, con el objetivo de avanzar en el plan piloto con Bolivia, y por requerimientos de su legislación interna,</w:t>
      </w:r>
      <w:r>
        <w:rPr>
          <w:lang w:val="es-ES"/>
        </w:rPr>
        <w:t xml:space="preserve"> </w:t>
      </w:r>
      <w:r w:rsidR="00ED655C">
        <w:rPr>
          <w:lang w:val="es-ES"/>
        </w:rPr>
        <w:t xml:space="preserve">próximamente se firmará un </w:t>
      </w:r>
      <w:proofErr w:type="spellStart"/>
      <w:r w:rsidR="004D121F" w:rsidRPr="00ED655C">
        <w:rPr>
          <w:i/>
          <w:lang w:val="es-ES"/>
        </w:rPr>
        <w:t>Memorandum</w:t>
      </w:r>
      <w:proofErr w:type="spellEnd"/>
      <w:r w:rsidR="004D121F">
        <w:rPr>
          <w:lang w:val="es-ES"/>
        </w:rPr>
        <w:t xml:space="preserve"> para el uso de las firmas digitales.</w:t>
      </w:r>
      <w:r w:rsidR="00ED655C">
        <w:rPr>
          <w:lang w:val="es-ES"/>
        </w:rPr>
        <w:t xml:space="preserve"> </w:t>
      </w:r>
      <w:r>
        <w:rPr>
          <w:lang w:val="es-ES"/>
        </w:rPr>
        <w:t xml:space="preserve">Asimismo, </w:t>
      </w:r>
      <w:r w:rsidR="00AC4D93">
        <w:rPr>
          <w:lang w:val="es-ES"/>
        </w:rPr>
        <w:t>reiteró que</w:t>
      </w:r>
      <w:r>
        <w:rPr>
          <w:lang w:val="es-ES"/>
        </w:rPr>
        <w:t xml:space="preserve"> </w:t>
      </w:r>
      <w:r w:rsidR="00ED655C">
        <w:rPr>
          <w:lang w:val="es-ES"/>
        </w:rPr>
        <w:t>su</w:t>
      </w:r>
      <w:r>
        <w:rPr>
          <w:lang w:val="es-ES"/>
        </w:rPr>
        <w:t xml:space="preserve"> sistema de recepción est</w:t>
      </w:r>
      <w:r w:rsidR="00ED655C">
        <w:rPr>
          <w:lang w:val="es-ES"/>
        </w:rPr>
        <w:t xml:space="preserve">ará pronto para recibir </w:t>
      </w:r>
      <w:proofErr w:type="spellStart"/>
      <w:r w:rsidR="00ED655C">
        <w:rPr>
          <w:lang w:val="es-ES"/>
        </w:rPr>
        <w:t>CODs</w:t>
      </w:r>
      <w:proofErr w:type="spellEnd"/>
      <w:r w:rsidR="00ED655C">
        <w:rPr>
          <w:lang w:val="es-ES"/>
        </w:rPr>
        <w:t xml:space="preserve"> bajo el formato acordado en ROM vigente,</w:t>
      </w:r>
      <w:r>
        <w:rPr>
          <w:lang w:val="es-ES"/>
        </w:rPr>
        <w:t xml:space="preserve"> a partir del 1 de febrero de 2025</w:t>
      </w:r>
      <w:r w:rsidR="00ED655C">
        <w:rPr>
          <w:lang w:val="es-ES"/>
        </w:rPr>
        <w:t>.</w:t>
      </w:r>
      <w:r w:rsidR="004431E4">
        <w:rPr>
          <w:lang w:val="es-ES"/>
        </w:rPr>
        <w:t xml:space="preserve"> </w:t>
      </w:r>
    </w:p>
    <w:p w14:paraId="5F70155E" w14:textId="77777777" w:rsidR="00CB7D90" w:rsidRDefault="00CB7D90" w:rsidP="00CB7D90">
      <w:pPr>
        <w:rPr>
          <w:rFonts w:cs="Arial"/>
          <w:lang w:val="es-PY"/>
        </w:rPr>
      </w:pPr>
    </w:p>
    <w:p w14:paraId="267A824B" w14:textId="23BBE4E5" w:rsidR="002F2863" w:rsidRDefault="004431E4" w:rsidP="002F2863">
      <w:pPr>
        <w:jc w:val="both"/>
        <w:rPr>
          <w:lang w:val="es-ES"/>
        </w:rPr>
      </w:pPr>
      <w:r>
        <w:rPr>
          <w:rFonts w:cs="Arial"/>
          <w:lang w:val="es-PY"/>
        </w:rPr>
        <w:t>Por su parte, l</w:t>
      </w:r>
      <w:r w:rsidR="007E4762">
        <w:rPr>
          <w:rFonts w:cs="Arial"/>
          <w:lang w:val="es-PY"/>
        </w:rPr>
        <w:t xml:space="preserve">a delegación de Paraguay informó </w:t>
      </w:r>
      <w:r>
        <w:rPr>
          <w:rFonts w:cs="Arial"/>
          <w:lang w:val="es-PY"/>
        </w:rPr>
        <w:t xml:space="preserve">que </w:t>
      </w:r>
      <w:r w:rsidR="00AC4D93">
        <w:rPr>
          <w:rFonts w:cs="Arial"/>
          <w:lang w:val="es-PY"/>
        </w:rPr>
        <w:t xml:space="preserve">se </w:t>
      </w:r>
      <w:r w:rsidR="00BB049F">
        <w:rPr>
          <w:rFonts w:cs="Arial"/>
          <w:lang w:val="es-PY"/>
        </w:rPr>
        <w:t xml:space="preserve">encuentra en </w:t>
      </w:r>
      <w:r w:rsidR="007E4762" w:rsidRPr="007E4762">
        <w:rPr>
          <w:lang w:val="es-ES"/>
        </w:rPr>
        <w:t>la etapa de elaboración y firma de docu</w:t>
      </w:r>
      <w:r w:rsidR="00BB049F">
        <w:rPr>
          <w:lang w:val="es-ES"/>
        </w:rPr>
        <w:t>m</w:t>
      </w:r>
      <w:r w:rsidR="007E4762" w:rsidRPr="007E4762">
        <w:rPr>
          <w:lang w:val="es-ES"/>
        </w:rPr>
        <w:t xml:space="preserve">entos requeridos para </w:t>
      </w:r>
      <w:r w:rsidR="00AC4D93">
        <w:rPr>
          <w:lang w:val="es-ES"/>
        </w:rPr>
        <w:t xml:space="preserve">la implementación efectiva del </w:t>
      </w:r>
      <w:r>
        <w:rPr>
          <w:lang w:val="es-ES"/>
        </w:rPr>
        <w:t>COD</w:t>
      </w:r>
      <w:r w:rsidR="00AC4D93">
        <w:rPr>
          <w:lang w:val="es-ES"/>
        </w:rPr>
        <w:t xml:space="preserve"> Bolivia. </w:t>
      </w:r>
      <w:r w:rsidR="002F2863">
        <w:rPr>
          <w:lang w:val="es-ES"/>
        </w:rPr>
        <w:t>En cuanto al nuevo formato del Certificado de Origen según la Decisión 05/23, Paraguay informó que se encuentra en pleno</w:t>
      </w:r>
      <w:r w:rsidR="002F2863" w:rsidRPr="007E4762">
        <w:rPr>
          <w:lang w:val="es-ES"/>
        </w:rPr>
        <w:t xml:space="preserve"> desarrollo y </w:t>
      </w:r>
      <w:r w:rsidR="002F2863">
        <w:rPr>
          <w:lang w:val="es-ES"/>
        </w:rPr>
        <w:t>prevé su finalización en el año en curso</w:t>
      </w:r>
      <w:r w:rsidR="002F2863" w:rsidRPr="007E4762">
        <w:rPr>
          <w:lang w:val="es-ES"/>
        </w:rPr>
        <w:t>, tanto para su emisi</w:t>
      </w:r>
      <w:r w:rsidR="002F2863">
        <w:rPr>
          <w:lang w:val="es-ES"/>
        </w:rPr>
        <w:t>ó</w:t>
      </w:r>
      <w:r w:rsidR="002F2863" w:rsidRPr="007E4762">
        <w:rPr>
          <w:lang w:val="es-ES"/>
        </w:rPr>
        <w:t>n como la recepción.</w:t>
      </w:r>
    </w:p>
    <w:p w14:paraId="28D273CB" w14:textId="77777777" w:rsidR="002F2863" w:rsidRDefault="002F2863" w:rsidP="007E4762">
      <w:pPr>
        <w:jc w:val="both"/>
        <w:rPr>
          <w:lang w:val="es-ES"/>
        </w:rPr>
      </w:pPr>
    </w:p>
    <w:p w14:paraId="6DD7A51B" w14:textId="77777777" w:rsidR="004431E4" w:rsidRDefault="00AC4D93" w:rsidP="007E4762">
      <w:pPr>
        <w:jc w:val="both"/>
        <w:rPr>
          <w:lang w:val="es-ES"/>
        </w:rPr>
      </w:pPr>
      <w:r>
        <w:rPr>
          <w:lang w:val="es-ES"/>
        </w:rPr>
        <w:t>Ante la consulta de la delegación de Uruguay</w:t>
      </w:r>
      <w:r w:rsidR="002F2863">
        <w:rPr>
          <w:lang w:val="es-ES"/>
        </w:rPr>
        <w:t xml:space="preserve"> </w:t>
      </w:r>
      <w:r w:rsidR="004431E4">
        <w:rPr>
          <w:lang w:val="es-ES"/>
        </w:rPr>
        <w:t xml:space="preserve">sobre </w:t>
      </w:r>
      <w:r w:rsidR="002F2863">
        <w:rPr>
          <w:lang w:val="es-ES"/>
        </w:rPr>
        <w:t>si Paraguay cuenta con una normativa que instruya a sus entidades para utilizar exclusivamente el COD en las exportaciones a Uruguay</w:t>
      </w:r>
      <w:r>
        <w:rPr>
          <w:lang w:val="es-ES"/>
        </w:rPr>
        <w:t>, la delegación de Paraguay expresó que realizará las consultas internas e informará a Uruguay</w:t>
      </w:r>
      <w:r w:rsidR="004431E4">
        <w:rPr>
          <w:lang w:val="es-ES"/>
        </w:rPr>
        <w:t>,</w:t>
      </w:r>
      <w:r>
        <w:rPr>
          <w:lang w:val="es-ES"/>
        </w:rPr>
        <w:t xml:space="preserve"> por correo electrónico</w:t>
      </w:r>
      <w:r w:rsidR="002F2863">
        <w:rPr>
          <w:lang w:val="es-ES"/>
        </w:rPr>
        <w:t xml:space="preserve">, a la brevedad posible. </w:t>
      </w:r>
      <w:r w:rsidR="004431E4">
        <w:rPr>
          <w:lang w:val="es-ES"/>
        </w:rPr>
        <w:t>La delegación de Uruguay recordó que a</w:t>
      </w:r>
      <w:r w:rsidR="002F2863">
        <w:rPr>
          <w:lang w:val="es-ES"/>
        </w:rPr>
        <w:t>mbos países acordaron a fines del 2023 la implementación del uso exclusivo del COD en su intercambio comercial y</w:t>
      </w:r>
      <w:r w:rsidR="004431E4">
        <w:rPr>
          <w:lang w:val="es-ES"/>
        </w:rPr>
        <w:t>, ese sentido,</w:t>
      </w:r>
      <w:r w:rsidR="002F2863">
        <w:rPr>
          <w:lang w:val="es-ES"/>
        </w:rPr>
        <w:t xml:space="preserve"> Uruguay instruyó a sus entidades a que a partir del 1/4/2024 utilicen exclusivamente el COD en sus exportaciones a Paraguay en el marco del ACE18.</w:t>
      </w:r>
      <w:r w:rsidR="004431E4">
        <w:rPr>
          <w:lang w:val="es-ES"/>
        </w:rPr>
        <w:t xml:space="preserve"> Por tanto, la expectativa de ambos países es avanzar en la exclusividad del uso del COD en el flujo de comercio bilateral, en ambas direcciones.</w:t>
      </w:r>
      <w:r>
        <w:rPr>
          <w:lang w:val="es-ES"/>
        </w:rPr>
        <w:t xml:space="preserve"> </w:t>
      </w:r>
    </w:p>
    <w:p w14:paraId="0464E238" w14:textId="77777777" w:rsidR="004431E4" w:rsidRDefault="004431E4" w:rsidP="007E4762">
      <w:pPr>
        <w:jc w:val="both"/>
        <w:rPr>
          <w:lang w:val="es-ES"/>
        </w:rPr>
      </w:pPr>
    </w:p>
    <w:p w14:paraId="3D137A50" w14:textId="6CADC85C" w:rsidR="00327CCA" w:rsidRPr="007E4762" w:rsidRDefault="004431E4" w:rsidP="007E4762">
      <w:pPr>
        <w:jc w:val="both"/>
        <w:rPr>
          <w:lang w:val="es-ES"/>
        </w:rPr>
      </w:pPr>
      <w:r>
        <w:rPr>
          <w:lang w:val="es-ES"/>
        </w:rPr>
        <w:t>Finalmente, l</w:t>
      </w:r>
      <w:r w:rsidR="00327CCA">
        <w:rPr>
          <w:lang w:val="es-ES"/>
        </w:rPr>
        <w:t xml:space="preserve">a delegación de Uruguay informó que </w:t>
      </w:r>
      <w:r w:rsidR="002E7C44">
        <w:rPr>
          <w:lang w:val="es-ES"/>
        </w:rPr>
        <w:t>sigue en curso la etapa de</w:t>
      </w:r>
      <w:r w:rsidR="00327CCA">
        <w:rPr>
          <w:lang w:val="es-ES"/>
        </w:rPr>
        <w:t xml:space="preserve"> homologación externa con Colombia y que</w:t>
      </w:r>
      <w:r w:rsidR="00E84833">
        <w:rPr>
          <w:lang w:val="es-ES"/>
        </w:rPr>
        <w:t>,</w:t>
      </w:r>
      <w:r w:rsidR="00327CCA">
        <w:rPr>
          <w:lang w:val="es-ES"/>
        </w:rPr>
        <w:t xml:space="preserve"> </w:t>
      </w:r>
      <w:r w:rsidR="00E84833">
        <w:rPr>
          <w:lang w:val="es-ES"/>
        </w:rPr>
        <w:t xml:space="preserve">una vez concluida, se realizará </w:t>
      </w:r>
      <w:r w:rsidR="00327CCA">
        <w:rPr>
          <w:lang w:val="es-ES"/>
        </w:rPr>
        <w:t>el plan piloto</w:t>
      </w:r>
      <w:r w:rsidR="00E84833">
        <w:rPr>
          <w:lang w:val="es-ES"/>
        </w:rPr>
        <w:t xml:space="preserve">, </w:t>
      </w:r>
      <w:r w:rsidR="00E84833">
        <w:rPr>
          <w:lang w:val="es-ES"/>
        </w:rPr>
        <w:lastRenderedPageBreak/>
        <w:t>en fecha que se acordará próximamente con la contraparte</w:t>
      </w:r>
      <w:r w:rsidR="00327CCA">
        <w:rPr>
          <w:lang w:val="es-ES"/>
        </w:rPr>
        <w:t xml:space="preserve">. En relación al nuevo formato, </w:t>
      </w:r>
      <w:r w:rsidR="009D451A">
        <w:rPr>
          <w:lang w:val="es-ES"/>
        </w:rPr>
        <w:t xml:space="preserve">Uruguay </w:t>
      </w:r>
      <w:r w:rsidR="002E7C44">
        <w:rPr>
          <w:lang w:val="es-ES"/>
        </w:rPr>
        <w:t xml:space="preserve">reiteró </w:t>
      </w:r>
      <w:r w:rsidR="009D451A">
        <w:rPr>
          <w:lang w:val="es-ES"/>
        </w:rPr>
        <w:t>que est</w:t>
      </w:r>
      <w:r w:rsidR="00E84833">
        <w:rPr>
          <w:lang w:val="es-ES"/>
        </w:rPr>
        <w:t>á</w:t>
      </w:r>
      <w:r w:rsidR="009D451A">
        <w:rPr>
          <w:lang w:val="es-ES"/>
        </w:rPr>
        <w:t xml:space="preserve"> en condiciones de recibir </w:t>
      </w:r>
      <w:proofErr w:type="spellStart"/>
      <w:r w:rsidR="009D451A">
        <w:rPr>
          <w:lang w:val="es-ES"/>
        </w:rPr>
        <w:t>CODs</w:t>
      </w:r>
      <w:proofErr w:type="spellEnd"/>
      <w:r w:rsidR="009D451A">
        <w:rPr>
          <w:lang w:val="es-ES"/>
        </w:rPr>
        <w:t xml:space="preserve"> con el nuevo formulario establecido en la Decisión 05/23</w:t>
      </w:r>
      <w:r w:rsidR="00E84833">
        <w:rPr>
          <w:lang w:val="es-ES"/>
        </w:rPr>
        <w:t xml:space="preserve"> y comenzar a emitir cuando sus contrapartes estén en condiciones de recibir y así lo notifiquen</w:t>
      </w:r>
      <w:r w:rsidR="009D451A">
        <w:rPr>
          <w:lang w:val="es-ES"/>
        </w:rPr>
        <w:t>.</w:t>
      </w:r>
      <w:r w:rsidR="00BB5FD2">
        <w:rPr>
          <w:lang w:val="es-ES"/>
        </w:rPr>
        <w:t xml:space="preserve"> En el entendido de Uruguay, las actualizaciones </w:t>
      </w:r>
      <w:r w:rsidR="00F554A5">
        <w:rPr>
          <w:lang w:val="es-ES"/>
        </w:rPr>
        <w:t xml:space="preserve">para la recepción </w:t>
      </w:r>
      <w:r w:rsidR="00BB5FD2">
        <w:rPr>
          <w:lang w:val="es-ES"/>
        </w:rPr>
        <w:t>del nuevo formato deberían estar prontas desde la vigencia del nuevo ROM.</w:t>
      </w:r>
    </w:p>
    <w:p w14:paraId="2F481978" w14:textId="77777777" w:rsidR="007E4762" w:rsidRPr="00BB049F" w:rsidRDefault="007E4762" w:rsidP="00CB7D90">
      <w:pPr>
        <w:rPr>
          <w:rFonts w:cs="Arial"/>
          <w:lang w:val="es-ES"/>
        </w:rPr>
      </w:pPr>
    </w:p>
    <w:p w14:paraId="7C05D23A" w14:textId="77777777" w:rsidR="00B50935" w:rsidRPr="00A94F90" w:rsidRDefault="00B50935" w:rsidP="009D451A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/>
          <w:lang w:val="es-PY"/>
        </w:rPr>
      </w:pPr>
      <w:r w:rsidRPr="00A94F90">
        <w:rPr>
          <w:rFonts w:ascii="Arial" w:hAnsi="Arial" w:cs="Arial"/>
          <w:b/>
          <w:bCs/>
          <w:lang w:val="es-PY"/>
        </w:rPr>
        <w:t>Aprobación de las listas de Decisiones CMC N° 33/15 y N° 37/05</w:t>
      </w:r>
    </w:p>
    <w:p w14:paraId="065EFFC6" w14:textId="77777777" w:rsidR="009D451A" w:rsidRDefault="009D451A" w:rsidP="009D451A">
      <w:pPr>
        <w:autoSpaceDE w:val="0"/>
        <w:autoSpaceDN w:val="0"/>
        <w:adjustRightInd w:val="0"/>
        <w:jc w:val="both"/>
        <w:rPr>
          <w:rFonts w:cs="Arial"/>
          <w:lang w:val="es-PY"/>
        </w:rPr>
      </w:pPr>
    </w:p>
    <w:p w14:paraId="0586F66C" w14:textId="0EDCB21F" w:rsidR="009D451A" w:rsidRDefault="009D451A" w:rsidP="009D451A">
      <w:pPr>
        <w:autoSpaceDE w:val="0"/>
        <w:autoSpaceDN w:val="0"/>
        <w:adjustRightInd w:val="0"/>
        <w:jc w:val="both"/>
        <w:rPr>
          <w:rFonts w:cs="Arial"/>
          <w:lang w:val="es-PY"/>
        </w:rPr>
      </w:pPr>
      <w:r>
        <w:rPr>
          <w:rFonts w:cs="Arial"/>
          <w:lang w:val="es-PY"/>
        </w:rPr>
        <w:t>La</w:t>
      </w:r>
      <w:r w:rsidR="002E7C44">
        <w:rPr>
          <w:rFonts w:cs="Arial"/>
          <w:lang w:val="es-PY"/>
        </w:rPr>
        <w:t xml:space="preserve">s delegaciones informaron que concluyeron sus análisis y dieron su conformidad </w:t>
      </w:r>
      <w:r w:rsidR="00924530">
        <w:rPr>
          <w:rFonts w:cs="Arial"/>
          <w:lang w:val="es-PY"/>
        </w:rPr>
        <w:t>a</w:t>
      </w:r>
      <w:r w:rsidR="002E7C44">
        <w:rPr>
          <w:rFonts w:cs="Arial"/>
          <w:lang w:val="es-PY"/>
        </w:rPr>
        <w:t>l trabajo desarrollado por la SM</w:t>
      </w:r>
      <w:r w:rsidR="00885D63">
        <w:rPr>
          <w:rFonts w:cs="Arial"/>
          <w:lang w:val="es-PY"/>
        </w:rPr>
        <w:t xml:space="preserve"> </w:t>
      </w:r>
      <w:r w:rsidR="00C73BE6">
        <w:rPr>
          <w:rFonts w:cs="Arial"/>
          <w:lang w:val="es-PY"/>
        </w:rPr>
        <w:t xml:space="preserve">que </w:t>
      </w:r>
      <w:r w:rsidR="00885D63">
        <w:rPr>
          <w:rFonts w:cs="Arial"/>
          <w:lang w:val="es-PY"/>
        </w:rPr>
        <w:t>actualiza las referidas listas a la NCM 2022</w:t>
      </w:r>
      <w:r w:rsidR="0059157E">
        <w:rPr>
          <w:rFonts w:cs="Arial"/>
          <w:lang w:val="es-PY"/>
        </w:rPr>
        <w:t>.</w:t>
      </w:r>
      <w:r w:rsidR="00885D63">
        <w:rPr>
          <w:rFonts w:cs="Arial"/>
          <w:lang w:val="es-PY"/>
        </w:rPr>
        <w:t>Cabe recordar que la propuesta de la SM y que fue considerada por este Comité, fue remitida por Nota 497/4, de fecha 7/8/24. En base a la misma, la delegación de Uruguay realizó una observación que fue recogida por la SM y remitida a la PPTU por correo electrónico el 26/08/</w:t>
      </w:r>
      <w:r w:rsidR="00EB6324">
        <w:rPr>
          <w:rFonts w:cs="Arial"/>
          <w:lang w:val="es-PY"/>
        </w:rPr>
        <w:t>2</w:t>
      </w:r>
      <w:r w:rsidR="00885D63">
        <w:rPr>
          <w:rFonts w:cs="Arial"/>
          <w:lang w:val="es-PY"/>
        </w:rPr>
        <w:t>4 y posteriormente reenviada a los Estados Partes el 02/09/24.</w:t>
      </w:r>
    </w:p>
    <w:p w14:paraId="39476FD6" w14:textId="049A494D" w:rsidR="002E7C44" w:rsidRDefault="002E7C44" w:rsidP="009D451A">
      <w:pPr>
        <w:autoSpaceDE w:val="0"/>
        <w:autoSpaceDN w:val="0"/>
        <w:adjustRightInd w:val="0"/>
        <w:jc w:val="both"/>
        <w:rPr>
          <w:rFonts w:cs="Arial"/>
          <w:lang w:val="es-PY"/>
        </w:rPr>
      </w:pPr>
    </w:p>
    <w:p w14:paraId="43632064" w14:textId="77777777" w:rsidR="00E84833" w:rsidRDefault="002E7C44" w:rsidP="009D451A">
      <w:pPr>
        <w:autoSpaceDE w:val="0"/>
        <w:autoSpaceDN w:val="0"/>
        <w:adjustRightInd w:val="0"/>
        <w:jc w:val="both"/>
        <w:rPr>
          <w:rFonts w:cs="Arial"/>
          <w:lang w:val="es-PY"/>
        </w:rPr>
      </w:pPr>
      <w:r>
        <w:rPr>
          <w:rFonts w:cs="Arial"/>
          <w:lang w:val="es-PY"/>
        </w:rPr>
        <w:t>Al respecto, la PPTU</w:t>
      </w:r>
      <w:r w:rsidR="00A25E2D">
        <w:rPr>
          <w:rFonts w:cs="Arial"/>
          <w:lang w:val="es-PY"/>
        </w:rPr>
        <w:t xml:space="preserve"> remitirá proyecto</w:t>
      </w:r>
      <w:r w:rsidR="00713CBD">
        <w:rPr>
          <w:rFonts w:cs="Arial"/>
          <w:lang w:val="es-PY"/>
        </w:rPr>
        <w:t>s</w:t>
      </w:r>
      <w:r w:rsidR="00A25E2D">
        <w:rPr>
          <w:rFonts w:cs="Arial"/>
          <w:lang w:val="es-PY"/>
        </w:rPr>
        <w:t xml:space="preserve"> de Directiva</w:t>
      </w:r>
      <w:r w:rsidR="00713CBD">
        <w:rPr>
          <w:rFonts w:cs="Arial"/>
          <w:lang w:val="es-PY"/>
        </w:rPr>
        <w:t>s</w:t>
      </w:r>
      <w:r w:rsidR="00A25E2D">
        <w:rPr>
          <w:rFonts w:cs="Arial"/>
          <w:lang w:val="es-PY"/>
        </w:rPr>
        <w:t xml:space="preserve"> </w:t>
      </w:r>
      <w:r w:rsidR="00713CBD">
        <w:rPr>
          <w:rFonts w:cs="Arial"/>
          <w:lang w:val="es-PY"/>
        </w:rPr>
        <w:t xml:space="preserve">y anexos correspondientes </w:t>
      </w:r>
      <w:r w:rsidR="00A25E2D">
        <w:rPr>
          <w:rFonts w:cs="Arial"/>
          <w:lang w:val="es-PY"/>
        </w:rPr>
        <w:t xml:space="preserve">a los Estados </w:t>
      </w:r>
      <w:r w:rsidR="00713CBD">
        <w:rPr>
          <w:rFonts w:cs="Arial"/>
          <w:lang w:val="es-PY"/>
        </w:rPr>
        <w:t>Partes</w:t>
      </w:r>
      <w:r w:rsidR="004431E4">
        <w:rPr>
          <w:rFonts w:cs="Arial"/>
          <w:lang w:val="es-PY"/>
        </w:rPr>
        <w:t>, por correo electrónico</w:t>
      </w:r>
      <w:r w:rsidR="00C624A6">
        <w:rPr>
          <w:rFonts w:cs="Arial"/>
          <w:lang w:val="es-PY"/>
        </w:rPr>
        <w:t>, para su posterior elevación a la CCM</w:t>
      </w:r>
      <w:r>
        <w:rPr>
          <w:rFonts w:cs="Arial"/>
          <w:lang w:val="es-PY"/>
        </w:rPr>
        <w:t>.</w:t>
      </w:r>
      <w:r w:rsidR="00F17D92">
        <w:rPr>
          <w:rFonts w:cs="Arial"/>
          <w:lang w:val="es-PY"/>
        </w:rPr>
        <w:t xml:space="preserve"> </w:t>
      </w:r>
    </w:p>
    <w:p w14:paraId="25A83626" w14:textId="77777777" w:rsidR="00CB21CE" w:rsidRDefault="00CB21CE" w:rsidP="009D451A">
      <w:pPr>
        <w:autoSpaceDE w:val="0"/>
        <w:autoSpaceDN w:val="0"/>
        <w:adjustRightInd w:val="0"/>
        <w:jc w:val="both"/>
        <w:rPr>
          <w:rFonts w:cs="Arial"/>
          <w:lang w:val="es-PY"/>
        </w:rPr>
      </w:pPr>
    </w:p>
    <w:p w14:paraId="11FE8291" w14:textId="070C5B82" w:rsidR="00B50935" w:rsidRDefault="00534714" w:rsidP="00B50935">
      <w:pPr>
        <w:pStyle w:val="Default"/>
        <w:numPr>
          <w:ilvl w:val="0"/>
          <w:numId w:val="19"/>
        </w:numPr>
        <w:rPr>
          <w:b/>
          <w:bCs/>
          <w:lang w:val="es-PY"/>
        </w:rPr>
      </w:pPr>
      <w:r w:rsidRPr="00A94F90">
        <w:rPr>
          <w:b/>
          <w:bCs/>
          <w:lang w:val="es-PY"/>
        </w:rPr>
        <w:t>Relacion</w:t>
      </w:r>
      <w:r>
        <w:rPr>
          <w:b/>
          <w:bCs/>
          <w:lang w:val="es-PY"/>
        </w:rPr>
        <w:t>amiento</w:t>
      </w:r>
      <w:r w:rsidRPr="00A94F90">
        <w:rPr>
          <w:b/>
          <w:bCs/>
          <w:lang w:val="es-PY"/>
        </w:rPr>
        <w:t xml:space="preserve"> extern</w:t>
      </w:r>
      <w:r>
        <w:rPr>
          <w:b/>
          <w:bCs/>
          <w:lang w:val="es-PY"/>
        </w:rPr>
        <w:t>o</w:t>
      </w:r>
      <w:r w:rsidR="00B50935" w:rsidRPr="00A94F90">
        <w:rPr>
          <w:b/>
          <w:bCs/>
          <w:lang w:val="es-PY"/>
        </w:rPr>
        <w:t xml:space="preserve">: </w:t>
      </w:r>
    </w:p>
    <w:p w14:paraId="396BCAE0" w14:textId="77777777" w:rsidR="00534714" w:rsidRDefault="00534714" w:rsidP="00534714">
      <w:pPr>
        <w:pStyle w:val="Default"/>
        <w:rPr>
          <w:b/>
          <w:bCs/>
          <w:lang w:val="es-PY"/>
        </w:rPr>
      </w:pPr>
    </w:p>
    <w:p w14:paraId="0FDD7B3A" w14:textId="279440D8" w:rsidR="00534714" w:rsidRPr="00AC38E1" w:rsidRDefault="00534714" w:rsidP="00AC38E1">
      <w:pPr>
        <w:pStyle w:val="Default"/>
        <w:rPr>
          <w:bCs/>
          <w:lang w:val="es-PY"/>
        </w:rPr>
      </w:pPr>
      <w:r w:rsidRPr="00AC38E1">
        <w:rPr>
          <w:bCs/>
          <w:lang w:val="es-PY"/>
        </w:rPr>
        <w:t>Las delegaciones realizaron el seguimiento de las cuestiones de origen en las siguientes negociaciones en curso:</w:t>
      </w:r>
    </w:p>
    <w:p w14:paraId="1FD6DF49" w14:textId="64688BF6" w:rsidR="00E24C06" w:rsidRPr="006A438D" w:rsidRDefault="00E24C06" w:rsidP="00E24C06">
      <w:pPr>
        <w:pStyle w:val="Default"/>
        <w:rPr>
          <w:bCs/>
          <w:lang w:val="es-PY"/>
        </w:rPr>
      </w:pPr>
    </w:p>
    <w:p w14:paraId="1140AEB7" w14:textId="08EDCF0B" w:rsidR="00B50935" w:rsidRDefault="00B95C4D" w:rsidP="00B95C4D">
      <w:pPr>
        <w:pStyle w:val="Default"/>
        <w:ind w:firstLine="708"/>
        <w:rPr>
          <w:b/>
          <w:bCs/>
          <w:lang w:val="es-PY"/>
        </w:rPr>
      </w:pPr>
      <w:r>
        <w:rPr>
          <w:b/>
          <w:bCs/>
          <w:lang w:val="es-PY"/>
        </w:rPr>
        <w:t>8.1.</w:t>
      </w:r>
      <w:r>
        <w:rPr>
          <w:b/>
          <w:bCs/>
          <w:lang w:val="es-PY"/>
        </w:rPr>
        <w:tab/>
      </w:r>
      <w:r w:rsidR="00B50935" w:rsidRPr="00A94F90">
        <w:rPr>
          <w:b/>
          <w:bCs/>
          <w:lang w:val="es-PY"/>
        </w:rPr>
        <w:t>Mercosur- Colombia</w:t>
      </w:r>
    </w:p>
    <w:p w14:paraId="797B68FC" w14:textId="77777777" w:rsidR="00647B6B" w:rsidRDefault="00647B6B" w:rsidP="00647B6B">
      <w:pPr>
        <w:pStyle w:val="Default"/>
        <w:rPr>
          <w:bCs/>
          <w:lang w:val="es-PY"/>
        </w:rPr>
      </w:pPr>
    </w:p>
    <w:p w14:paraId="480DC827" w14:textId="0EC03F4F" w:rsidR="00C02816" w:rsidRDefault="000F2B51" w:rsidP="00865488">
      <w:pPr>
        <w:pStyle w:val="Default"/>
        <w:jc w:val="both"/>
        <w:rPr>
          <w:bCs/>
          <w:lang w:val="es-PY"/>
        </w:rPr>
      </w:pPr>
      <w:r>
        <w:rPr>
          <w:bCs/>
          <w:lang w:val="es-PY"/>
        </w:rPr>
        <w:t xml:space="preserve">Respecto a los trabajos de transposición de la lista de </w:t>
      </w:r>
      <w:proofErr w:type="spellStart"/>
      <w:r>
        <w:rPr>
          <w:bCs/>
          <w:lang w:val="es-PY"/>
        </w:rPr>
        <w:t>REOs</w:t>
      </w:r>
      <w:proofErr w:type="spellEnd"/>
      <w:r>
        <w:rPr>
          <w:bCs/>
          <w:lang w:val="es-PY"/>
        </w:rPr>
        <w:t xml:space="preserve"> negociada en el ACE72 que se están desarrollando en el CT8, y a los efectos de</w:t>
      </w:r>
      <w:r w:rsidR="00865488">
        <w:rPr>
          <w:bCs/>
          <w:lang w:val="es-PY"/>
        </w:rPr>
        <w:t xml:space="preserve"> remitir a Colombia </w:t>
      </w:r>
      <w:r>
        <w:rPr>
          <w:bCs/>
          <w:lang w:val="es-PY"/>
        </w:rPr>
        <w:t>los resultados de la revisión técnica realizada por el MERCOSUR</w:t>
      </w:r>
      <w:r w:rsidR="00865488">
        <w:rPr>
          <w:bCs/>
          <w:lang w:val="es-PY"/>
        </w:rPr>
        <w:t xml:space="preserve">, </w:t>
      </w:r>
      <w:r w:rsidR="00EB6324">
        <w:rPr>
          <w:bCs/>
          <w:lang w:val="es-PY"/>
        </w:rPr>
        <w:t>las delegaciones confirmaron los documentos de trabajo que deben ser remetidos a Colombia</w:t>
      </w:r>
      <w:r>
        <w:rPr>
          <w:bCs/>
          <w:lang w:val="es-PY"/>
        </w:rPr>
        <w:t>.</w:t>
      </w:r>
      <w:r w:rsidR="00A37209">
        <w:rPr>
          <w:bCs/>
          <w:lang w:val="es-PY"/>
        </w:rPr>
        <w:t xml:space="preserve"> </w:t>
      </w:r>
    </w:p>
    <w:p w14:paraId="2C5C6BD1" w14:textId="77777777" w:rsidR="00C02816" w:rsidRDefault="00C02816" w:rsidP="00865488">
      <w:pPr>
        <w:pStyle w:val="Default"/>
        <w:jc w:val="both"/>
        <w:rPr>
          <w:bCs/>
          <w:lang w:val="es-PY"/>
        </w:rPr>
      </w:pPr>
    </w:p>
    <w:p w14:paraId="2B63E4E4" w14:textId="544EEF66" w:rsidR="00A37209" w:rsidRDefault="00A37209" w:rsidP="00865488">
      <w:pPr>
        <w:pStyle w:val="Default"/>
        <w:jc w:val="both"/>
        <w:rPr>
          <w:bCs/>
          <w:lang w:val="es-PY"/>
        </w:rPr>
      </w:pPr>
      <w:r>
        <w:rPr>
          <w:bCs/>
          <w:lang w:val="es-PY"/>
        </w:rPr>
        <w:t xml:space="preserve">En relación a la </w:t>
      </w:r>
      <w:r w:rsidR="00534714">
        <w:rPr>
          <w:bCs/>
          <w:lang w:val="es-PY"/>
        </w:rPr>
        <w:t xml:space="preserve">modernización </w:t>
      </w:r>
      <w:r>
        <w:rPr>
          <w:bCs/>
          <w:lang w:val="es-PY"/>
        </w:rPr>
        <w:t>del régimen de origen</w:t>
      </w:r>
      <w:r w:rsidR="000F2B51">
        <w:rPr>
          <w:bCs/>
          <w:lang w:val="es-PY"/>
        </w:rPr>
        <w:t xml:space="preserve"> del ACE72</w:t>
      </w:r>
      <w:r>
        <w:rPr>
          <w:bCs/>
          <w:lang w:val="es-PY"/>
        </w:rPr>
        <w:t xml:space="preserve">, </w:t>
      </w:r>
      <w:r w:rsidR="000F2B51">
        <w:rPr>
          <w:bCs/>
          <w:lang w:val="es-PY"/>
        </w:rPr>
        <w:t xml:space="preserve">la PPTU comentó que existe disponibilidad de parte de Colombia para considerar una propuesta por parte del MERCOSUR. </w:t>
      </w:r>
      <w:r w:rsidR="003C12BB">
        <w:rPr>
          <w:bCs/>
          <w:lang w:val="es-PY"/>
        </w:rPr>
        <w:t xml:space="preserve">En ese sentido, </w:t>
      </w:r>
      <w:r>
        <w:rPr>
          <w:bCs/>
          <w:lang w:val="es-PY"/>
        </w:rPr>
        <w:t xml:space="preserve">la delegación de Brasil </w:t>
      </w:r>
      <w:r w:rsidR="000F2B51">
        <w:rPr>
          <w:bCs/>
          <w:lang w:val="es-PY"/>
        </w:rPr>
        <w:t>comentó en términos generales el alcance de su</w:t>
      </w:r>
      <w:r>
        <w:rPr>
          <w:bCs/>
          <w:lang w:val="es-PY"/>
        </w:rPr>
        <w:t xml:space="preserve"> propuesta de texto</w:t>
      </w:r>
      <w:r w:rsidR="003C12BB">
        <w:rPr>
          <w:bCs/>
          <w:lang w:val="es-PY"/>
        </w:rPr>
        <w:t>, la misma que será considerada por los demás Estados Partes</w:t>
      </w:r>
      <w:r w:rsidR="000F2B51">
        <w:rPr>
          <w:bCs/>
          <w:lang w:val="es-PY"/>
        </w:rPr>
        <w:t xml:space="preserve">. </w:t>
      </w:r>
    </w:p>
    <w:p w14:paraId="1907F777" w14:textId="77777777" w:rsidR="00EB6324" w:rsidRDefault="00EB6324" w:rsidP="00865488">
      <w:pPr>
        <w:pStyle w:val="Default"/>
        <w:jc w:val="both"/>
        <w:rPr>
          <w:bCs/>
          <w:lang w:val="es-PY"/>
        </w:rPr>
      </w:pPr>
    </w:p>
    <w:p w14:paraId="58040DFF" w14:textId="253F9E1F" w:rsidR="00EB6324" w:rsidRDefault="00EB6324" w:rsidP="00865488">
      <w:pPr>
        <w:pStyle w:val="Default"/>
        <w:jc w:val="both"/>
        <w:rPr>
          <w:bCs/>
          <w:lang w:val="es-PY"/>
        </w:rPr>
      </w:pPr>
      <w:r>
        <w:rPr>
          <w:bCs/>
          <w:lang w:val="es-PY"/>
        </w:rPr>
        <w:t xml:space="preserve">La delegación de Brasil afirmó que sostuvo charlas bilaterales con Colombia y que este país dijo que está interesado en trabajar </w:t>
      </w:r>
      <w:r w:rsidR="0051157E">
        <w:rPr>
          <w:bCs/>
          <w:lang w:val="es-PY"/>
        </w:rPr>
        <w:t>en</w:t>
      </w:r>
      <w:r>
        <w:rPr>
          <w:bCs/>
          <w:lang w:val="es-PY"/>
        </w:rPr>
        <w:t xml:space="preserve"> la actualización del régimen de origen del ACE72.</w:t>
      </w:r>
    </w:p>
    <w:p w14:paraId="3250BE72" w14:textId="77777777" w:rsidR="00144726" w:rsidRPr="00A94F90" w:rsidRDefault="00144726" w:rsidP="00647B6B">
      <w:pPr>
        <w:pStyle w:val="Default"/>
        <w:rPr>
          <w:b/>
          <w:bCs/>
          <w:lang w:val="es-PY"/>
        </w:rPr>
      </w:pPr>
    </w:p>
    <w:p w14:paraId="5EA6D70E" w14:textId="1E2F7DF5" w:rsidR="00B50935" w:rsidRPr="00A94F90" w:rsidRDefault="00B50935" w:rsidP="00B95C4D">
      <w:pPr>
        <w:pStyle w:val="Default"/>
        <w:numPr>
          <w:ilvl w:val="1"/>
          <w:numId w:val="25"/>
        </w:numPr>
        <w:rPr>
          <w:b/>
          <w:bCs/>
          <w:lang w:val="es-PY"/>
        </w:rPr>
      </w:pPr>
      <w:r w:rsidRPr="00A94F90">
        <w:rPr>
          <w:b/>
          <w:bCs/>
          <w:lang w:val="es-PY"/>
        </w:rPr>
        <w:t xml:space="preserve">Mercosur </w:t>
      </w:r>
      <w:r w:rsidR="00144726" w:rsidRPr="00A94F90">
        <w:rPr>
          <w:b/>
          <w:bCs/>
          <w:lang w:val="es-PY"/>
        </w:rPr>
        <w:t>–</w:t>
      </w:r>
      <w:r w:rsidRPr="00A94F90">
        <w:rPr>
          <w:b/>
          <w:bCs/>
          <w:lang w:val="es-PY"/>
        </w:rPr>
        <w:t xml:space="preserve"> Chile</w:t>
      </w:r>
    </w:p>
    <w:p w14:paraId="41952467" w14:textId="77777777" w:rsidR="00144726" w:rsidRDefault="00144726" w:rsidP="00144726">
      <w:pPr>
        <w:pStyle w:val="Default"/>
        <w:ind w:left="360"/>
        <w:rPr>
          <w:bCs/>
          <w:lang w:val="es-PY"/>
        </w:rPr>
      </w:pPr>
    </w:p>
    <w:p w14:paraId="11A267FA" w14:textId="102F7C0E" w:rsidR="00144726" w:rsidRDefault="00144726" w:rsidP="00144726">
      <w:pPr>
        <w:pStyle w:val="Default"/>
        <w:jc w:val="both"/>
        <w:rPr>
          <w:bCs/>
          <w:lang w:val="es-PY"/>
        </w:rPr>
      </w:pPr>
      <w:r>
        <w:rPr>
          <w:bCs/>
          <w:lang w:val="es-PY"/>
        </w:rPr>
        <w:t xml:space="preserve">La PPTU informó del estado de situación de la revisión del nuevo Régimen de Origen del ACE 35 acordado entre MERCOSUR y Chile en reunión realizada a principios de junio en Paraguay. En ese sentido, </w:t>
      </w:r>
      <w:r w:rsidR="003C12BB">
        <w:rPr>
          <w:bCs/>
          <w:lang w:val="es-PY"/>
        </w:rPr>
        <w:t>la PPTU informó que una vez que las delegaciones expresen su conformidad con las últimas versiones de los documentos de trabajo, se las remitirá a su contraparte, a fin de concluir con la revisión técnica. Seguidamente,</w:t>
      </w:r>
      <w:r w:rsidR="00EB6324">
        <w:rPr>
          <w:bCs/>
          <w:lang w:val="es-PY"/>
        </w:rPr>
        <w:t xml:space="preserve"> a pedido de Chile,</w:t>
      </w:r>
      <w:r w:rsidR="003C12BB">
        <w:rPr>
          <w:bCs/>
          <w:lang w:val="es-PY"/>
        </w:rPr>
        <w:t xml:space="preserve"> se realizará una última revisión, esta vez de carácter legal, previo a la </w:t>
      </w:r>
      <w:r w:rsidR="00292C1B">
        <w:rPr>
          <w:bCs/>
          <w:lang w:val="es-PY"/>
        </w:rPr>
        <w:t>convoca</w:t>
      </w:r>
      <w:r w:rsidR="003C12BB">
        <w:rPr>
          <w:bCs/>
          <w:lang w:val="es-PY"/>
        </w:rPr>
        <w:t>toria de</w:t>
      </w:r>
      <w:r w:rsidR="00292C1B">
        <w:rPr>
          <w:bCs/>
          <w:lang w:val="es-PY"/>
        </w:rPr>
        <w:t xml:space="preserve"> la Comisión Administradora del acuerdo</w:t>
      </w:r>
      <w:r>
        <w:rPr>
          <w:bCs/>
          <w:lang w:val="es-PY"/>
        </w:rPr>
        <w:t>.</w:t>
      </w:r>
    </w:p>
    <w:p w14:paraId="1E7B8C28" w14:textId="77777777" w:rsidR="00144726" w:rsidRPr="006A438D" w:rsidRDefault="00144726" w:rsidP="00144726">
      <w:pPr>
        <w:pStyle w:val="Default"/>
        <w:ind w:left="360"/>
        <w:rPr>
          <w:bCs/>
          <w:lang w:val="es-PY"/>
        </w:rPr>
      </w:pPr>
    </w:p>
    <w:p w14:paraId="04BCA610" w14:textId="5749E7E4" w:rsidR="00B50935" w:rsidRPr="00A94F90" w:rsidRDefault="00B50935" w:rsidP="00B95C4D">
      <w:pPr>
        <w:pStyle w:val="Default"/>
        <w:numPr>
          <w:ilvl w:val="1"/>
          <w:numId w:val="25"/>
        </w:numPr>
        <w:rPr>
          <w:b/>
          <w:bCs/>
          <w:lang w:val="es-PY"/>
        </w:rPr>
      </w:pPr>
      <w:r w:rsidRPr="00A94F90">
        <w:rPr>
          <w:b/>
          <w:bCs/>
          <w:lang w:val="es-PY"/>
        </w:rPr>
        <w:lastRenderedPageBreak/>
        <w:t>Mercosur-Emiratos Árabes Unidos</w:t>
      </w:r>
    </w:p>
    <w:p w14:paraId="543B6AE2" w14:textId="77777777" w:rsidR="00144726" w:rsidRDefault="00144726" w:rsidP="00144726">
      <w:pPr>
        <w:pStyle w:val="Default"/>
        <w:rPr>
          <w:bCs/>
          <w:lang w:val="es-PY"/>
        </w:rPr>
      </w:pPr>
    </w:p>
    <w:p w14:paraId="66D76B21" w14:textId="77777777" w:rsidR="00B95C4D" w:rsidRDefault="00144726" w:rsidP="000B6EEF">
      <w:pPr>
        <w:pStyle w:val="Default"/>
        <w:jc w:val="both"/>
        <w:rPr>
          <w:bCs/>
          <w:lang w:val="es-PY"/>
        </w:rPr>
      </w:pPr>
      <w:r>
        <w:rPr>
          <w:bCs/>
          <w:lang w:val="es-PY"/>
        </w:rPr>
        <w:t xml:space="preserve">La coordinación paraguaya </w:t>
      </w:r>
      <w:r w:rsidR="003C12BB">
        <w:rPr>
          <w:bCs/>
          <w:lang w:val="es-PY"/>
        </w:rPr>
        <w:t xml:space="preserve">informó el avance de las negociaciones con EAU y de las próximas instancias de negociación. </w:t>
      </w:r>
    </w:p>
    <w:p w14:paraId="1C5519C8" w14:textId="77777777" w:rsidR="007838C9" w:rsidRPr="007838C9" w:rsidRDefault="007838C9" w:rsidP="007838C9">
      <w:pPr>
        <w:jc w:val="both"/>
        <w:outlineLvl w:val="0"/>
        <w:rPr>
          <w:rFonts w:cs="Arial"/>
          <w:b/>
          <w:szCs w:val="24"/>
          <w:lang w:val="es-UY"/>
        </w:rPr>
      </w:pPr>
    </w:p>
    <w:p w14:paraId="07CAC9D4" w14:textId="70AD57D6" w:rsidR="00B2342C" w:rsidRPr="00C02816" w:rsidRDefault="007838C9" w:rsidP="00C02816">
      <w:pPr>
        <w:pStyle w:val="Default"/>
        <w:numPr>
          <w:ilvl w:val="0"/>
          <w:numId w:val="19"/>
        </w:numPr>
        <w:rPr>
          <w:b/>
          <w:bCs/>
          <w:lang w:val="es-PY"/>
        </w:rPr>
      </w:pPr>
      <w:r w:rsidRPr="00C02816">
        <w:rPr>
          <w:b/>
          <w:bCs/>
          <w:lang w:val="es-PY"/>
        </w:rPr>
        <w:t>Próxima reunión</w:t>
      </w:r>
    </w:p>
    <w:p w14:paraId="09AD8F07" w14:textId="77777777" w:rsidR="00B2342C" w:rsidRPr="008244F2" w:rsidRDefault="00B2342C" w:rsidP="00B2342C">
      <w:pPr>
        <w:jc w:val="both"/>
        <w:rPr>
          <w:rFonts w:cs="Arial"/>
          <w:b/>
          <w:bCs/>
          <w:szCs w:val="24"/>
          <w:lang w:val="es-PY"/>
        </w:rPr>
      </w:pPr>
    </w:p>
    <w:p w14:paraId="6254BE2E" w14:textId="30AFBAD6" w:rsidR="00B2342C" w:rsidRPr="00EB7D8B" w:rsidRDefault="00796D71" w:rsidP="00B2342C">
      <w:pPr>
        <w:jc w:val="both"/>
        <w:rPr>
          <w:rFonts w:cs="Arial"/>
          <w:szCs w:val="24"/>
          <w:lang w:val="es-PY"/>
        </w:rPr>
      </w:pPr>
      <w:r w:rsidRPr="00EB7D8B">
        <w:rPr>
          <w:rFonts w:cs="Arial"/>
          <w:lang w:val="es-PY"/>
        </w:rPr>
        <w:t>La</w:t>
      </w:r>
      <w:r w:rsidR="00A326F4">
        <w:rPr>
          <w:rFonts w:cs="Arial"/>
          <w:lang w:val="es-PY"/>
        </w:rPr>
        <w:t xml:space="preserve"> </w:t>
      </w:r>
      <w:r w:rsidRPr="00EB7D8B">
        <w:rPr>
          <w:rFonts w:cs="Arial"/>
          <w:lang w:val="es-PY"/>
        </w:rPr>
        <w:t>próxima reuni</w:t>
      </w:r>
      <w:r w:rsidR="00FA68D5">
        <w:rPr>
          <w:rFonts w:cs="Arial"/>
          <w:lang w:val="es-PY"/>
        </w:rPr>
        <w:t>ó</w:t>
      </w:r>
      <w:r w:rsidRPr="00EB7D8B">
        <w:rPr>
          <w:rFonts w:cs="Arial"/>
          <w:lang w:val="es-PY"/>
        </w:rPr>
        <w:t>n</w:t>
      </w:r>
      <w:r w:rsidR="008E6A63">
        <w:rPr>
          <w:rFonts w:cs="Arial"/>
          <w:lang w:val="es-PY"/>
        </w:rPr>
        <w:t>, de carácter</w:t>
      </w:r>
      <w:r w:rsidRPr="00EB7D8B">
        <w:rPr>
          <w:rFonts w:cs="Arial"/>
          <w:lang w:val="es-PY"/>
        </w:rPr>
        <w:t xml:space="preserve"> </w:t>
      </w:r>
      <w:r w:rsidR="008E6A63">
        <w:rPr>
          <w:rFonts w:cs="Arial"/>
          <w:lang w:val="es-PY"/>
        </w:rPr>
        <w:t>extra</w:t>
      </w:r>
      <w:r w:rsidRPr="00EB7D8B">
        <w:rPr>
          <w:rFonts w:cs="Arial"/>
          <w:lang w:val="es-PY"/>
        </w:rPr>
        <w:t>ordinari</w:t>
      </w:r>
      <w:r w:rsidR="008E6A63">
        <w:rPr>
          <w:rFonts w:cs="Arial"/>
          <w:lang w:val="es-PY"/>
        </w:rPr>
        <w:t>o,</w:t>
      </w:r>
      <w:r w:rsidRPr="00EB7D8B">
        <w:rPr>
          <w:rFonts w:cs="Arial"/>
          <w:lang w:val="es-PY"/>
        </w:rPr>
        <w:t xml:space="preserve"> </w:t>
      </w:r>
      <w:r w:rsidR="008E6A63">
        <w:rPr>
          <w:rFonts w:cs="Arial"/>
          <w:lang w:val="es-PY"/>
        </w:rPr>
        <w:t xml:space="preserve">en formato virtual, </w:t>
      </w:r>
      <w:r w:rsidR="00F002D1">
        <w:rPr>
          <w:rFonts w:cs="Arial"/>
          <w:lang w:val="es-PY"/>
        </w:rPr>
        <w:t>se</w:t>
      </w:r>
      <w:r w:rsidR="008E6A63">
        <w:rPr>
          <w:rFonts w:cs="Arial"/>
          <w:lang w:val="es-PY"/>
        </w:rPr>
        <w:t>rá convocada oportunamente por la PPTU</w:t>
      </w:r>
      <w:r w:rsidR="00062200">
        <w:rPr>
          <w:rFonts w:cs="Arial"/>
          <w:szCs w:val="24"/>
          <w:lang w:val="es-PY"/>
        </w:rPr>
        <w:t>.</w:t>
      </w:r>
    </w:p>
    <w:p w14:paraId="323ED2D6" w14:textId="558EA6E1" w:rsidR="00A326F4" w:rsidRDefault="00A326F4" w:rsidP="00B2342C">
      <w:pPr>
        <w:pStyle w:val="Prrafodelista"/>
        <w:ind w:left="0"/>
        <w:jc w:val="both"/>
        <w:rPr>
          <w:rFonts w:ascii="Arial" w:hAnsi="Arial" w:cs="Arial"/>
          <w:b/>
          <w:bCs/>
          <w:lang w:val="es-PY"/>
        </w:rPr>
      </w:pPr>
    </w:p>
    <w:p w14:paraId="2F2B2D91" w14:textId="77777777" w:rsidR="00B2342C" w:rsidRPr="00EB7D8B" w:rsidRDefault="00B2342C" w:rsidP="00B2342C">
      <w:pPr>
        <w:pStyle w:val="Prrafodelista"/>
        <w:ind w:left="0"/>
        <w:jc w:val="both"/>
        <w:rPr>
          <w:rFonts w:ascii="Arial" w:hAnsi="Arial" w:cs="Arial"/>
          <w:b/>
          <w:bCs/>
          <w:lang w:val="es-PY"/>
        </w:rPr>
      </w:pPr>
      <w:r w:rsidRPr="00EB7D8B">
        <w:rPr>
          <w:rFonts w:ascii="Arial" w:hAnsi="Arial" w:cs="Arial"/>
          <w:b/>
          <w:bCs/>
          <w:lang w:val="es-PY"/>
        </w:rPr>
        <w:t>ARCHIVOS ADJUNTOS</w:t>
      </w:r>
    </w:p>
    <w:p w14:paraId="267FD4A4" w14:textId="77777777" w:rsidR="00B2342C" w:rsidRPr="00EB7D8B" w:rsidRDefault="00B2342C" w:rsidP="00B2342C">
      <w:pPr>
        <w:pStyle w:val="Prrafodelista"/>
        <w:ind w:left="0"/>
        <w:jc w:val="both"/>
        <w:rPr>
          <w:rFonts w:ascii="Arial" w:hAnsi="Arial" w:cs="Arial"/>
          <w:b/>
          <w:bCs/>
          <w:lang w:val="es-PY"/>
        </w:rPr>
      </w:pPr>
    </w:p>
    <w:tbl>
      <w:tblPr>
        <w:tblW w:w="91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8"/>
        <w:gridCol w:w="7715"/>
      </w:tblGrid>
      <w:tr w:rsidR="00B2342C" w:rsidRPr="00EB7D8B" w14:paraId="350FFBDC" w14:textId="77777777" w:rsidTr="00DE7047">
        <w:trPr>
          <w:trHeight w:val="40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D5D90" w14:textId="77777777" w:rsidR="00B2342C" w:rsidRPr="00EB7D8B" w:rsidRDefault="00B2342C" w:rsidP="0071254A">
            <w:pPr>
              <w:tabs>
                <w:tab w:val="center" w:pos="4819"/>
                <w:tab w:val="right" w:pos="9071"/>
              </w:tabs>
              <w:spacing w:before="60" w:after="60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Anexo I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B29D0" w14:textId="77777777" w:rsidR="00B2342C" w:rsidRPr="00EB7D8B" w:rsidRDefault="00B2342C" w:rsidP="0071254A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Lista de participantes</w:t>
            </w:r>
          </w:p>
        </w:tc>
      </w:tr>
      <w:tr w:rsidR="00B2342C" w:rsidRPr="00EB7D8B" w14:paraId="55F746DB" w14:textId="77777777" w:rsidTr="00DE7047">
        <w:trPr>
          <w:trHeight w:val="39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E04F5" w14:textId="77777777" w:rsidR="00B2342C" w:rsidRPr="00EB7D8B" w:rsidRDefault="00B2342C" w:rsidP="0071254A">
            <w:pPr>
              <w:tabs>
                <w:tab w:val="center" w:pos="4819"/>
                <w:tab w:val="right" w:pos="9071"/>
              </w:tabs>
              <w:spacing w:before="60" w:after="60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Anexo II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10346" w14:textId="77777777" w:rsidR="00B2342C" w:rsidRPr="00EB7D8B" w:rsidRDefault="00796D71" w:rsidP="0071254A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rFonts w:cs="Arial"/>
                <w:szCs w:val="24"/>
                <w:lang w:val="es-PY"/>
              </w:rPr>
            </w:pPr>
            <w:r>
              <w:rPr>
                <w:rFonts w:cs="Arial"/>
                <w:szCs w:val="24"/>
                <w:lang w:val="es-PY"/>
              </w:rPr>
              <w:t>Agenda</w:t>
            </w:r>
          </w:p>
        </w:tc>
      </w:tr>
      <w:tr w:rsidR="00B2342C" w:rsidRPr="00EB7D8B" w14:paraId="2DACF897" w14:textId="77777777" w:rsidTr="00DE7047">
        <w:trPr>
          <w:trHeight w:val="39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622C5" w14:textId="77777777" w:rsidR="00B2342C" w:rsidRPr="00EB7D8B" w:rsidRDefault="00B2342C" w:rsidP="0071254A">
            <w:pPr>
              <w:tabs>
                <w:tab w:val="center" w:pos="4819"/>
                <w:tab w:val="right" w:pos="9071"/>
              </w:tabs>
              <w:spacing w:before="60" w:after="60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Anexo III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09691" w14:textId="77777777" w:rsidR="00B2342C" w:rsidRPr="00EB7D8B" w:rsidRDefault="00B2342C" w:rsidP="0071254A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Resumen del Acta</w:t>
            </w:r>
          </w:p>
        </w:tc>
      </w:tr>
      <w:tr w:rsidR="00A94F90" w:rsidRPr="00EB7D8B" w14:paraId="6EAD5205" w14:textId="77777777" w:rsidTr="00DE7047">
        <w:trPr>
          <w:trHeight w:val="39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9905F" w14:textId="77777777" w:rsidR="00A94F90" w:rsidRPr="00EB7D8B" w:rsidRDefault="00A94F90" w:rsidP="0071254A">
            <w:pPr>
              <w:tabs>
                <w:tab w:val="center" w:pos="4819"/>
                <w:tab w:val="right" w:pos="9071"/>
              </w:tabs>
              <w:spacing w:before="60" w:after="60"/>
              <w:rPr>
                <w:rFonts w:cs="Arial"/>
                <w:szCs w:val="24"/>
                <w:lang w:val="es-PY"/>
              </w:rPr>
            </w:pPr>
            <w:r w:rsidRPr="00A94F90">
              <w:t>Anexo IV -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6BD02" w14:textId="77777777" w:rsidR="00692E90" w:rsidRDefault="00692E90" w:rsidP="0071254A">
            <w:pPr>
              <w:tabs>
                <w:tab w:val="center" w:pos="4819"/>
                <w:tab w:val="right" w:pos="9071"/>
              </w:tabs>
              <w:spacing w:before="60" w:after="60"/>
              <w:jc w:val="both"/>
            </w:pPr>
          </w:p>
          <w:p w14:paraId="52B46C58" w14:textId="7117ACE6" w:rsidR="00A94F90" w:rsidRPr="00A94F90" w:rsidRDefault="00A94F90" w:rsidP="0071254A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rFonts w:cs="Arial"/>
                <w:szCs w:val="24"/>
              </w:rPr>
            </w:pPr>
            <w:r w:rsidRPr="00A94F90">
              <w:t>MERCOSUR-CXXXV</w:t>
            </w:r>
            <w:r w:rsidR="008E6A63">
              <w:t>I</w:t>
            </w:r>
            <w:r w:rsidRPr="00A94F90">
              <w:t>-CT</w:t>
            </w:r>
            <w:r w:rsidR="00F86CD0">
              <w:t xml:space="preserve"> </w:t>
            </w:r>
            <w:r w:rsidRPr="00A94F90">
              <w:t>N°3-DI N°1-24 -</w:t>
            </w:r>
            <w:r w:rsidR="008E6A63">
              <w:t xml:space="preserve"> </w:t>
            </w:r>
            <w:r w:rsidRPr="00A94F90">
              <w:t>Transposición 2022</w:t>
            </w:r>
            <w:r w:rsidR="00DE7047">
              <w:t xml:space="preserve"> </w:t>
            </w:r>
            <w:r w:rsidR="00643C67" w:rsidRPr="00A94F90">
              <w:t>RESERVADO -</w:t>
            </w:r>
          </w:p>
        </w:tc>
      </w:tr>
      <w:tr w:rsidR="00DE7047" w:rsidRPr="00A94F90" w14:paraId="21ACAC82" w14:textId="77777777" w:rsidTr="00692E90">
        <w:trPr>
          <w:trHeight w:val="7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1EB5A" w14:textId="1935075D" w:rsidR="00DE7047" w:rsidRPr="00DE7047" w:rsidRDefault="00DE7047" w:rsidP="00692E90">
            <w:pPr>
              <w:tabs>
                <w:tab w:val="center" w:pos="4819"/>
                <w:tab w:val="right" w:pos="9071"/>
              </w:tabs>
              <w:spacing w:before="60" w:after="60"/>
              <w:jc w:val="both"/>
            </w:pPr>
            <w:r w:rsidRPr="00A94F90">
              <w:t>Anexo V -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53DD" w14:textId="77777777" w:rsidR="00692E90" w:rsidRDefault="00692E90" w:rsidP="00692E90">
            <w:pPr>
              <w:pStyle w:val="Default"/>
              <w:jc w:val="both"/>
            </w:pPr>
          </w:p>
          <w:p w14:paraId="7E2CD6B0" w14:textId="4056BF54" w:rsidR="00DE7047" w:rsidRPr="00DE7047" w:rsidRDefault="00DE7047" w:rsidP="00692E90">
            <w:pPr>
              <w:pStyle w:val="Default"/>
              <w:jc w:val="both"/>
            </w:pPr>
            <w:r w:rsidRPr="00DE7047">
              <w:t>MERCOSUR-CXXXV</w:t>
            </w:r>
            <w:r w:rsidR="008E6A63">
              <w:t>I</w:t>
            </w:r>
            <w:r w:rsidRPr="00DE7047">
              <w:t xml:space="preserve">-CT N°3-DI N° 2 -24 </w:t>
            </w:r>
            <w:r w:rsidR="00266663" w:rsidRPr="00DE7047">
              <w:t>- REOs</w:t>
            </w:r>
            <w:r w:rsidRPr="00DE7047">
              <w:t xml:space="preserve"> expresados en NCM 2022</w:t>
            </w:r>
            <w:r w:rsidR="00643C67">
              <w:t xml:space="preserve"> - </w:t>
            </w:r>
            <w:r w:rsidR="00643C67" w:rsidRPr="00DE7047">
              <w:t>RESERVADO</w:t>
            </w:r>
            <w:r w:rsidRPr="00DE7047">
              <w:t>.</w:t>
            </w:r>
            <w:bookmarkStart w:id="1" w:name="_GoBack"/>
            <w:bookmarkEnd w:id="1"/>
          </w:p>
          <w:p w14:paraId="516EC5F2" w14:textId="7E1309C2" w:rsidR="00DE7047" w:rsidRPr="00DE7047" w:rsidRDefault="00DE7047" w:rsidP="00692E90">
            <w:pPr>
              <w:tabs>
                <w:tab w:val="center" w:pos="4819"/>
                <w:tab w:val="right" w:pos="9071"/>
              </w:tabs>
              <w:spacing w:before="60" w:after="60"/>
              <w:jc w:val="both"/>
            </w:pPr>
          </w:p>
        </w:tc>
      </w:tr>
      <w:tr w:rsidR="008E6A63" w:rsidRPr="00A94F90" w14:paraId="490D186F" w14:textId="77777777" w:rsidTr="00692E90">
        <w:trPr>
          <w:trHeight w:val="7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B35D6" w14:textId="66DF17C4" w:rsidR="008E6A63" w:rsidRPr="008E6A63" w:rsidRDefault="008E6A63" w:rsidP="00692E90">
            <w:pPr>
              <w:tabs>
                <w:tab w:val="center" w:pos="4819"/>
                <w:tab w:val="right" w:pos="9071"/>
              </w:tabs>
              <w:spacing w:before="60" w:after="60"/>
              <w:jc w:val="both"/>
            </w:pPr>
            <w:r w:rsidRPr="008E6A63">
              <w:t>Anexo VI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1F79" w14:textId="0460612E" w:rsidR="008E6A63" w:rsidRPr="008E6A63" w:rsidRDefault="008E6A63" w:rsidP="00692E90">
            <w:pPr>
              <w:pStyle w:val="Default"/>
              <w:jc w:val="both"/>
            </w:pPr>
            <w:r w:rsidRPr="008E6A63">
              <w:t>MERCOSUR-CXXXV</w:t>
            </w:r>
            <w:r>
              <w:t>I</w:t>
            </w:r>
            <w:r w:rsidRPr="008E6A63">
              <w:t>-CT N°3-DI N° 3 -24 - Preguntas frecuentes.</w:t>
            </w:r>
          </w:p>
        </w:tc>
      </w:tr>
    </w:tbl>
    <w:p w14:paraId="0A3072CB" w14:textId="77777777" w:rsidR="00B2342C" w:rsidRPr="00A94F90" w:rsidRDefault="00B2342C" w:rsidP="002A462C">
      <w:pPr>
        <w:autoSpaceDE w:val="0"/>
        <w:autoSpaceDN w:val="0"/>
        <w:adjustRightInd w:val="0"/>
        <w:jc w:val="both"/>
        <w:rPr>
          <w:rFonts w:cs="Arial"/>
          <w:bCs/>
          <w:iCs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2A462C" w:rsidRPr="00266663" w14:paraId="704981C4" w14:textId="77777777" w:rsidTr="0071254A">
        <w:trPr>
          <w:trHeight w:val="2378"/>
        </w:trPr>
        <w:tc>
          <w:tcPr>
            <w:tcW w:w="4677" w:type="dxa"/>
          </w:tcPr>
          <w:p w14:paraId="089325C3" w14:textId="77777777" w:rsidR="002A462C" w:rsidRPr="00DE7047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pt-BR"/>
              </w:rPr>
            </w:pPr>
          </w:p>
          <w:p w14:paraId="101C64D0" w14:textId="77777777" w:rsidR="002A462C" w:rsidRPr="00DE7047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pt-BR"/>
              </w:rPr>
            </w:pPr>
          </w:p>
          <w:p w14:paraId="2C54312B" w14:textId="77777777" w:rsidR="002A462C" w:rsidRPr="00DE7047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pt-BR"/>
              </w:rPr>
            </w:pPr>
          </w:p>
          <w:p w14:paraId="34EEFB8A" w14:textId="77777777" w:rsidR="002A462C" w:rsidRPr="00DE7047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pt-BR"/>
              </w:rPr>
            </w:pPr>
          </w:p>
          <w:p w14:paraId="4F34AA75" w14:textId="77777777" w:rsidR="002A462C" w:rsidRPr="00DE7047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pt-BR"/>
              </w:rPr>
            </w:pPr>
          </w:p>
          <w:p w14:paraId="327C35BA" w14:textId="77777777" w:rsidR="002A462C" w:rsidRPr="00DE7047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pt-BR"/>
              </w:rPr>
            </w:pPr>
          </w:p>
          <w:p w14:paraId="6225F7A3" w14:textId="77777777" w:rsidR="002A462C" w:rsidRPr="00EB7D8B" w:rsidRDefault="002A462C" w:rsidP="0071254A">
            <w:pPr>
              <w:pStyle w:val="Encabezamiento"/>
              <w:jc w:val="center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Por la Delegaci</w:t>
            </w:r>
            <w:r w:rsidR="00FA68D5">
              <w:rPr>
                <w:rFonts w:cs="Arial"/>
                <w:szCs w:val="24"/>
                <w:lang w:val="es-PY"/>
              </w:rPr>
              <w:t>ó</w:t>
            </w:r>
            <w:r w:rsidRPr="00EB7D8B">
              <w:rPr>
                <w:rFonts w:cs="Arial"/>
                <w:szCs w:val="24"/>
                <w:lang w:val="es-PY"/>
              </w:rPr>
              <w:t>n de Argentina</w:t>
            </w:r>
          </w:p>
          <w:p w14:paraId="659A0499" w14:textId="77777777" w:rsidR="002A462C" w:rsidRPr="00EB7D8B" w:rsidRDefault="002A462C" w:rsidP="0071254A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  <w:lang w:val="es-PY"/>
              </w:rPr>
            </w:pPr>
            <w:r w:rsidRPr="00EB7D8B">
              <w:rPr>
                <w:rFonts w:cs="Arial"/>
                <w:b/>
                <w:szCs w:val="24"/>
                <w:lang w:val="es-PY"/>
              </w:rPr>
              <w:t>Andrea Russo</w:t>
            </w:r>
          </w:p>
        </w:tc>
        <w:tc>
          <w:tcPr>
            <w:tcW w:w="4677" w:type="dxa"/>
          </w:tcPr>
          <w:p w14:paraId="60AF605C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cs="Arial"/>
                <w:b/>
                <w:szCs w:val="24"/>
                <w:lang w:val="es-PY"/>
              </w:rPr>
            </w:pPr>
          </w:p>
          <w:p w14:paraId="43109026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cs="Arial"/>
                <w:b/>
                <w:szCs w:val="24"/>
                <w:lang w:val="es-PY"/>
              </w:rPr>
            </w:pPr>
          </w:p>
          <w:p w14:paraId="6D76DCC4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cs="Arial"/>
                <w:b/>
                <w:szCs w:val="24"/>
                <w:lang w:val="es-PY"/>
              </w:rPr>
            </w:pPr>
          </w:p>
          <w:p w14:paraId="040038AD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cs="Arial"/>
                <w:b/>
                <w:szCs w:val="24"/>
                <w:lang w:val="es-PY"/>
              </w:rPr>
            </w:pPr>
          </w:p>
          <w:p w14:paraId="178B06DD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cs="Arial"/>
                <w:b/>
                <w:szCs w:val="24"/>
                <w:lang w:val="es-PY"/>
              </w:rPr>
            </w:pPr>
          </w:p>
          <w:p w14:paraId="4B9300BC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cs="Arial"/>
                <w:b/>
                <w:szCs w:val="24"/>
                <w:lang w:val="es-PY"/>
              </w:rPr>
            </w:pPr>
          </w:p>
          <w:p w14:paraId="61900BD4" w14:textId="77777777" w:rsidR="002A462C" w:rsidRPr="00EB7D8B" w:rsidRDefault="002A462C" w:rsidP="0071254A">
            <w:pPr>
              <w:pStyle w:val="Encabezamiento"/>
              <w:ind w:left="38"/>
              <w:jc w:val="center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Por la Delegaci</w:t>
            </w:r>
            <w:r w:rsidR="00FA68D5">
              <w:rPr>
                <w:rFonts w:cs="Arial"/>
                <w:szCs w:val="24"/>
                <w:lang w:val="es-PY"/>
              </w:rPr>
              <w:t>ó</w:t>
            </w:r>
            <w:r w:rsidRPr="00EB7D8B">
              <w:rPr>
                <w:rFonts w:cs="Arial"/>
                <w:szCs w:val="24"/>
                <w:lang w:val="es-PY"/>
              </w:rPr>
              <w:t>n de Brasil</w:t>
            </w:r>
          </w:p>
          <w:p w14:paraId="6E22B48E" w14:textId="77777777" w:rsidR="002A462C" w:rsidRPr="00EB7D8B" w:rsidRDefault="00216369" w:rsidP="0071254A">
            <w:pPr>
              <w:pStyle w:val="Encabezamiento"/>
              <w:ind w:left="38"/>
              <w:jc w:val="center"/>
              <w:rPr>
                <w:rFonts w:cs="Arial"/>
                <w:szCs w:val="24"/>
                <w:u w:val="double"/>
                <w:lang w:val="es-PY"/>
              </w:rPr>
            </w:pPr>
            <w:r>
              <w:rPr>
                <w:rFonts w:cs="Arial"/>
                <w:b/>
                <w:szCs w:val="24"/>
                <w:lang w:val="es-PY"/>
              </w:rPr>
              <w:t>Thalis</w:t>
            </w:r>
            <w:r w:rsidR="002A462C" w:rsidRPr="00EB7D8B">
              <w:rPr>
                <w:rFonts w:cs="Arial"/>
                <w:b/>
                <w:szCs w:val="24"/>
                <w:lang w:val="es-PY"/>
              </w:rPr>
              <w:t xml:space="preserve"> </w:t>
            </w:r>
            <w:r>
              <w:rPr>
                <w:rFonts w:cs="Arial"/>
                <w:b/>
                <w:szCs w:val="24"/>
                <w:lang w:val="es-PY"/>
              </w:rPr>
              <w:t>Figueredo</w:t>
            </w:r>
          </w:p>
          <w:p w14:paraId="4475A50B" w14:textId="77777777" w:rsidR="002A462C" w:rsidRPr="00EB7D8B" w:rsidRDefault="002A462C" w:rsidP="0071254A">
            <w:pPr>
              <w:tabs>
                <w:tab w:val="left" w:pos="426"/>
              </w:tabs>
              <w:jc w:val="both"/>
              <w:rPr>
                <w:rFonts w:cs="Arial"/>
                <w:szCs w:val="24"/>
                <w:lang w:val="es-PY"/>
              </w:rPr>
            </w:pPr>
          </w:p>
        </w:tc>
      </w:tr>
      <w:tr w:rsidR="002A462C" w:rsidRPr="00266663" w14:paraId="2A3B7BB6" w14:textId="77777777" w:rsidTr="0071254A">
        <w:trPr>
          <w:trHeight w:val="2399"/>
        </w:trPr>
        <w:tc>
          <w:tcPr>
            <w:tcW w:w="4677" w:type="dxa"/>
          </w:tcPr>
          <w:p w14:paraId="4F043630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6F9F9E2F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59846D9B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486DA8F4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31F763B8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7AB963D4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3537C1FD" w14:textId="77777777" w:rsidR="002A462C" w:rsidRPr="00EB7D8B" w:rsidRDefault="002A462C" w:rsidP="0071254A">
            <w:pPr>
              <w:pStyle w:val="Encabezamiento"/>
              <w:jc w:val="center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Por la Delegaci</w:t>
            </w:r>
            <w:r w:rsidR="00FA68D5">
              <w:rPr>
                <w:rFonts w:cs="Arial"/>
                <w:szCs w:val="24"/>
                <w:lang w:val="es-PY"/>
              </w:rPr>
              <w:t>ó</w:t>
            </w:r>
            <w:r w:rsidRPr="00EB7D8B">
              <w:rPr>
                <w:rFonts w:cs="Arial"/>
                <w:szCs w:val="24"/>
                <w:lang w:val="es-PY"/>
              </w:rPr>
              <w:t>n de Paraguay</w:t>
            </w:r>
          </w:p>
          <w:p w14:paraId="3719D80F" w14:textId="07BF7F4B" w:rsidR="002A462C" w:rsidRPr="00EB7D8B" w:rsidRDefault="00F6655A" w:rsidP="0071254A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  <w:lang w:val="es-PY"/>
              </w:rPr>
            </w:pPr>
            <w:r>
              <w:rPr>
                <w:rFonts w:cs="Arial"/>
                <w:b/>
                <w:szCs w:val="24"/>
                <w:lang w:val="es-PY"/>
              </w:rPr>
              <w:t>D</w:t>
            </w:r>
            <w:r w:rsidR="00FA68D5">
              <w:rPr>
                <w:rFonts w:cs="Arial"/>
                <w:b/>
                <w:szCs w:val="24"/>
                <w:lang w:val="es-PY"/>
              </w:rPr>
              <w:t>aniel Cañete</w:t>
            </w:r>
          </w:p>
        </w:tc>
        <w:tc>
          <w:tcPr>
            <w:tcW w:w="4677" w:type="dxa"/>
          </w:tcPr>
          <w:p w14:paraId="7582866C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2B6BC84F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60F047E7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7D035483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03CE1F81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159B395C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7EF43950" w14:textId="77777777" w:rsidR="002A462C" w:rsidRPr="00EB7D8B" w:rsidRDefault="002A462C" w:rsidP="0071254A">
            <w:pPr>
              <w:pStyle w:val="Encabezamiento"/>
              <w:jc w:val="center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Por la Delegaci</w:t>
            </w:r>
            <w:r w:rsidR="00FA68D5">
              <w:rPr>
                <w:rFonts w:cs="Arial"/>
                <w:szCs w:val="24"/>
                <w:lang w:val="es-PY"/>
              </w:rPr>
              <w:t>ó</w:t>
            </w:r>
            <w:r w:rsidRPr="00EB7D8B">
              <w:rPr>
                <w:rFonts w:cs="Arial"/>
                <w:szCs w:val="24"/>
                <w:lang w:val="es-PY"/>
              </w:rPr>
              <w:t>n de Uruguay</w:t>
            </w:r>
          </w:p>
          <w:p w14:paraId="7A47A96C" w14:textId="77777777" w:rsidR="002A462C" w:rsidRPr="00EB7D8B" w:rsidRDefault="002A462C" w:rsidP="0071254A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  <w:lang w:val="es-PY"/>
              </w:rPr>
            </w:pPr>
            <w:r w:rsidRPr="00EB7D8B">
              <w:rPr>
                <w:rFonts w:cs="Arial"/>
                <w:b/>
                <w:szCs w:val="24"/>
                <w:lang w:val="es-PY"/>
              </w:rPr>
              <w:t>Diego Fernández</w:t>
            </w:r>
          </w:p>
        </w:tc>
      </w:tr>
    </w:tbl>
    <w:p w14:paraId="440128C3" w14:textId="77777777" w:rsidR="00FD5EF0" w:rsidRPr="007839AB" w:rsidRDefault="00FD5EF0" w:rsidP="009D1944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</w:p>
    <w:sectPr w:rsidR="00FD5EF0" w:rsidRPr="007839AB" w:rsidSect="00A326F4">
      <w:headerReference w:type="default" r:id="rId11"/>
      <w:footerReference w:type="default" r:id="rId12"/>
      <w:headerReference w:type="first" r:id="rId13"/>
      <w:pgSz w:w="11907" w:h="16840" w:code="9"/>
      <w:pgMar w:top="1417" w:right="992" w:bottom="1276" w:left="1418" w:header="850" w:footer="554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84D7C5" w16cex:dateUtc="2024-10-09T00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90604" w14:textId="77777777" w:rsidR="003A2AD0" w:rsidRDefault="003A2AD0">
      <w:r>
        <w:separator/>
      </w:r>
    </w:p>
  </w:endnote>
  <w:endnote w:type="continuationSeparator" w:id="0">
    <w:p w14:paraId="246350D6" w14:textId="77777777" w:rsidR="003A2AD0" w:rsidRDefault="003A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66BE6" w14:textId="331A628B" w:rsidR="0071254A" w:rsidRDefault="0037367C">
    <w:pPr>
      <w:pStyle w:val="Piedepgina"/>
      <w:jc w:val="right"/>
    </w:pPr>
    <w:r>
      <w:fldChar w:fldCharType="begin"/>
    </w:r>
    <w:r w:rsidR="0071254A">
      <w:instrText>PAGE   \* MERGEFORMAT</w:instrText>
    </w:r>
    <w:r>
      <w:fldChar w:fldCharType="separate"/>
    </w:r>
    <w:r w:rsidR="00505386" w:rsidRPr="00505386">
      <w:rPr>
        <w:noProof/>
        <w:lang w:val="es-ES"/>
      </w:rPr>
      <w:t>6</w:t>
    </w:r>
    <w:r>
      <w:fldChar w:fldCharType="end"/>
    </w:r>
  </w:p>
  <w:p w14:paraId="33463650" w14:textId="77777777" w:rsidR="0071254A" w:rsidRPr="00354864" w:rsidRDefault="0071254A" w:rsidP="00F44C43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52B51" w14:textId="77777777" w:rsidR="003A2AD0" w:rsidRDefault="003A2AD0">
      <w:r>
        <w:separator/>
      </w:r>
    </w:p>
  </w:footnote>
  <w:footnote w:type="continuationSeparator" w:id="0">
    <w:p w14:paraId="59E2190D" w14:textId="77777777" w:rsidR="003A2AD0" w:rsidRDefault="003A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28FD" w14:textId="77777777" w:rsidR="0071254A" w:rsidRDefault="0071254A" w:rsidP="00F825F3">
    <w:pPr>
      <w:pStyle w:val="Encabezado"/>
      <w:ind w:left="-284"/>
    </w:pPr>
    <w:r>
      <w:t xml:space="preserve">                                                                                                             </w:t>
    </w:r>
  </w:p>
  <w:p w14:paraId="27273FEA" w14:textId="77777777" w:rsidR="0071254A" w:rsidRDefault="0071254A">
    <w:pPr>
      <w:pStyle w:val="Encabezado"/>
    </w:pPr>
    <w:r>
      <w:t xml:space="preserve">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CA8A" w14:textId="77777777" w:rsidR="0071254A" w:rsidRDefault="0071254A" w:rsidP="00035E4D">
    <w:pPr>
      <w:pStyle w:val="Encabezado"/>
      <w:tabs>
        <w:tab w:val="clear" w:pos="8504"/>
        <w:tab w:val="left" w:pos="4665"/>
      </w:tabs>
    </w:pPr>
    <w:r>
      <w:rPr>
        <w:noProof/>
        <w:snapToGrid/>
        <w:lang w:val="es-PY" w:eastAsia="es-PY"/>
      </w:rPr>
      <w:drawing>
        <wp:inline distT="0" distB="0" distL="0" distR="0" wp14:anchorId="4215941E" wp14:editId="50E01E63">
          <wp:extent cx="1184400" cy="874800"/>
          <wp:effectExtent l="0" t="0" r="0" b="1905"/>
          <wp:docPr id="8" name="Imagem 5" descr="MERCOSU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RCOSU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napToGrid/>
        <w:lang w:val="pt-BR" w:eastAsia="pt-BR"/>
      </w:rPr>
      <w:tab/>
    </w:r>
    <w:r>
      <w:rPr>
        <w:noProof/>
        <w:snapToGrid/>
        <w:lang w:val="pt-BR" w:eastAsia="pt-BR"/>
      </w:rPr>
      <w:tab/>
      <w:t xml:space="preserve">         </w:t>
    </w:r>
    <w:r>
      <w:rPr>
        <w:noProof/>
        <w:snapToGrid/>
        <w:lang w:val="pt-BR" w:eastAsia="pt-BR"/>
      </w:rPr>
      <w:tab/>
    </w:r>
    <w:r>
      <w:rPr>
        <w:noProof/>
        <w:snapToGrid/>
        <w:lang w:val="pt-BR" w:eastAsia="pt-BR"/>
      </w:rPr>
      <w:tab/>
      <w:t xml:space="preserve">              </w:t>
    </w:r>
    <w:r w:rsidRPr="00FB1B71">
      <w:rPr>
        <w:noProof/>
        <w:snapToGrid/>
        <w:lang w:val="es-PY" w:eastAsia="es-PY"/>
      </w:rPr>
      <w:drawing>
        <wp:inline distT="0" distB="0" distL="0" distR="0" wp14:anchorId="40FA8D7D" wp14:editId="6712BFDC">
          <wp:extent cx="1185545" cy="876300"/>
          <wp:effectExtent l="0" t="0" r="0" b="0"/>
          <wp:docPr id="9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A53346"/>
    <w:multiLevelType w:val="hybridMultilevel"/>
    <w:tmpl w:val="AF68A9B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100A3"/>
    <w:multiLevelType w:val="hybridMultilevel"/>
    <w:tmpl w:val="18FA6CF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38C8"/>
    <w:multiLevelType w:val="multilevel"/>
    <w:tmpl w:val="138E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F6512"/>
    <w:multiLevelType w:val="hybridMultilevel"/>
    <w:tmpl w:val="0192ACA2"/>
    <w:lvl w:ilvl="0" w:tplc="EBDCFE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741E0"/>
    <w:multiLevelType w:val="multilevel"/>
    <w:tmpl w:val="ED521E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0C0BA9"/>
    <w:multiLevelType w:val="hybridMultilevel"/>
    <w:tmpl w:val="12ACA62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46975"/>
    <w:multiLevelType w:val="multilevel"/>
    <w:tmpl w:val="FAB23D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8" w15:restartNumberingAfterBreak="0">
    <w:nsid w:val="1EFF5704"/>
    <w:multiLevelType w:val="multilevel"/>
    <w:tmpl w:val="E594EE7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1A86B47"/>
    <w:multiLevelType w:val="hybridMultilevel"/>
    <w:tmpl w:val="A57282A2"/>
    <w:lvl w:ilvl="0" w:tplc="9E882E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5BD"/>
    <w:multiLevelType w:val="hybridMultilevel"/>
    <w:tmpl w:val="8BAA87E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24BC9"/>
    <w:multiLevelType w:val="hybridMultilevel"/>
    <w:tmpl w:val="76BEF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01D7A"/>
    <w:multiLevelType w:val="multilevel"/>
    <w:tmpl w:val="2A901D7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2AA8"/>
    <w:multiLevelType w:val="hybridMultilevel"/>
    <w:tmpl w:val="76007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A61DF"/>
    <w:multiLevelType w:val="hybridMultilevel"/>
    <w:tmpl w:val="D212B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A7A31"/>
    <w:multiLevelType w:val="hybridMultilevel"/>
    <w:tmpl w:val="F358FA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54EE8"/>
    <w:multiLevelType w:val="multilevel"/>
    <w:tmpl w:val="BC8A8E1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5AB0222"/>
    <w:multiLevelType w:val="hybridMultilevel"/>
    <w:tmpl w:val="33EA04DA"/>
    <w:lvl w:ilvl="0" w:tplc="D27C85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03F2F"/>
    <w:multiLevelType w:val="hybridMultilevel"/>
    <w:tmpl w:val="535C5B94"/>
    <w:lvl w:ilvl="0" w:tplc="43687CA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13E70"/>
    <w:multiLevelType w:val="multilevel"/>
    <w:tmpl w:val="0C9C060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4F630A7"/>
    <w:multiLevelType w:val="hybridMultilevel"/>
    <w:tmpl w:val="BFCED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4BE"/>
    <w:multiLevelType w:val="multilevel"/>
    <w:tmpl w:val="5680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DA70BEB"/>
    <w:multiLevelType w:val="hybridMultilevel"/>
    <w:tmpl w:val="36B2B034"/>
    <w:lvl w:ilvl="0" w:tplc="E824434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05545A2"/>
    <w:multiLevelType w:val="hybridMultilevel"/>
    <w:tmpl w:val="D730F92C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88216C"/>
    <w:multiLevelType w:val="hybridMultilevel"/>
    <w:tmpl w:val="AB8A67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93785"/>
    <w:multiLevelType w:val="multilevel"/>
    <w:tmpl w:val="289EC2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21"/>
  </w:num>
  <w:num w:numId="4">
    <w:abstractNumId w:val="12"/>
  </w:num>
  <w:num w:numId="5">
    <w:abstractNumId w:val="6"/>
  </w:num>
  <w:num w:numId="6">
    <w:abstractNumId w:val="25"/>
  </w:num>
  <w:num w:numId="7">
    <w:abstractNumId w:val="10"/>
  </w:num>
  <w:num w:numId="8">
    <w:abstractNumId w:val="22"/>
  </w:num>
  <w:num w:numId="9">
    <w:abstractNumId w:val="5"/>
  </w:num>
  <w:num w:numId="10">
    <w:abstractNumId w:val="9"/>
  </w:num>
  <w:num w:numId="11">
    <w:abstractNumId w:val="2"/>
  </w:num>
  <w:num w:numId="12">
    <w:abstractNumId w:val="11"/>
  </w:num>
  <w:num w:numId="13">
    <w:abstractNumId w:val="1"/>
  </w:num>
  <w:num w:numId="14">
    <w:abstractNumId w:val="15"/>
  </w:num>
  <w:num w:numId="15">
    <w:abstractNumId w:val="24"/>
  </w:num>
  <w:num w:numId="16">
    <w:abstractNumId w:val="13"/>
  </w:num>
  <w:num w:numId="17">
    <w:abstractNumId w:val="20"/>
  </w:num>
  <w:num w:numId="18">
    <w:abstractNumId w:val="18"/>
  </w:num>
  <w:num w:numId="19">
    <w:abstractNumId w:val="4"/>
  </w:num>
  <w:num w:numId="20">
    <w:abstractNumId w:val="7"/>
  </w:num>
  <w:num w:numId="21">
    <w:abstractNumId w:val="3"/>
  </w:num>
  <w:num w:numId="22">
    <w:abstractNumId w:val="14"/>
  </w:num>
  <w:num w:numId="23">
    <w:abstractNumId w:val="16"/>
  </w:num>
  <w:num w:numId="24">
    <w:abstractNumId w:val="19"/>
  </w:num>
  <w:num w:numId="2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activeWritingStyle w:appName="MSWord" w:lang="pt-BR" w:vendorID="64" w:dllVersion="6" w:nlCheck="1" w:checkStyle="0"/>
  <w:activeWritingStyle w:appName="MSWord" w:lang="es-UY" w:vendorID="64" w:dllVersion="6" w:nlCheck="1" w:checkStyle="1"/>
  <w:activeWritingStyle w:appName="MSWord" w:lang="es-PY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PY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_tradnl" w:vendorID="64" w:dllVersion="4096" w:nlCheck="1" w:checkStyle="0"/>
  <w:activeWritingStyle w:appName="MSWord" w:lang="es-UY" w:vendorID="64" w:dllVersion="4096" w:nlCheck="1" w:checkStyle="0"/>
  <w:activeWritingStyle w:appName="MSWord" w:lang="es-UY" w:vendorID="64" w:dllVersion="0" w:nlCheck="1" w:checkStyle="0"/>
  <w:activeWritingStyle w:appName="MSWord" w:lang="es-A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88"/>
    <w:rsid w:val="00001920"/>
    <w:rsid w:val="00002BA8"/>
    <w:rsid w:val="00002F59"/>
    <w:rsid w:val="00004311"/>
    <w:rsid w:val="000065B0"/>
    <w:rsid w:val="00010710"/>
    <w:rsid w:val="000108BE"/>
    <w:rsid w:val="00010A8D"/>
    <w:rsid w:val="00010C02"/>
    <w:rsid w:val="00011229"/>
    <w:rsid w:val="000113C5"/>
    <w:rsid w:val="000113C9"/>
    <w:rsid w:val="0001342C"/>
    <w:rsid w:val="00014567"/>
    <w:rsid w:val="0001473F"/>
    <w:rsid w:val="0001510A"/>
    <w:rsid w:val="0001665B"/>
    <w:rsid w:val="000234C0"/>
    <w:rsid w:val="00023646"/>
    <w:rsid w:val="00024AF7"/>
    <w:rsid w:val="0002570C"/>
    <w:rsid w:val="000265D7"/>
    <w:rsid w:val="000270C7"/>
    <w:rsid w:val="000270F8"/>
    <w:rsid w:val="00027F11"/>
    <w:rsid w:val="000327F8"/>
    <w:rsid w:val="0003364B"/>
    <w:rsid w:val="0003578D"/>
    <w:rsid w:val="00035E4D"/>
    <w:rsid w:val="00040B50"/>
    <w:rsid w:val="00040BA1"/>
    <w:rsid w:val="000422E2"/>
    <w:rsid w:val="00044151"/>
    <w:rsid w:val="00044919"/>
    <w:rsid w:val="0004506F"/>
    <w:rsid w:val="00045CC2"/>
    <w:rsid w:val="000476F7"/>
    <w:rsid w:val="00047E42"/>
    <w:rsid w:val="000507C5"/>
    <w:rsid w:val="00052C30"/>
    <w:rsid w:val="00052F5D"/>
    <w:rsid w:val="00053704"/>
    <w:rsid w:val="00054C4A"/>
    <w:rsid w:val="00060A0F"/>
    <w:rsid w:val="00062200"/>
    <w:rsid w:val="00062225"/>
    <w:rsid w:val="000629F5"/>
    <w:rsid w:val="00063265"/>
    <w:rsid w:val="000654BD"/>
    <w:rsid w:val="0006702C"/>
    <w:rsid w:val="0007130A"/>
    <w:rsid w:val="0007377D"/>
    <w:rsid w:val="00073F1B"/>
    <w:rsid w:val="00074460"/>
    <w:rsid w:val="000755E5"/>
    <w:rsid w:val="00076994"/>
    <w:rsid w:val="0007749B"/>
    <w:rsid w:val="000822DF"/>
    <w:rsid w:val="00082ACD"/>
    <w:rsid w:val="00083AF6"/>
    <w:rsid w:val="00083DCD"/>
    <w:rsid w:val="000857DF"/>
    <w:rsid w:val="000864DC"/>
    <w:rsid w:val="00086B9D"/>
    <w:rsid w:val="0009250A"/>
    <w:rsid w:val="00092A3B"/>
    <w:rsid w:val="00093BF9"/>
    <w:rsid w:val="00093D29"/>
    <w:rsid w:val="000943DF"/>
    <w:rsid w:val="00094F9D"/>
    <w:rsid w:val="00097080"/>
    <w:rsid w:val="000A1841"/>
    <w:rsid w:val="000A2DCA"/>
    <w:rsid w:val="000A2EDC"/>
    <w:rsid w:val="000A2F36"/>
    <w:rsid w:val="000A45BA"/>
    <w:rsid w:val="000A4FE2"/>
    <w:rsid w:val="000A5325"/>
    <w:rsid w:val="000A7A40"/>
    <w:rsid w:val="000B06CE"/>
    <w:rsid w:val="000B0B47"/>
    <w:rsid w:val="000B1A6C"/>
    <w:rsid w:val="000B3BC0"/>
    <w:rsid w:val="000B3DE1"/>
    <w:rsid w:val="000B5001"/>
    <w:rsid w:val="000B53BF"/>
    <w:rsid w:val="000B6EEF"/>
    <w:rsid w:val="000B7150"/>
    <w:rsid w:val="000C2046"/>
    <w:rsid w:val="000C3498"/>
    <w:rsid w:val="000C3F31"/>
    <w:rsid w:val="000C5C4E"/>
    <w:rsid w:val="000C7027"/>
    <w:rsid w:val="000D06D8"/>
    <w:rsid w:val="000D2804"/>
    <w:rsid w:val="000D3747"/>
    <w:rsid w:val="000D7742"/>
    <w:rsid w:val="000E02C8"/>
    <w:rsid w:val="000E09DB"/>
    <w:rsid w:val="000E0BA0"/>
    <w:rsid w:val="000E139B"/>
    <w:rsid w:val="000E3233"/>
    <w:rsid w:val="000E3344"/>
    <w:rsid w:val="000E5EE3"/>
    <w:rsid w:val="000E6855"/>
    <w:rsid w:val="000F0112"/>
    <w:rsid w:val="000F22FF"/>
    <w:rsid w:val="000F2B51"/>
    <w:rsid w:val="000F4533"/>
    <w:rsid w:val="000F5B4C"/>
    <w:rsid w:val="000F5DF1"/>
    <w:rsid w:val="000F7720"/>
    <w:rsid w:val="000F7E9D"/>
    <w:rsid w:val="001003DB"/>
    <w:rsid w:val="0010119A"/>
    <w:rsid w:val="001023A7"/>
    <w:rsid w:val="00102DA3"/>
    <w:rsid w:val="00105412"/>
    <w:rsid w:val="00106FB2"/>
    <w:rsid w:val="0011119B"/>
    <w:rsid w:val="001130E9"/>
    <w:rsid w:val="001161EC"/>
    <w:rsid w:val="0011662D"/>
    <w:rsid w:val="00117438"/>
    <w:rsid w:val="00117FD9"/>
    <w:rsid w:val="00122C51"/>
    <w:rsid w:val="0012531C"/>
    <w:rsid w:val="00127623"/>
    <w:rsid w:val="00127D1B"/>
    <w:rsid w:val="00130471"/>
    <w:rsid w:val="001312FE"/>
    <w:rsid w:val="00133029"/>
    <w:rsid w:val="001334A8"/>
    <w:rsid w:val="001351E7"/>
    <w:rsid w:val="00135623"/>
    <w:rsid w:val="00137B4D"/>
    <w:rsid w:val="00141E8F"/>
    <w:rsid w:val="00144726"/>
    <w:rsid w:val="00144D47"/>
    <w:rsid w:val="001466B9"/>
    <w:rsid w:val="00146BE8"/>
    <w:rsid w:val="00147CB4"/>
    <w:rsid w:val="00150BAE"/>
    <w:rsid w:val="00150D26"/>
    <w:rsid w:val="00150D62"/>
    <w:rsid w:val="00153A10"/>
    <w:rsid w:val="0015419E"/>
    <w:rsid w:val="00154524"/>
    <w:rsid w:val="001562C4"/>
    <w:rsid w:val="001569B9"/>
    <w:rsid w:val="0015734A"/>
    <w:rsid w:val="001623D1"/>
    <w:rsid w:val="00165187"/>
    <w:rsid w:val="001662CE"/>
    <w:rsid w:val="00171445"/>
    <w:rsid w:val="00173309"/>
    <w:rsid w:val="001740D3"/>
    <w:rsid w:val="0018011B"/>
    <w:rsid w:val="00180BAF"/>
    <w:rsid w:val="00182CAB"/>
    <w:rsid w:val="00183B6B"/>
    <w:rsid w:val="001843B8"/>
    <w:rsid w:val="00184772"/>
    <w:rsid w:val="00184885"/>
    <w:rsid w:val="00190641"/>
    <w:rsid w:val="0019100F"/>
    <w:rsid w:val="00191657"/>
    <w:rsid w:val="00191DC9"/>
    <w:rsid w:val="001920E7"/>
    <w:rsid w:val="00194AE9"/>
    <w:rsid w:val="00194EF2"/>
    <w:rsid w:val="00197694"/>
    <w:rsid w:val="001A265D"/>
    <w:rsid w:val="001A616A"/>
    <w:rsid w:val="001A634C"/>
    <w:rsid w:val="001A7837"/>
    <w:rsid w:val="001A7A67"/>
    <w:rsid w:val="001B0922"/>
    <w:rsid w:val="001B1B71"/>
    <w:rsid w:val="001B2CC2"/>
    <w:rsid w:val="001B4252"/>
    <w:rsid w:val="001B45D4"/>
    <w:rsid w:val="001B5146"/>
    <w:rsid w:val="001C0055"/>
    <w:rsid w:val="001C082F"/>
    <w:rsid w:val="001C0AAC"/>
    <w:rsid w:val="001C22B6"/>
    <w:rsid w:val="001C296C"/>
    <w:rsid w:val="001C29A7"/>
    <w:rsid w:val="001C357D"/>
    <w:rsid w:val="001C3D91"/>
    <w:rsid w:val="001C6A0B"/>
    <w:rsid w:val="001D08B1"/>
    <w:rsid w:val="001D1032"/>
    <w:rsid w:val="001D6388"/>
    <w:rsid w:val="001D6AA7"/>
    <w:rsid w:val="001D76AA"/>
    <w:rsid w:val="001E295E"/>
    <w:rsid w:val="001E5BA5"/>
    <w:rsid w:val="001E6841"/>
    <w:rsid w:val="001E6D6B"/>
    <w:rsid w:val="001E6E55"/>
    <w:rsid w:val="001F4271"/>
    <w:rsid w:val="001F4BC5"/>
    <w:rsid w:val="001F65E7"/>
    <w:rsid w:val="001F6FEA"/>
    <w:rsid w:val="001F7ACB"/>
    <w:rsid w:val="001F7ADA"/>
    <w:rsid w:val="002045C2"/>
    <w:rsid w:val="002058A9"/>
    <w:rsid w:val="00206336"/>
    <w:rsid w:val="00207DF5"/>
    <w:rsid w:val="002101A0"/>
    <w:rsid w:val="00210CF3"/>
    <w:rsid w:val="00213CA5"/>
    <w:rsid w:val="00215050"/>
    <w:rsid w:val="002156D5"/>
    <w:rsid w:val="002158CA"/>
    <w:rsid w:val="00216369"/>
    <w:rsid w:val="0021687E"/>
    <w:rsid w:val="00216BD5"/>
    <w:rsid w:val="00222A5F"/>
    <w:rsid w:val="00223875"/>
    <w:rsid w:val="00224116"/>
    <w:rsid w:val="00235454"/>
    <w:rsid w:val="0023639F"/>
    <w:rsid w:val="00236538"/>
    <w:rsid w:val="00242CF6"/>
    <w:rsid w:val="00244317"/>
    <w:rsid w:val="00245E63"/>
    <w:rsid w:val="00246DE3"/>
    <w:rsid w:val="00247A2B"/>
    <w:rsid w:val="00247CC5"/>
    <w:rsid w:val="002537A8"/>
    <w:rsid w:val="00255F32"/>
    <w:rsid w:val="00256348"/>
    <w:rsid w:val="0025695B"/>
    <w:rsid w:val="00257196"/>
    <w:rsid w:val="00257879"/>
    <w:rsid w:val="002607FD"/>
    <w:rsid w:val="00266473"/>
    <w:rsid w:val="00266663"/>
    <w:rsid w:val="00267648"/>
    <w:rsid w:val="002704D8"/>
    <w:rsid w:val="00270DCE"/>
    <w:rsid w:val="00272D5D"/>
    <w:rsid w:val="00277601"/>
    <w:rsid w:val="002812CB"/>
    <w:rsid w:val="00283527"/>
    <w:rsid w:val="0028566C"/>
    <w:rsid w:val="00286D01"/>
    <w:rsid w:val="002909AC"/>
    <w:rsid w:val="00291428"/>
    <w:rsid w:val="002919A9"/>
    <w:rsid w:val="00292C1B"/>
    <w:rsid w:val="00293891"/>
    <w:rsid w:val="002939DE"/>
    <w:rsid w:val="002956E0"/>
    <w:rsid w:val="002A1A48"/>
    <w:rsid w:val="002A2CAF"/>
    <w:rsid w:val="002A462C"/>
    <w:rsid w:val="002A51FC"/>
    <w:rsid w:val="002B1092"/>
    <w:rsid w:val="002B3D8F"/>
    <w:rsid w:val="002B7EE6"/>
    <w:rsid w:val="002C382E"/>
    <w:rsid w:val="002C572F"/>
    <w:rsid w:val="002C707A"/>
    <w:rsid w:val="002C7FFD"/>
    <w:rsid w:val="002D0847"/>
    <w:rsid w:val="002D16E2"/>
    <w:rsid w:val="002D3556"/>
    <w:rsid w:val="002D4002"/>
    <w:rsid w:val="002D4948"/>
    <w:rsid w:val="002D536A"/>
    <w:rsid w:val="002D565C"/>
    <w:rsid w:val="002D5742"/>
    <w:rsid w:val="002D7B65"/>
    <w:rsid w:val="002E11D9"/>
    <w:rsid w:val="002E6419"/>
    <w:rsid w:val="002E7C44"/>
    <w:rsid w:val="002F27A6"/>
    <w:rsid w:val="002F2863"/>
    <w:rsid w:val="002F7B8F"/>
    <w:rsid w:val="00300ED6"/>
    <w:rsid w:val="00301DCD"/>
    <w:rsid w:val="00302AF7"/>
    <w:rsid w:val="00310C95"/>
    <w:rsid w:val="00313F74"/>
    <w:rsid w:val="00320948"/>
    <w:rsid w:val="00320F4A"/>
    <w:rsid w:val="0032147B"/>
    <w:rsid w:val="003238E3"/>
    <w:rsid w:val="00327A21"/>
    <w:rsid w:val="00327CCA"/>
    <w:rsid w:val="00330349"/>
    <w:rsid w:val="00330897"/>
    <w:rsid w:val="00330C99"/>
    <w:rsid w:val="003313A7"/>
    <w:rsid w:val="00333081"/>
    <w:rsid w:val="003342AE"/>
    <w:rsid w:val="00335745"/>
    <w:rsid w:val="003366FD"/>
    <w:rsid w:val="003370CC"/>
    <w:rsid w:val="0034211D"/>
    <w:rsid w:val="003423FB"/>
    <w:rsid w:val="00344052"/>
    <w:rsid w:val="003461E0"/>
    <w:rsid w:val="003467E1"/>
    <w:rsid w:val="00351B27"/>
    <w:rsid w:val="00352771"/>
    <w:rsid w:val="003531AE"/>
    <w:rsid w:val="00353D34"/>
    <w:rsid w:val="00354864"/>
    <w:rsid w:val="0035488D"/>
    <w:rsid w:val="003618E1"/>
    <w:rsid w:val="00364D41"/>
    <w:rsid w:val="00366B81"/>
    <w:rsid w:val="00367630"/>
    <w:rsid w:val="003679D3"/>
    <w:rsid w:val="00370611"/>
    <w:rsid w:val="0037079D"/>
    <w:rsid w:val="00373507"/>
    <w:rsid w:val="0037367C"/>
    <w:rsid w:val="0037497E"/>
    <w:rsid w:val="003776C8"/>
    <w:rsid w:val="00377A5C"/>
    <w:rsid w:val="003839F6"/>
    <w:rsid w:val="00384B46"/>
    <w:rsid w:val="00384CF7"/>
    <w:rsid w:val="003874A7"/>
    <w:rsid w:val="00387D8D"/>
    <w:rsid w:val="00390EB8"/>
    <w:rsid w:val="003918F9"/>
    <w:rsid w:val="00392C5C"/>
    <w:rsid w:val="003931F3"/>
    <w:rsid w:val="00393904"/>
    <w:rsid w:val="003948E0"/>
    <w:rsid w:val="00396007"/>
    <w:rsid w:val="003960BA"/>
    <w:rsid w:val="00397071"/>
    <w:rsid w:val="003A0D64"/>
    <w:rsid w:val="003A0FAD"/>
    <w:rsid w:val="003A1185"/>
    <w:rsid w:val="003A1596"/>
    <w:rsid w:val="003A2AD0"/>
    <w:rsid w:val="003A30AE"/>
    <w:rsid w:val="003A3C36"/>
    <w:rsid w:val="003A4048"/>
    <w:rsid w:val="003A41EC"/>
    <w:rsid w:val="003A5508"/>
    <w:rsid w:val="003A5CA7"/>
    <w:rsid w:val="003A62BB"/>
    <w:rsid w:val="003A7E16"/>
    <w:rsid w:val="003B186C"/>
    <w:rsid w:val="003B1BF5"/>
    <w:rsid w:val="003B1DD7"/>
    <w:rsid w:val="003B2524"/>
    <w:rsid w:val="003B3359"/>
    <w:rsid w:val="003B3EE9"/>
    <w:rsid w:val="003B7DED"/>
    <w:rsid w:val="003C12BB"/>
    <w:rsid w:val="003C16B8"/>
    <w:rsid w:val="003C2262"/>
    <w:rsid w:val="003C27A1"/>
    <w:rsid w:val="003C41B6"/>
    <w:rsid w:val="003C783A"/>
    <w:rsid w:val="003D0CC9"/>
    <w:rsid w:val="003D2DFE"/>
    <w:rsid w:val="003E0F85"/>
    <w:rsid w:val="003E2DBF"/>
    <w:rsid w:val="003E3EB8"/>
    <w:rsid w:val="003E431E"/>
    <w:rsid w:val="003E6EAA"/>
    <w:rsid w:val="003F0126"/>
    <w:rsid w:val="003F21C9"/>
    <w:rsid w:val="003F601F"/>
    <w:rsid w:val="003F7A83"/>
    <w:rsid w:val="004025A0"/>
    <w:rsid w:val="00402AF2"/>
    <w:rsid w:val="00403D1F"/>
    <w:rsid w:val="004040FF"/>
    <w:rsid w:val="0040503A"/>
    <w:rsid w:val="00405856"/>
    <w:rsid w:val="004066C9"/>
    <w:rsid w:val="00413743"/>
    <w:rsid w:val="00413D8A"/>
    <w:rsid w:val="004161D1"/>
    <w:rsid w:val="00417E98"/>
    <w:rsid w:val="004205F2"/>
    <w:rsid w:val="00420A4B"/>
    <w:rsid w:val="004222E2"/>
    <w:rsid w:val="004226BE"/>
    <w:rsid w:val="00424335"/>
    <w:rsid w:val="00425043"/>
    <w:rsid w:val="0043231F"/>
    <w:rsid w:val="004328A6"/>
    <w:rsid w:val="00436297"/>
    <w:rsid w:val="00436458"/>
    <w:rsid w:val="004431E4"/>
    <w:rsid w:val="00444C11"/>
    <w:rsid w:val="00452E94"/>
    <w:rsid w:val="00452F57"/>
    <w:rsid w:val="0045357C"/>
    <w:rsid w:val="00453774"/>
    <w:rsid w:val="004557FA"/>
    <w:rsid w:val="0045709C"/>
    <w:rsid w:val="004619E2"/>
    <w:rsid w:val="00461B9B"/>
    <w:rsid w:val="00463393"/>
    <w:rsid w:val="00464383"/>
    <w:rsid w:val="0046464A"/>
    <w:rsid w:val="004651F3"/>
    <w:rsid w:val="0046604F"/>
    <w:rsid w:val="00467A1A"/>
    <w:rsid w:val="00476572"/>
    <w:rsid w:val="004807D7"/>
    <w:rsid w:val="00482C4D"/>
    <w:rsid w:val="00482E85"/>
    <w:rsid w:val="0048327E"/>
    <w:rsid w:val="00483FBA"/>
    <w:rsid w:val="0048528B"/>
    <w:rsid w:val="004852B3"/>
    <w:rsid w:val="00486782"/>
    <w:rsid w:val="00486DBB"/>
    <w:rsid w:val="004942A1"/>
    <w:rsid w:val="00497401"/>
    <w:rsid w:val="00497422"/>
    <w:rsid w:val="004A06BC"/>
    <w:rsid w:val="004A1AAF"/>
    <w:rsid w:val="004A3A16"/>
    <w:rsid w:val="004A4B61"/>
    <w:rsid w:val="004A5416"/>
    <w:rsid w:val="004A547B"/>
    <w:rsid w:val="004A5806"/>
    <w:rsid w:val="004A5D0A"/>
    <w:rsid w:val="004A6F4B"/>
    <w:rsid w:val="004A7915"/>
    <w:rsid w:val="004A7C27"/>
    <w:rsid w:val="004B2233"/>
    <w:rsid w:val="004B2770"/>
    <w:rsid w:val="004B2938"/>
    <w:rsid w:val="004B6F3B"/>
    <w:rsid w:val="004B6FA9"/>
    <w:rsid w:val="004B7B18"/>
    <w:rsid w:val="004C00CC"/>
    <w:rsid w:val="004C02DA"/>
    <w:rsid w:val="004C1BC0"/>
    <w:rsid w:val="004C7A59"/>
    <w:rsid w:val="004D121F"/>
    <w:rsid w:val="004D357F"/>
    <w:rsid w:val="004D4C8F"/>
    <w:rsid w:val="004D69C5"/>
    <w:rsid w:val="004D7084"/>
    <w:rsid w:val="004E117C"/>
    <w:rsid w:val="004E1E54"/>
    <w:rsid w:val="004E5403"/>
    <w:rsid w:val="004E5CB7"/>
    <w:rsid w:val="004E69C0"/>
    <w:rsid w:val="004F289D"/>
    <w:rsid w:val="004F41C5"/>
    <w:rsid w:val="004F447E"/>
    <w:rsid w:val="004F4D20"/>
    <w:rsid w:val="004F4DF9"/>
    <w:rsid w:val="004F5201"/>
    <w:rsid w:val="004F5695"/>
    <w:rsid w:val="004F5F8F"/>
    <w:rsid w:val="004F61ED"/>
    <w:rsid w:val="004F6572"/>
    <w:rsid w:val="004F659F"/>
    <w:rsid w:val="004F65E9"/>
    <w:rsid w:val="004F6D3A"/>
    <w:rsid w:val="00500CBB"/>
    <w:rsid w:val="0050167C"/>
    <w:rsid w:val="00502A17"/>
    <w:rsid w:val="00504B3A"/>
    <w:rsid w:val="00504E38"/>
    <w:rsid w:val="00505386"/>
    <w:rsid w:val="00505FCC"/>
    <w:rsid w:val="0050658B"/>
    <w:rsid w:val="00506AB5"/>
    <w:rsid w:val="0051157E"/>
    <w:rsid w:val="00514FDE"/>
    <w:rsid w:val="00515D30"/>
    <w:rsid w:val="00515F13"/>
    <w:rsid w:val="00520342"/>
    <w:rsid w:val="0052047D"/>
    <w:rsid w:val="0052060C"/>
    <w:rsid w:val="005241B0"/>
    <w:rsid w:val="0052644A"/>
    <w:rsid w:val="00527B92"/>
    <w:rsid w:val="00530959"/>
    <w:rsid w:val="00531B7E"/>
    <w:rsid w:val="005322E7"/>
    <w:rsid w:val="005336FD"/>
    <w:rsid w:val="00533D48"/>
    <w:rsid w:val="00534714"/>
    <w:rsid w:val="005358D8"/>
    <w:rsid w:val="00535DAB"/>
    <w:rsid w:val="00535DAE"/>
    <w:rsid w:val="005372AF"/>
    <w:rsid w:val="0054053A"/>
    <w:rsid w:val="005421CF"/>
    <w:rsid w:val="00542C4F"/>
    <w:rsid w:val="00542CCD"/>
    <w:rsid w:val="00545273"/>
    <w:rsid w:val="00545B03"/>
    <w:rsid w:val="00545EEA"/>
    <w:rsid w:val="005504B0"/>
    <w:rsid w:val="00551511"/>
    <w:rsid w:val="00553862"/>
    <w:rsid w:val="00555EAA"/>
    <w:rsid w:val="00556169"/>
    <w:rsid w:val="005567C1"/>
    <w:rsid w:val="00560497"/>
    <w:rsid w:val="00564EA6"/>
    <w:rsid w:val="005659D1"/>
    <w:rsid w:val="00565FFC"/>
    <w:rsid w:val="00566406"/>
    <w:rsid w:val="00570A67"/>
    <w:rsid w:val="00571F26"/>
    <w:rsid w:val="005726D4"/>
    <w:rsid w:val="00574719"/>
    <w:rsid w:val="005747CD"/>
    <w:rsid w:val="005750A5"/>
    <w:rsid w:val="005756AA"/>
    <w:rsid w:val="00577906"/>
    <w:rsid w:val="00581755"/>
    <w:rsid w:val="00582D24"/>
    <w:rsid w:val="00584AC7"/>
    <w:rsid w:val="005866A5"/>
    <w:rsid w:val="0059157E"/>
    <w:rsid w:val="00591591"/>
    <w:rsid w:val="00591B6F"/>
    <w:rsid w:val="0059201E"/>
    <w:rsid w:val="00596C57"/>
    <w:rsid w:val="005970FB"/>
    <w:rsid w:val="005A05D5"/>
    <w:rsid w:val="005A18A8"/>
    <w:rsid w:val="005A47A3"/>
    <w:rsid w:val="005A4AB6"/>
    <w:rsid w:val="005A6E28"/>
    <w:rsid w:val="005A7CD1"/>
    <w:rsid w:val="005B034C"/>
    <w:rsid w:val="005B2F26"/>
    <w:rsid w:val="005B32C7"/>
    <w:rsid w:val="005B40F9"/>
    <w:rsid w:val="005C153D"/>
    <w:rsid w:val="005C1A5E"/>
    <w:rsid w:val="005C1B32"/>
    <w:rsid w:val="005C28F5"/>
    <w:rsid w:val="005C2EFD"/>
    <w:rsid w:val="005C31A6"/>
    <w:rsid w:val="005C3E24"/>
    <w:rsid w:val="005C4029"/>
    <w:rsid w:val="005C42B3"/>
    <w:rsid w:val="005C6D2B"/>
    <w:rsid w:val="005D079C"/>
    <w:rsid w:val="005D0BFB"/>
    <w:rsid w:val="005D1AA4"/>
    <w:rsid w:val="005E42F7"/>
    <w:rsid w:val="005E46EE"/>
    <w:rsid w:val="005E630B"/>
    <w:rsid w:val="005F07DD"/>
    <w:rsid w:val="005F2A80"/>
    <w:rsid w:val="005F3025"/>
    <w:rsid w:val="005F42F5"/>
    <w:rsid w:val="005F570A"/>
    <w:rsid w:val="005F5D08"/>
    <w:rsid w:val="005F6109"/>
    <w:rsid w:val="005F619C"/>
    <w:rsid w:val="00600114"/>
    <w:rsid w:val="00600BFA"/>
    <w:rsid w:val="006019F8"/>
    <w:rsid w:val="00606C94"/>
    <w:rsid w:val="00607765"/>
    <w:rsid w:val="00607A30"/>
    <w:rsid w:val="0061086B"/>
    <w:rsid w:val="00610A73"/>
    <w:rsid w:val="00611178"/>
    <w:rsid w:val="00611912"/>
    <w:rsid w:val="00614123"/>
    <w:rsid w:val="006205FC"/>
    <w:rsid w:val="00621232"/>
    <w:rsid w:val="00622166"/>
    <w:rsid w:val="00624013"/>
    <w:rsid w:val="0062634B"/>
    <w:rsid w:val="00633F94"/>
    <w:rsid w:val="006341A0"/>
    <w:rsid w:val="00641B6B"/>
    <w:rsid w:val="00643C14"/>
    <w:rsid w:val="00643C67"/>
    <w:rsid w:val="00644EA5"/>
    <w:rsid w:val="00647B6B"/>
    <w:rsid w:val="00647D8C"/>
    <w:rsid w:val="00647EAA"/>
    <w:rsid w:val="0065007D"/>
    <w:rsid w:val="0065097C"/>
    <w:rsid w:val="006515F8"/>
    <w:rsid w:val="0065485B"/>
    <w:rsid w:val="0065566C"/>
    <w:rsid w:val="006562D6"/>
    <w:rsid w:val="00660831"/>
    <w:rsid w:val="00661FC2"/>
    <w:rsid w:val="00662571"/>
    <w:rsid w:val="0066334D"/>
    <w:rsid w:val="00663E1B"/>
    <w:rsid w:val="0066465D"/>
    <w:rsid w:val="00665803"/>
    <w:rsid w:val="00667883"/>
    <w:rsid w:val="00667C35"/>
    <w:rsid w:val="00670BD1"/>
    <w:rsid w:val="00671155"/>
    <w:rsid w:val="006716D5"/>
    <w:rsid w:val="00672CBB"/>
    <w:rsid w:val="006731EE"/>
    <w:rsid w:val="00676B84"/>
    <w:rsid w:val="00682610"/>
    <w:rsid w:val="00683794"/>
    <w:rsid w:val="00685DB0"/>
    <w:rsid w:val="00686054"/>
    <w:rsid w:val="0068707F"/>
    <w:rsid w:val="006872C2"/>
    <w:rsid w:val="00692E0F"/>
    <w:rsid w:val="00692E90"/>
    <w:rsid w:val="0069440C"/>
    <w:rsid w:val="0069549D"/>
    <w:rsid w:val="00696FF2"/>
    <w:rsid w:val="006A02E1"/>
    <w:rsid w:val="006A145E"/>
    <w:rsid w:val="006A3AEE"/>
    <w:rsid w:val="006A3C7F"/>
    <w:rsid w:val="006A45EC"/>
    <w:rsid w:val="006A5379"/>
    <w:rsid w:val="006A58B2"/>
    <w:rsid w:val="006A5FD9"/>
    <w:rsid w:val="006B1920"/>
    <w:rsid w:val="006B1EBE"/>
    <w:rsid w:val="006B4D73"/>
    <w:rsid w:val="006B54BB"/>
    <w:rsid w:val="006C23F0"/>
    <w:rsid w:val="006C2973"/>
    <w:rsid w:val="006C4314"/>
    <w:rsid w:val="006C462E"/>
    <w:rsid w:val="006C6F75"/>
    <w:rsid w:val="006C7780"/>
    <w:rsid w:val="006C7C1A"/>
    <w:rsid w:val="006D08BD"/>
    <w:rsid w:val="006D0CA1"/>
    <w:rsid w:val="006D49DB"/>
    <w:rsid w:val="006D4F20"/>
    <w:rsid w:val="006D58B8"/>
    <w:rsid w:val="006D7144"/>
    <w:rsid w:val="006D7876"/>
    <w:rsid w:val="006E3327"/>
    <w:rsid w:val="006E4C38"/>
    <w:rsid w:val="006E513A"/>
    <w:rsid w:val="006E5550"/>
    <w:rsid w:val="006E6549"/>
    <w:rsid w:val="006E74B4"/>
    <w:rsid w:val="006F0E5D"/>
    <w:rsid w:val="006F12A1"/>
    <w:rsid w:val="006F133E"/>
    <w:rsid w:val="006F3754"/>
    <w:rsid w:val="006F65E7"/>
    <w:rsid w:val="006F6E49"/>
    <w:rsid w:val="006F706D"/>
    <w:rsid w:val="007003E1"/>
    <w:rsid w:val="00701BD9"/>
    <w:rsid w:val="00703850"/>
    <w:rsid w:val="00703D74"/>
    <w:rsid w:val="0070497A"/>
    <w:rsid w:val="0070600B"/>
    <w:rsid w:val="007069D0"/>
    <w:rsid w:val="0070746E"/>
    <w:rsid w:val="007101CF"/>
    <w:rsid w:val="007112D9"/>
    <w:rsid w:val="0071254A"/>
    <w:rsid w:val="00713CBD"/>
    <w:rsid w:val="00716CD5"/>
    <w:rsid w:val="00717821"/>
    <w:rsid w:val="007207D2"/>
    <w:rsid w:val="00720930"/>
    <w:rsid w:val="0072509D"/>
    <w:rsid w:val="007277E7"/>
    <w:rsid w:val="0072798A"/>
    <w:rsid w:val="00730A34"/>
    <w:rsid w:val="00732BE7"/>
    <w:rsid w:val="00733CFF"/>
    <w:rsid w:val="00733E50"/>
    <w:rsid w:val="007355A0"/>
    <w:rsid w:val="0073748A"/>
    <w:rsid w:val="00737D02"/>
    <w:rsid w:val="00740D11"/>
    <w:rsid w:val="007410E8"/>
    <w:rsid w:val="007412A4"/>
    <w:rsid w:val="00742BED"/>
    <w:rsid w:val="00744553"/>
    <w:rsid w:val="00745192"/>
    <w:rsid w:val="007452A8"/>
    <w:rsid w:val="00745A08"/>
    <w:rsid w:val="00745CA1"/>
    <w:rsid w:val="00751E62"/>
    <w:rsid w:val="007526CD"/>
    <w:rsid w:val="007528D7"/>
    <w:rsid w:val="00752F2A"/>
    <w:rsid w:val="00754B0F"/>
    <w:rsid w:val="00760504"/>
    <w:rsid w:val="00760805"/>
    <w:rsid w:val="00760E27"/>
    <w:rsid w:val="007614C4"/>
    <w:rsid w:val="00762291"/>
    <w:rsid w:val="007622AB"/>
    <w:rsid w:val="0076256A"/>
    <w:rsid w:val="007629DF"/>
    <w:rsid w:val="00764A9F"/>
    <w:rsid w:val="007659E1"/>
    <w:rsid w:val="00766481"/>
    <w:rsid w:val="00767932"/>
    <w:rsid w:val="00772269"/>
    <w:rsid w:val="007725AF"/>
    <w:rsid w:val="00773FE3"/>
    <w:rsid w:val="007745FB"/>
    <w:rsid w:val="00776362"/>
    <w:rsid w:val="00776551"/>
    <w:rsid w:val="00781600"/>
    <w:rsid w:val="007838C9"/>
    <w:rsid w:val="007839AB"/>
    <w:rsid w:val="00784D17"/>
    <w:rsid w:val="007862C0"/>
    <w:rsid w:val="00787414"/>
    <w:rsid w:val="00790A20"/>
    <w:rsid w:val="00792177"/>
    <w:rsid w:val="00796D71"/>
    <w:rsid w:val="007A0C1C"/>
    <w:rsid w:val="007A27B0"/>
    <w:rsid w:val="007A5F84"/>
    <w:rsid w:val="007A690F"/>
    <w:rsid w:val="007A7E57"/>
    <w:rsid w:val="007B03E9"/>
    <w:rsid w:val="007B06D9"/>
    <w:rsid w:val="007B5449"/>
    <w:rsid w:val="007B5C3D"/>
    <w:rsid w:val="007B6239"/>
    <w:rsid w:val="007B76A6"/>
    <w:rsid w:val="007B7C85"/>
    <w:rsid w:val="007C01B4"/>
    <w:rsid w:val="007C1068"/>
    <w:rsid w:val="007C2807"/>
    <w:rsid w:val="007C2BD7"/>
    <w:rsid w:val="007C586F"/>
    <w:rsid w:val="007C78E2"/>
    <w:rsid w:val="007D203B"/>
    <w:rsid w:val="007D22B9"/>
    <w:rsid w:val="007D2D1A"/>
    <w:rsid w:val="007D328E"/>
    <w:rsid w:val="007D5E8F"/>
    <w:rsid w:val="007D7417"/>
    <w:rsid w:val="007E041F"/>
    <w:rsid w:val="007E1FD5"/>
    <w:rsid w:val="007E387B"/>
    <w:rsid w:val="007E3AD4"/>
    <w:rsid w:val="007E4762"/>
    <w:rsid w:val="007E5D93"/>
    <w:rsid w:val="007F0012"/>
    <w:rsid w:val="007F2D04"/>
    <w:rsid w:val="007F3784"/>
    <w:rsid w:val="007F3982"/>
    <w:rsid w:val="007F58FB"/>
    <w:rsid w:val="007F627F"/>
    <w:rsid w:val="007F6983"/>
    <w:rsid w:val="00800EA9"/>
    <w:rsid w:val="00804052"/>
    <w:rsid w:val="00805387"/>
    <w:rsid w:val="00806CA1"/>
    <w:rsid w:val="008072D7"/>
    <w:rsid w:val="00807F21"/>
    <w:rsid w:val="0081027C"/>
    <w:rsid w:val="008105DA"/>
    <w:rsid w:val="0081065A"/>
    <w:rsid w:val="008134E2"/>
    <w:rsid w:val="00813628"/>
    <w:rsid w:val="00813BBA"/>
    <w:rsid w:val="00816BBB"/>
    <w:rsid w:val="008201BE"/>
    <w:rsid w:val="0082431C"/>
    <w:rsid w:val="008244F2"/>
    <w:rsid w:val="00825B1A"/>
    <w:rsid w:val="00825B86"/>
    <w:rsid w:val="0083249A"/>
    <w:rsid w:val="008324FF"/>
    <w:rsid w:val="00832F33"/>
    <w:rsid w:val="008333CE"/>
    <w:rsid w:val="00833920"/>
    <w:rsid w:val="00833F64"/>
    <w:rsid w:val="008340D8"/>
    <w:rsid w:val="008341A7"/>
    <w:rsid w:val="00835A11"/>
    <w:rsid w:val="00840941"/>
    <w:rsid w:val="0084310A"/>
    <w:rsid w:val="00844B0A"/>
    <w:rsid w:val="00846233"/>
    <w:rsid w:val="008504B3"/>
    <w:rsid w:val="00853E86"/>
    <w:rsid w:val="00853ED7"/>
    <w:rsid w:val="008552A4"/>
    <w:rsid w:val="0086031D"/>
    <w:rsid w:val="008618AF"/>
    <w:rsid w:val="00861B2C"/>
    <w:rsid w:val="00862115"/>
    <w:rsid w:val="00863DC0"/>
    <w:rsid w:val="00864C4C"/>
    <w:rsid w:val="00865459"/>
    <w:rsid w:val="00865488"/>
    <w:rsid w:val="008660C4"/>
    <w:rsid w:val="0087094C"/>
    <w:rsid w:val="00872420"/>
    <w:rsid w:val="008731C1"/>
    <w:rsid w:val="0087429C"/>
    <w:rsid w:val="00874434"/>
    <w:rsid w:val="00874E3C"/>
    <w:rsid w:val="00875E02"/>
    <w:rsid w:val="00877697"/>
    <w:rsid w:val="00882B19"/>
    <w:rsid w:val="0088377B"/>
    <w:rsid w:val="00883AA5"/>
    <w:rsid w:val="00883ECE"/>
    <w:rsid w:val="008857F3"/>
    <w:rsid w:val="00885D63"/>
    <w:rsid w:val="00887186"/>
    <w:rsid w:val="008933B4"/>
    <w:rsid w:val="008939B8"/>
    <w:rsid w:val="00896321"/>
    <w:rsid w:val="0089642D"/>
    <w:rsid w:val="00896787"/>
    <w:rsid w:val="008A01BE"/>
    <w:rsid w:val="008A1D36"/>
    <w:rsid w:val="008A4B69"/>
    <w:rsid w:val="008A4B76"/>
    <w:rsid w:val="008A4CDF"/>
    <w:rsid w:val="008A57D3"/>
    <w:rsid w:val="008A67E8"/>
    <w:rsid w:val="008A7AD1"/>
    <w:rsid w:val="008B3676"/>
    <w:rsid w:val="008B4812"/>
    <w:rsid w:val="008B55AA"/>
    <w:rsid w:val="008B72F9"/>
    <w:rsid w:val="008C0972"/>
    <w:rsid w:val="008C2C07"/>
    <w:rsid w:val="008C2CAA"/>
    <w:rsid w:val="008C45F0"/>
    <w:rsid w:val="008C4F36"/>
    <w:rsid w:val="008C5CAE"/>
    <w:rsid w:val="008C7039"/>
    <w:rsid w:val="008C7F4D"/>
    <w:rsid w:val="008D00F1"/>
    <w:rsid w:val="008D0552"/>
    <w:rsid w:val="008D0C6E"/>
    <w:rsid w:val="008D1D6F"/>
    <w:rsid w:val="008D34B8"/>
    <w:rsid w:val="008D5A77"/>
    <w:rsid w:val="008D5AAF"/>
    <w:rsid w:val="008D7503"/>
    <w:rsid w:val="008D7720"/>
    <w:rsid w:val="008E172D"/>
    <w:rsid w:val="008E1FF4"/>
    <w:rsid w:val="008E27E6"/>
    <w:rsid w:val="008E3D98"/>
    <w:rsid w:val="008E4018"/>
    <w:rsid w:val="008E56B0"/>
    <w:rsid w:val="008E6A63"/>
    <w:rsid w:val="008E6CC1"/>
    <w:rsid w:val="008E6FAF"/>
    <w:rsid w:val="008E7AA1"/>
    <w:rsid w:val="008F001E"/>
    <w:rsid w:val="008F0640"/>
    <w:rsid w:val="008F400E"/>
    <w:rsid w:val="008F7270"/>
    <w:rsid w:val="008F7CB1"/>
    <w:rsid w:val="00902A7D"/>
    <w:rsid w:val="00902DB2"/>
    <w:rsid w:val="00906A66"/>
    <w:rsid w:val="009074ED"/>
    <w:rsid w:val="00912551"/>
    <w:rsid w:val="00915FA4"/>
    <w:rsid w:val="00916D19"/>
    <w:rsid w:val="00922762"/>
    <w:rsid w:val="00922D89"/>
    <w:rsid w:val="00923837"/>
    <w:rsid w:val="00923ACB"/>
    <w:rsid w:val="00924530"/>
    <w:rsid w:val="00924A17"/>
    <w:rsid w:val="00926124"/>
    <w:rsid w:val="00926DC2"/>
    <w:rsid w:val="00926FD4"/>
    <w:rsid w:val="00927311"/>
    <w:rsid w:val="00927691"/>
    <w:rsid w:val="00931ABD"/>
    <w:rsid w:val="00931D7F"/>
    <w:rsid w:val="0093333B"/>
    <w:rsid w:val="00933D11"/>
    <w:rsid w:val="00936F24"/>
    <w:rsid w:val="00941242"/>
    <w:rsid w:val="0094152C"/>
    <w:rsid w:val="00941D58"/>
    <w:rsid w:val="0094573A"/>
    <w:rsid w:val="00951351"/>
    <w:rsid w:val="00955271"/>
    <w:rsid w:val="0095532A"/>
    <w:rsid w:val="0096001A"/>
    <w:rsid w:val="0096041F"/>
    <w:rsid w:val="0096114F"/>
    <w:rsid w:val="0096263E"/>
    <w:rsid w:val="00962742"/>
    <w:rsid w:val="0096676C"/>
    <w:rsid w:val="009675F7"/>
    <w:rsid w:val="00967AA0"/>
    <w:rsid w:val="00967C4B"/>
    <w:rsid w:val="00970BB2"/>
    <w:rsid w:val="009741E7"/>
    <w:rsid w:val="009744B8"/>
    <w:rsid w:val="00974548"/>
    <w:rsid w:val="00975BFD"/>
    <w:rsid w:val="00980772"/>
    <w:rsid w:val="009832D9"/>
    <w:rsid w:val="009911C4"/>
    <w:rsid w:val="00991B75"/>
    <w:rsid w:val="0099336D"/>
    <w:rsid w:val="009A27A7"/>
    <w:rsid w:val="009A2C60"/>
    <w:rsid w:val="009A33A4"/>
    <w:rsid w:val="009A58E5"/>
    <w:rsid w:val="009A6DDB"/>
    <w:rsid w:val="009B0A3A"/>
    <w:rsid w:val="009B1830"/>
    <w:rsid w:val="009B208F"/>
    <w:rsid w:val="009B307E"/>
    <w:rsid w:val="009B365A"/>
    <w:rsid w:val="009B5FA2"/>
    <w:rsid w:val="009B621C"/>
    <w:rsid w:val="009B7533"/>
    <w:rsid w:val="009C0C41"/>
    <w:rsid w:val="009C1665"/>
    <w:rsid w:val="009C50F9"/>
    <w:rsid w:val="009C5391"/>
    <w:rsid w:val="009C64DF"/>
    <w:rsid w:val="009C6E33"/>
    <w:rsid w:val="009D1944"/>
    <w:rsid w:val="009D1BF1"/>
    <w:rsid w:val="009D3EB5"/>
    <w:rsid w:val="009D451A"/>
    <w:rsid w:val="009D4635"/>
    <w:rsid w:val="009D4D13"/>
    <w:rsid w:val="009D53E7"/>
    <w:rsid w:val="009D6343"/>
    <w:rsid w:val="009D6429"/>
    <w:rsid w:val="009D74AC"/>
    <w:rsid w:val="009E2577"/>
    <w:rsid w:val="009E2EEF"/>
    <w:rsid w:val="009E369A"/>
    <w:rsid w:val="009E606F"/>
    <w:rsid w:val="009E69AA"/>
    <w:rsid w:val="009E7319"/>
    <w:rsid w:val="009F1AFD"/>
    <w:rsid w:val="009F4094"/>
    <w:rsid w:val="009F4662"/>
    <w:rsid w:val="009F5870"/>
    <w:rsid w:val="009F6C4D"/>
    <w:rsid w:val="009F7680"/>
    <w:rsid w:val="00A00B9D"/>
    <w:rsid w:val="00A01F75"/>
    <w:rsid w:val="00A03643"/>
    <w:rsid w:val="00A04A80"/>
    <w:rsid w:val="00A04B69"/>
    <w:rsid w:val="00A07AD2"/>
    <w:rsid w:val="00A139FF"/>
    <w:rsid w:val="00A13B5B"/>
    <w:rsid w:val="00A13EDA"/>
    <w:rsid w:val="00A13F73"/>
    <w:rsid w:val="00A146FA"/>
    <w:rsid w:val="00A1600D"/>
    <w:rsid w:val="00A171E9"/>
    <w:rsid w:val="00A17DCA"/>
    <w:rsid w:val="00A218B6"/>
    <w:rsid w:val="00A21F89"/>
    <w:rsid w:val="00A22484"/>
    <w:rsid w:val="00A23C5E"/>
    <w:rsid w:val="00A23F89"/>
    <w:rsid w:val="00A25759"/>
    <w:rsid w:val="00A25E2D"/>
    <w:rsid w:val="00A268F1"/>
    <w:rsid w:val="00A30FA6"/>
    <w:rsid w:val="00A31BC9"/>
    <w:rsid w:val="00A3206C"/>
    <w:rsid w:val="00A326F4"/>
    <w:rsid w:val="00A32C04"/>
    <w:rsid w:val="00A32C8E"/>
    <w:rsid w:val="00A37209"/>
    <w:rsid w:val="00A37B9F"/>
    <w:rsid w:val="00A4041F"/>
    <w:rsid w:val="00A41DBC"/>
    <w:rsid w:val="00A423B8"/>
    <w:rsid w:val="00A42741"/>
    <w:rsid w:val="00A42897"/>
    <w:rsid w:val="00A446E2"/>
    <w:rsid w:val="00A44F78"/>
    <w:rsid w:val="00A500BE"/>
    <w:rsid w:val="00A51BBD"/>
    <w:rsid w:val="00A52168"/>
    <w:rsid w:val="00A60034"/>
    <w:rsid w:val="00A63FAE"/>
    <w:rsid w:val="00A64B04"/>
    <w:rsid w:val="00A66AFF"/>
    <w:rsid w:val="00A66BF4"/>
    <w:rsid w:val="00A67783"/>
    <w:rsid w:val="00A70B1D"/>
    <w:rsid w:val="00A70BA9"/>
    <w:rsid w:val="00A70F21"/>
    <w:rsid w:val="00A710B9"/>
    <w:rsid w:val="00A71A1E"/>
    <w:rsid w:val="00A73AD7"/>
    <w:rsid w:val="00A75957"/>
    <w:rsid w:val="00A808A4"/>
    <w:rsid w:val="00A81730"/>
    <w:rsid w:val="00A818E9"/>
    <w:rsid w:val="00A845DA"/>
    <w:rsid w:val="00A84EB1"/>
    <w:rsid w:val="00A86B60"/>
    <w:rsid w:val="00A86EC8"/>
    <w:rsid w:val="00A90307"/>
    <w:rsid w:val="00A92D39"/>
    <w:rsid w:val="00A937D3"/>
    <w:rsid w:val="00A94B97"/>
    <w:rsid w:val="00A94F90"/>
    <w:rsid w:val="00A967BD"/>
    <w:rsid w:val="00A96D4D"/>
    <w:rsid w:val="00AA27D6"/>
    <w:rsid w:val="00AA2DA1"/>
    <w:rsid w:val="00AA35E1"/>
    <w:rsid w:val="00AA467F"/>
    <w:rsid w:val="00AA6FD9"/>
    <w:rsid w:val="00AB0317"/>
    <w:rsid w:val="00AB2B20"/>
    <w:rsid w:val="00AB4216"/>
    <w:rsid w:val="00AB42B8"/>
    <w:rsid w:val="00AB5C50"/>
    <w:rsid w:val="00AB649D"/>
    <w:rsid w:val="00AC13DD"/>
    <w:rsid w:val="00AC2883"/>
    <w:rsid w:val="00AC38E1"/>
    <w:rsid w:val="00AC4914"/>
    <w:rsid w:val="00AC4D93"/>
    <w:rsid w:val="00AC6521"/>
    <w:rsid w:val="00AC6EDD"/>
    <w:rsid w:val="00AC717F"/>
    <w:rsid w:val="00AD1747"/>
    <w:rsid w:val="00AD2A68"/>
    <w:rsid w:val="00AD2C99"/>
    <w:rsid w:val="00AD4907"/>
    <w:rsid w:val="00AD4EBC"/>
    <w:rsid w:val="00AD50F0"/>
    <w:rsid w:val="00AD6039"/>
    <w:rsid w:val="00AD65B9"/>
    <w:rsid w:val="00AD7685"/>
    <w:rsid w:val="00AE1116"/>
    <w:rsid w:val="00AE1C4B"/>
    <w:rsid w:val="00AE3285"/>
    <w:rsid w:val="00AE42C8"/>
    <w:rsid w:val="00AE43CB"/>
    <w:rsid w:val="00AE55C6"/>
    <w:rsid w:val="00AE5CA8"/>
    <w:rsid w:val="00AE7205"/>
    <w:rsid w:val="00AF287A"/>
    <w:rsid w:val="00AF2C73"/>
    <w:rsid w:val="00AF57D6"/>
    <w:rsid w:val="00AF5B93"/>
    <w:rsid w:val="00AF75B8"/>
    <w:rsid w:val="00B059F0"/>
    <w:rsid w:val="00B05C06"/>
    <w:rsid w:val="00B06144"/>
    <w:rsid w:val="00B07317"/>
    <w:rsid w:val="00B10C4E"/>
    <w:rsid w:val="00B11635"/>
    <w:rsid w:val="00B13036"/>
    <w:rsid w:val="00B15885"/>
    <w:rsid w:val="00B15AB0"/>
    <w:rsid w:val="00B230B3"/>
    <w:rsid w:val="00B232AB"/>
    <w:rsid w:val="00B2342C"/>
    <w:rsid w:val="00B2366D"/>
    <w:rsid w:val="00B25008"/>
    <w:rsid w:val="00B251AD"/>
    <w:rsid w:val="00B255EE"/>
    <w:rsid w:val="00B25C38"/>
    <w:rsid w:val="00B31614"/>
    <w:rsid w:val="00B31D0B"/>
    <w:rsid w:val="00B349EF"/>
    <w:rsid w:val="00B35A35"/>
    <w:rsid w:val="00B37CE3"/>
    <w:rsid w:val="00B40766"/>
    <w:rsid w:val="00B42432"/>
    <w:rsid w:val="00B430BE"/>
    <w:rsid w:val="00B4371C"/>
    <w:rsid w:val="00B44D63"/>
    <w:rsid w:val="00B44DF1"/>
    <w:rsid w:val="00B50935"/>
    <w:rsid w:val="00B511C3"/>
    <w:rsid w:val="00B51D11"/>
    <w:rsid w:val="00B52F50"/>
    <w:rsid w:val="00B53DFA"/>
    <w:rsid w:val="00B54EAE"/>
    <w:rsid w:val="00B5508E"/>
    <w:rsid w:val="00B571F6"/>
    <w:rsid w:val="00B57CF0"/>
    <w:rsid w:val="00B60DEF"/>
    <w:rsid w:val="00B62ADF"/>
    <w:rsid w:val="00B62F91"/>
    <w:rsid w:val="00B63AEC"/>
    <w:rsid w:val="00B640ED"/>
    <w:rsid w:val="00B6421B"/>
    <w:rsid w:val="00B64E77"/>
    <w:rsid w:val="00B66AED"/>
    <w:rsid w:val="00B66E3E"/>
    <w:rsid w:val="00B726B5"/>
    <w:rsid w:val="00B74A68"/>
    <w:rsid w:val="00B75190"/>
    <w:rsid w:val="00B76E9A"/>
    <w:rsid w:val="00B86910"/>
    <w:rsid w:val="00B86920"/>
    <w:rsid w:val="00B87B80"/>
    <w:rsid w:val="00B9421A"/>
    <w:rsid w:val="00B95C4D"/>
    <w:rsid w:val="00B96A2D"/>
    <w:rsid w:val="00BA1820"/>
    <w:rsid w:val="00BA1D4A"/>
    <w:rsid w:val="00BA4EF3"/>
    <w:rsid w:val="00BA6BE2"/>
    <w:rsid w:val="00BB049F"/>
    <w:rsid w:val="00BB119B"/>
    <w:rsid w:val="00BB13C5"/>
    <w:rsid w:val="00BB14A3"/>
    <w:rsid w:val="00BB1EC5"/>
    <w:rsid w:val="00BB24DC"/>
    <w:rsid w:val="00BB31C1"/>
    <w:rsid w:val="00BB5FD2"/>
    <w:rsid w:val="00BC127C"/>
    <w:rsid w:val="00BC2EF4"/>
    <w:rsid w:val="00BC4296"/>
    <w:rsid w:val="00BC4BAD"/>
    <w:rsid w:val="00BC5F53"/>
    <w:rsid w:val="00BC60AF"/>
    <w:rsid w:val="00BC6395"/>
    <w:rsid w:val="00BC751A"/>
    <w:rsid w:val="00BD061A"/>
    <w:rsid w:val="00BD10ED"/>
    <w:rsid w:val="00BD166C"/>
    <w:rsid w:val="00BD4060"/>
    <w:rsid w:val="00BD4777"/>
    <w:rsid w:val="00BD51EE"/>
    <w:rsid w:val="00BD5794"/>
    <w:rsid w:val="00BE34CA"/>
    <w:rsid w:val="00BE36FA"/>
    <w:rsid w:val="00BE3F53"/>
    <w:rsid w:val="00BE4E4E"/>
    <w:rsid w:val="00BE54B5"/>
    <w:rsid w:val="00BE5B55"/>
    <w:rsid w:val="00BE62BE"/>
    <w:rsid w:val="00BF0A8C"/>
    <w:rsid w:val="00BF1AA0"/>
    <w:rsid w:val="00BF2CC4"/>
    <w:rsid w:val="00BF3341"/>
    <w:rsid w:val="00BF41AF"/>
    <w:rsid w:val="00BF4365"/>
    <w:rsid w:val="00C01013"/>
    <w:rsid w:val="00C02816"/>
    <w:rsid w:val="00C02A85"/>
    <w:rsid w:val="00C03020"/>
    <w:rsid w:val="00C039C6"/>
    <w:rsid w:val="00C04BA1"/>
    <w:rsid w:val="00C04C2A"/>
    <w:rsid w:val="00C05B24"/>
    <w:rsid w:val="00C062B1"/>
    <w:rsid w:val="00C06447"/>
    <w:rsid w:val="00C07896"/>
    <w:rsid w:val="00C11485"/>
    <w:rsid w:val="00C135B5"/>
    <w:rsid w:val="00C13AF3"/>
    <w:rsid w:val="00C146D7"/>
    <w:rsid w:val="00C15839"/>
    <w:rsid w:val="00C20E84"/>
    <w:rsid w:val="00C30A51"/>
    <w:rsid w:val="00C313EC"/>
    <w:rsid w:val="00C3259A"/>
    <w:rsid w:val="00C3375E"/>
    <w:rsid w:val="00C34419"/>
    <w:rsid w:val="00C34C57"/>
    <w:rsid w:val="00C371FC"/>
    <w:rsid w:val="00C37490"/>
    <w:rsid w:val="00C42C97"/>
    <w:rsid w:val="00C42DDA"/>
    <w:rsid w:val="00C448A5"/>
    <w:rsid w:val="00C44E7F"/>
    <w:rsid w:val="00C45905"/>
    <w:rsid w:val="00C46960"/>
    <w:rsid w:val="00C47BDD"/>
    <w:rsid w:val="00C51509"/>
    <w:rsid w:val="00C536A3"/>
    <w:rsid w:val="00C53FEB"/>
    <w:rsid w:val="00C55D4A"/>
    <w:rsid w:val="00C57757"/>
    <w:rsid w:val="00C60762"/>
    <w:rsid w:val="00C607A8"/>
    <w:rsid w:val="00C624A6"/>
    <w:rsid w:val="00C62730"/>
    <w:rsid w:val="00C62C2A"/>
    <w:rsid w:val="00C6403D"/>
    <w:rsid w:val="00C64F6B"/>
    <w:rsid w:val="00C65B84"/>
    <w:rsid w:val="00C66DEC"/>
    <w:rsid w:val="00C71B1F"/>
    <w:rsid w:val="00C724CF"/>
    <w:rsid w:val="00C726E8"/>
    <w:rsid w:val="00C73BE6"/>
    <w:rsid w:val="00C74D7B"/>
    <w:rsid w:val="00C7626D"/>
    <w:rsid w:val="00C7701C"/>
    <w:rsid w:val="00C77594"/>
    <w:rsid w:val="00C77CAF"/>
    <w:rsid w:val="00C8131F"/>
    <w:rsid w:val="00C8332F"/>
    <w:rsid w:val="00C83C72"/>
    <w:rsid w:val="00C84198"/>
    <w:rsid w:val="00C84ED0"/>
    <w:rsid w:val="00C851E0"/>
    <w:rsid w:val="00C86E38"/>
    <w:rsid w:val="00C87BF8"/>
    <w:rsid w:val="00C900D4"/>
    <w:rsid w:val="00C90CE9"/>
    <w:rsid w:val="00C92B1D"/>
    <w:rsid w:val="00C97149"/>
    <w:rsid w:val="00CA007A"/>
    <w:rsid w:val="00CA097E"/>
    <w:rsid w:val="00CA2386"/>
    <w:rsid w:val="00CA26C0"/>
    <w:rsid w:val="00CA337D"/>
    <w:rsid w:val="00CA52E9"/>
    <w:rsid w:val="00CA6ECF"/>
    <w:rsid w:val="00CB0076"/>
    <w:rsid w:val="00CB21CE"/>
    <w:rsid w:val="00CB37F4"/>
    <w:rsid w:val="00CB4637"/>
    <w:rsid w:val="00CB5279"/>
    <w:rsid w:val="00CB555E"/>
    <w:rsid w:val="00CB5653"/>
    <w:rsid w:val="00CB5A02"/>
    <w:rsid w:val="00CB7AF6"/>
    <w:rsid w:val="00CB7D90"/>
    <w:rsid w:val="00CC0261"/>
    <w:rsid w:val="00CC049C"/>
    <w:rsid w:val="00CC5489"/>
    <w:rsid w:val="00CC63FD"/>
    <w:rsid w:val="00CC65BC"/>
    <w:rsid w:val="00CC6B43"/>
    <w:rsid w:val="00CD1750"/>
    <w:rsid w:val="00CD2867"/>
    <w:rsid w:val="00CD4A29"/>
    <w:rsid w:val="00CD606D"/>
    <w:rsid w:val="00CD7C9C"/>
    <w:rsid w:val="00CD7F5F"/>
    <w:rsid w:val="00CE3A1C"/>
    <w:rsid w:val="00CE5C77"/>
    <w:rsid w:val="00CE7097"/>
    <w:rsid w:val="00CE7250"/>
    <w:rsid w:val="00CF082A"/>
    <w:rsid w:val="00CF0D74"/>
    <w:rsid w:val="00D01432"/>
    <w:rsid w:val="00D01A74"/>
    <w:rsid w:val="00D024AD"/>
    <w:rsid w:val="00D03433"/>
    <w:rsid w:val="00D0797D"/>
    <w:rsid w:val="00D153BB"/>
    <w:rsid w:val="00D220DD"/>
    <w:rsid w:val="00D222EE"/>
    <w:rsid w:val="00D25334"/>
    <w:rsid w:val="00D25AEC"/>
    <w:rsid w:val="00D26672"/>
    <w:rsid w:val="00D278F5"/>
    <w:rsid w:val="00D30363"/>
    <w:rsid w:val="00D35EF2"/>
    <w:rsid w:val="00D35FC1"/>
    <w:rsid w:val="00D372CF"/>
    <w:rsid w:val="00D375A1"/>
    <w:rsid w:val="00D41569"/>
    <w:rsid w:val="00D43C05"/>
    <w:rsid w:val="00D43DD8"/>
    <w:rsid w:val="00D46B73"/>
    <w:rsid w:val="00D47044"/>
    <w:rsid w:val="00D47A76"/>
    <w:rsid w:val="00D53F00"/>
    <w:rsid w:val="00D551A4"/>
    <w:rsid w:val="00D5665E"/>
    <w:rsid w:val="00D6058A"/>
    <w:rsid w:val="00D60658"/>
    <w:rsid w:val="00D60978"/>
    <w:rsid w:val="00D61362"/>
    <w:rsid w:val="00D61859"/>
    <w:rsid w:val="00D627CA"/>
    <w:rsid w:val="00D63C25"/>
    <w:rsid w:val="00D65237"/>
    <w:rsid w:val="00D65FD6"/>
    <w:rsid w:val="00D72DE3"/>
    <w:rsid w:val="00D737AE"/>
    <w:rsid w:val="00D76DCF"/>
    <w:rsid w:val="00D7713B"/>
    <w:rsid w:val="00D77F25"/>
    <w:rsid w:val="00D813B1"/>
    <w:rsid w:val="00D8336D"/>
    <w:rsid w:val="00D84E82"/>
    <w:rsid w:val="00D87E8A"/>
    <w:rsid w:val="00D935C3"/>
    <w:rsid w:val="00D939FA"/>
    <w:rsid w:val="00D9581F"/>
    <w:rsid w:val="00D9599A"/>
    <w:rsid w:val="00D97072"/>
    <w:rsid w:val="00DA39DF"/>
    <w:rsid w:val="00DA62A7"/>
    <w:rsid w:val="00DA6D9D"/>
    <w:rsid w:val="00DB08E9"/>
    <w:rsid w:val="00DB0AA1"/>
    <w:rsid w:val="00DB2045"/>
    <w:rsid w:val="00DB4E18"/>
    <w:rsid w:val="00DB6330"/>
    <w:rsid w:val="00DB6515"/>
    <w:rsid w:val="00DB773D"/>
    <w:rsid w:val="00DC3B5D"/>
    <w:rsid w:val="00DC4886"/>
    <w:rsid w:val="00DC5BCA"/>
    <w:rsid w:val="00DC6DA8"/>
    <w:rsid w:val="00DC75DC"/>
    <w:rsid w:val="00DC7AC5"/>
    <w:rsid w:val="00DD3286"/>
    <w:rsid w:val="00DD4CA2"/>
    <w:rsid w:val="00DD624D"/>
    <w:rsid w:val="00DE13E9"/>
    <w:rsid w:val="00DE1B03"/>
    <w:rsid w:val="00DE2A36"/>
    <w:rsid w:val="00DE40ED"/>
    <w:rsid w:val="00DE7047"/>
    <w:rsid w:val="00DE7673"/>
    <w:rsid w:val="00DE7E5C"/>
    <w:rsid w:val="00DF00FD"/>
    <w:rsid w:val="00DF04D0"/>
    <w:rsid w:val="00DF1216"/>
    <w:rsid w:val="00DF237E"/>
    <w:rsid w:val="00DF2ED1"/>
    <w:rsid w:val="00DF3435"/>
    <w:rsid w:val="00DF3D97"/>
    <w:rsid w:val="00DF6168"/>
    <w:rsid w:val="00DF7985"/>
    <w:rsid w:val="00DF7A61"/>
    <w:rsid w:val="00E01418"/>
    <w:rsid w:val="00E01869"/>
    <w:rsid w:val="00E04FF5"/>
    <w:rsid w:val="00E0526B"/>
    <w:rsid w:val="00E05DB2"/>
    <w:rsid w:val="00E06DF0"/>
    <w:rsid w:val="00E11C38"/>
    <w:rsid w:val="00E1312B"/>
    <w:rsid w:val="00E13A18"/>
    <w:rsid w:val="00E14158"/>
    <w:rsid w:val="00E15594"/>
    <w:rsid w:val="00E15AE2"/>
    <w:rsid w:val="00E15D7D"/>
    <w:rsid w:val="00E16EFF"/>
    <w:rsid w:val="00E207DA"/>
    <w:rsid w:val="00E20B1A"/>
    <w:rsid w:val="00E20F71"/>
    <w:rsid w:val="00E222BE"/>
    <w:rsid w:val="00E22639"/>
    <w:rsid w:val="00E23178"/>
    <w:rsid w:val="00E24C06"/>
    <w:rsid w:val="00E25753"/>
    <w:rsid w:val="00E27A07"/>
    <w:rsid w:val="00E32516"/>
    <w:rsid w:val="00E34B66"/>
    <w:rsid w:val="00E35076"/>
    <w:rsid w:val="00E36059"/>
    <w:rsid w:val="00E362CE"/>
    <w:rsid w:val="00E3786E"/>
    <w:rsid w:val="00E435C9"/>
    <w:rsid w:val="00E44408"/>
    <w:rsid w:val="00E46FA1"/>
    <w:rsid w:val="00E51735"/>
    <w:rsid w:val="00E5335F"/>
    <w:rsid w:val="00E54225"/>
    <w:rsid w:val="00E6125D"/>
    <w:rsid w:val="00E65258"/>
    <w:rsid w:val="00E65D40"/>
    <w:rsid w:val="00E6735F"/>
    <w:rsid w:val="00E70C82"/>
    <w:rsid w:val="00E71D36"/>
    <w:rsid w:val="00E74D6A"/>
    <w:rsid w:val="00E75C62"/>
    <w:rsid w:val="00E76ED8"/>
    <w:rsid w:val="00E80D09"/>
    <w:rsid w:val="00E81382"/>
    <w:rsid w:val="00E84833"/>
    <w:rsid w:val="00E84C02"/>
    <w:rsid w:val="00E85AEA"/>
    <w:rsid w:val="00E876BF"/>
    <w:rsid w:val="00E90A2C"/>
    <w:rsid w:val="00E911B4"/>
    <w:rsid w:val="00E91B87"/>
    <w:rsid w:val="00E91F57"/>
    <w:rsid w:val="00E94113"/>
    <w:rsid w:val="00E94AEA"/>
    <w:rsid w:val="00E956E3"/>
    <w:rsid w:val="00E95B51"/>
    <w:rsid w:val="00EA0A1A"/>
    <w:rsid w:val="00EA133E"/>
    <w:rsid w:val="00EA14DD"/>
    <w:rsid w:val="00EA1ED7"/>
    <w:rsid w:val="00EA467E"/>
    <w:rsid w:val="00EA495F"/>
    <w:rsid w:val="00EA6E88"/>
    <w:rsid w:val="00EB09C9"/>
    <w:rsid w:val="00EB1323"/>
    <w:rsid w:val="00EB51B9"/>
    <w:rsid w:val="00EB52AC"/>
    <w:rsid w:val="00EB6324"/>
    <w:rsid w:val="00EB75B4"/>
    <w:rsid w:val="00EB7D8B"/>
    <w:rsid w:val="00EB7ED5"/>
    <w:rsid w:val="00EC108E"/>
    <w:rsid w:val="00ED1A84"/>
    <w:rsid w:val="00ED27DF"/>
    <w:rsid w:val="00ED30BE"/>
    <w:rsid w:val="00ED4A2E"/>
    <w:rsid w:val="00ED5753"/>
    <w:rsid w:val="00ED59FB"/>
    <w:rsid w:val="00ED6166"/>
    <w:rsid w:val="00ED655C"/>
    <w:rsid w:val="00EE049C"/>
    <w:rsid w:val="00EE137E"/>
    <w:rsid w:val="00EE3199"/>
    <w:rsid w:val="00EE354E"/>
    <w:rsid w:val="00EE4F2A"/>
    <w:rsid w:val="00EE6256"/>
    <w:rsid w:val="00EE6A26"/>
    <w:rsid w:val="00EF3130"/>
    <w:rsid w:val="00EF7492"/>
    <w:rsid w:val="00F002D1"/>
    <w:rsid w:val="00F010CF"/>
    <w:rsid w:val="00F020F8"/>
    <w:rsid w:val="00F0294F"/>
    <w:rsid w:val="00F03396"/>
    <w:rsid w:val="00F0587C"/>
    <w:rsid w:val="00F06650"/>
    <w:rsid w:val="00F06EF1"/>
    <w:rsid w:val="00F07844"/>
    <w:rsid w:val="00F106AB"/>
    <w:rsid w:val="00F119A7"/>
    <w:rsid w:val="00F15065"/>
    <w:rsid w:val="00F1782E"/>
    <w:rsid w:val="00F17D92"/>
    <w:rsid w:val="00F20A3A"/>
    <w:rsid w:val="00F225C6"/>
    <w:rsid w:val="00F249D4"/>
    <w:rsid w:val="00F24E0A"/>
    <w:rsid w:val="00F25045"/>
    <w:rsid w:val="00F268E3"/>
    <w:rsid w:val="00F30DBD"/>
    <w:rsid w:val="00F33476"/>
    <w:rsid w:val="00F35145"/>
    <w:rsid w:val="00F3568B"/>
    <w:rsid w:val="00F36238"/>
    <w:rsid w:val="00F375B5"/>
    <w:rsid w:val="00F4133A"/>
    <w:rsid w:val="00F41702"/>
    <w:rsid w:val="00F4265E"/>
    <w:rsid w:val="00F42D34"/>
    <w:rsid w:val="00F43B5F"/>
    <w:rsid w:val="00F44C43"/>
    <w:rsid w:val="00F44D69"/>
    <w:rsid w:val="00F4617E"/>
    <w:rsid w:val="00F5198C"/>
    <w:rsid w:val="00F51B5C"/>
    <w:rsid w:val="00F52510"/>
    <w:rsid w:val="00F53278"/>
    <w:rsid w:val="00F54EA0"/>
    <w:rsid w:val="00F554A5"/>
    <w:rsid w:val="00F56594"/>
    <w:rsid w:val="00F56F16"/>
    <w:rsid w:val="00F60BB9"/>
    <w:rsid w:val="00F623E6"/>
    <w:rsid w:val="00F6367F"/>
    <w:rsid w:val="00F642E5"/>
    <w:rsid w:val="00F65BA5"/>
    <w:rsid w:val="00F6655A"/>
    <w:rsid w:val="00F70193"/>
    <w:rsid w:val="00F704D7"/>
    <w:rsid w:val="00F75A84"/>
    <w:rsid w:val="00F75AA4"/>
    <w:rsid w:val="00F766D2"/>
    <w:rsid w:val="00F77E64"/>
    <w:rsid w:val="00F8098A"/>
    <w:rsid w:val="00F825F3"/>
    <w:rsid w:val="00F835F1"/>
    <w:rsid w:val="00F83950"/>
    <w:rsid w:val="00F8411C"/>
    <w:rsid w:val="00F86CD0"/>
    <w:rsid w:val="00F87339"/>
    <w:rsid w:val="00F9127B"/>
    <w:rsid w:val="00F91947"/>
    <w:rsid w:val="00F92EB3"/>
    <w:rsid w:val="00F97561"/>
    <w:rsid w:val="00FA013A"/>
    <w:rsid w:val="00FA0D5A"/>
    <w:rsid w:val="00FA10C6"/>
    <w:rsid w:val="00FA1F42"/>
    <w:rsid w:val="00FA2D0A"/>
    <w:rsid w:val="00FA3112"/>
    <w:rsid w:val="00FA39D7"/>
    <w:rsid w:val="00FA48F4"/>
    <w:rsid w:val="00FA68D5"/>
    <w:rsid w:val="00FA6DE9"/>
    <w:rsid w:val="00FA7484"/>
    <w:rsid w:val="00FB1B71"/>
    <w:rsid w:val="00FB21B4"/>
    <w:rsid w:val="00FB245A"/>
    <w:rsid w:val="00FB383A"/>
    <w:rsid w:val="00FB4D1F"/>
    <w:rsid w:val="00FC3B5D"/>
    <w:rsid w:val="00FC51D6"/>
    <w:rsid w:val="00FC6BDF"/>
    <w:rsid w:val="00FC770D"/>
    <w:rsid w:val="00FD4736"/>
    <w:rsid w:val="00FD49BD"/>
    <w:rsid w:val="00FD4F42"/>
    <w:rsid w:val="00FD57D2"/>
    <w:rsid w:val="00FD5EF0"/>
    <w:rsid w:val="00FD5FB0"/>
    <w:rsid w:val="00FD5FD2"/>
    <w:rsid w:val="00FD6D0F"/>
    <w:rsid w:val="00FE0EC5"/>
    <w:rsid w:val="00FE2440"/>
    <w:rsid w:val="00FE260A"/>
    <w:rsid w:val="00FE2D8F"/>
    <w:rsid w:val="00FE307A"/>
    <w:rsid w:val="00FE4A8C"/>
    <w:rsid w:val="00FE5C09"/>
    <w:rsid w:val="00FE6630"/>
    <w:rsid w:val="00FF0B02"/>
    <w:rsid w:val="00FF2AE5"/>
    <w:rsid w:val="00FF4867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8EA1A"/>
  <w15:docId w15:val="{438D2D81-4E22-4A0D-A505-E4B0BFA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367C"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rsid w:val="0037367C"/>
    <w:pPr>
      <w:keepNext/>
      <w:widowControl w:val="0"/>
      <w:outlineLvl w:val="0"/>
    </w:pPr>
    <w:rPr>
      <w:rFonts w:ascii="Monotype Corsiva" w:hAnsi="Monotype Corsiva"/>
      <w:b/>
      <w:snapToGrid w:val="0"/>
      <w:sz w:val="28"/>
      <w:lang w:val="es-MX"/>
    </w:rPr>
  </w:style>
  <w:style w:type="paragraph" w:styleId="Ttulo2">
    <w:name w:val="heading 2"/>
    <w:basedOn w:val="Normal"/>
    <w:next w:val="Normal"/>
    <w:qFormat/>
    <w:rsid w:val="0037367C"/>
    <w:pPr>
      <w:keepNext/>
      <w:ind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rsid w:val="0037367C"/>
    <w:pPr>
      <w:keepNext/>
      <w:ind w:left="567" w:right="567"/>
      <w:jc w:val="center"/>
      <w:outlineLvl w:val="2"/>
    </w:pPr>
    <w:rPr>
      <w:b/>
      <w:lang w:val="es-UY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444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D624D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7367C"/>
    <w:pPr>
      <w:widowControl w:val="0"/>
      <w:tabs>
        <w:tab w:val="center" w:pos="4252"/>
        <w:tab w:val="right" w:pos="8504"/>
      </w:tabs>
    </w:pPr>
    <w:rPr>
      <w:snapToGrid w:val="0"/>
      <w:lang w:val="es-ES_tradnl"/>
    </w:rPr>
  </w:style>
  <w:style w:type="paragraph" w:styleId="Piedepgina">
    <w:name w:val="footer"/>
    <w:basedOn w:val="Normal"/>
    <w:link w:val="PiedepginaCar"/>
    <w:uiPriority w:val="99"/>
    <w:rsid w:val="0037367C"/>
    <w:pPr>
      <w:tabs>
        <w:tab w:val="center" w:pos="4419"/>
        <w:tab w:val="right" w:pos="8838"/>
      </w:tabs>
    </w:pPr>
  </w:style>
  <w:style w:type="character" w:styleId="Hipervnculo">
    <w:name w:val="Hyperlink"/>
    <w:rsid w:val="0037367C"/>
    <w:rPr>
      <w:color w:val="0000FF"/>
      <w:u w:val="single"/>
    </w:rPr>
  </w:style>
  <w:style w:type="paragraph" w:styleId="Textoindependiente2">
    <w:name w:val="Body Text 2"/>
    <w:basedOn w:val="Normal"/>
    <w:rsid w:val="0037367C"/>
    <w:pPr>
      <w:jc w:val="both"/>
    </w:pPr>
    <w:rPr>
      <w:lang w:val="es-ES_tradnl"/>
    </w:rPr>
  </w:style>
  <w:style w:type="paragraph" w:styleId="Textoindependiente3">
    <w:name w:val="Body Text 3"/>
    <w:basedOn w:val="Normal"/>
    <w:rsid w:val="0037367C"/>
    <w:pPr>
      <w:jc w:val="center"/>
    </w:pPr>
    <w:rPr>
      <w:b/>
      <w:caps/>
      <w:sz w:val="36"/>
      <w:u w:val="thick"/>
      <w:lang w:val="es-UY"/>
    </w:rPr>
  </w:style>
  <w:style w:type="paragraph" w:styleId="Sangradetextonormal">
    <w:name w:val="Body Text Indent"/>
    <w:basedOn w:val="Normal"/>
    <w:link w:val="SangradetextonormalCar"/>
    <w:rsid w:val="004A06BC"/>
    <w:pPr>
      <w:spacing w:after="120"/>
      <w:ind w:left="283"/>
    </w:pPr>
    <w:rPr>
      <w:rFonts w:ascii="Times New Roman" w:hAnsi="Times New Roman"/>
      <w:szCs w:val="24"/>
      <w:lang w:val="es-ES"/>
    </w:rPr>
  </w:style>
  <w:style w:type="character" w:customStyle="1" w:styleId="SangradetextonormalCar">
    <w:name w:val="Sangría de texto normal Car"/>
    <w:link w:val="Sangradetextonormal"/>
    <w:rsid w:val="004A06B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A06BC"/>
    <w:pPr>
      <w:spacing w:after="120"/>
    </w:pPr>
    <w:rPr>
      <w:rFonts w:ascii="Times New Roman" w:hAnsi="Times New Roman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rsid w:val="004A06BC"/>
    <w:rPr>
      <w:sz w:val="24"/>
      <w:szCs w:val="24"/>
      <w:lang w:val="en-US" w:eastAsia="en-US"/>
    </w:r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rsid w:val="004A06BC"/>
    <w:pPr>
      <w:ind w:left="708"/>
    </w:pPr>
    <w:rPr>
      <w:rFonts w:ascii="Times New Roman" w:hAnsi="Times New Roman"/>
      <w:szCs w:val="24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4A06BC"/>
    <w:rPr>
      <w:rFonts w:ascii="Arial" w:hAnsi="Arial"/>
      <w:sz w:val="24"/>
      <w:lang w:val="pt-BR" w:eastAsia="es-ES"/>
    </w:rPr>
  </w:style>
  <w:style w:type="paragraph" w:styleId="Textodeglobo">
    <w:name w:val="Balloon Text"/>
    <w:basedOn w:val="Normal"/>
    <w:link w:val="TextodegloboCar"/>
    <w:rsid w:val="004A06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06BC"/>
    <w:rPr>
      <w:rFonts w:ascii="Tahoma" w:hAnsi="Tahoma" w:cs="Tahoma"/>
      <w:sz w:val="16"/>
      <w:szCs w:val="16"/>
      <w:lang w:val="pt-BR" w:eastAsia="es-ES"/>
    </w:rPr>
  </w:style>
  <w:style w:type="paragraph" w:customStyle="1" w:styleId="TIT2">
    <w:name w:val="TIT 2"/>
    <w:basedOn w:val="Ttulo"/>
    <w:rsid w:val="009B5FA2"/>
    <w:pPr>
      <w:widowControl w:val="0"/>
      <w:suppressAutoHyphens/>
      <w:autoSpaceDE w:val="0"/>
      <w:spacing w:before="20" w:after="20"/>
      <w:outlineLvl w:val="9"/>
    </w:pPr>
    <w:rPr>
      <w:rFonts w:ascii="Times New Roman" w:hAnsi="Times New Roman"/>
      <w:bCs w:val="0"/>
      <w:kern w:val="1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9B5FA2"/>
    <w:pPr>
      <w:spacing w:before="280" w:after="280"/>
    </w:pPr>
    <w:rPr>
      <w:rFonts w:ascii="Times New Roman" w:hAnsi="Times New Roman"/>
      <w:sz w:val="20"/>
      <w:lang w:val="en-US" w:eastAsia="en-US"/>
    </w:rPr>
  </w:style>
  <w:style w:type="table" w:styleId="Tablaconcuadrcula">
    <w:name w:val="Table Grid"/>
    <w:basedOn w:val="Tablanormal"/>
    <w:uiPriority w:val="59"/>
    <w:rsid w:val="009B5FA2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9B5F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9B5FA2"/>
    <w:rPr>
      <w:rFonts w:ascii="Cambria" w:eastAsia="Times New Roman" w:hAnsi="Cambria" w:cs="Times New Roman"/>
      <w:b/>
      <w:bCs/>
      <w:kern w:val="28"/>
      <w:sz w:val="32"/>
      <w:szCs w:val="32"/>
      <w:lang w:val="pt-BR" w:eastAsia="es-ES"/>
    </w:rPr>
  </w:style>
  <w:style w:type="character" w:customStyle="1" w:styleId="Ttulo4Car">
    <w:name w:val="Título 4 Car"/>
    <w:link w:val="Ttulo4"/>
    <w:semiHidden/>
    <w:rsid w:val="00E44408"/>
    <w:rPr>
      <w:rFonts w:ascii="Calibri" w:eastAsia="Times New Roman" w:hAnsi="Calibri" w:cs="Times New Roman"/>
      <w:b/>
      <w:bCs/>
      <w:sz w:val="28"/>
      <w:szCs w:val="28"/>
      <w:lang w:val="pt-BR" w:eastAsia="es-ES"/>
    </w:rPr>
  </w:style>
  <w:style w:type="paragraph" w:customStyle="1" w:styleId="Instruccionesenvocorreo">
    <w:name w:val="Instrucciones envío correo"/>
    <w:basedOn w:val="Normal"/>
    <w:rsid w:val="00E44408"/>
    <w:pPr>
      <w:widowControl w:val="0"/>
    </w:pPr>
    <w:rPr>
      <w:lang w:eastAsia="es-UY"/>
    </w:rPr>
  </w:style>
  <w:style w:type="character" w:customStyle="1" w:styleId="Ttulo9Car">
    <w:name w:val="Título 9 Car"/>
    <w:link w:val="Ttulo9"/>
    <w:semiHidden/>
    <w:rsid w:val="00DD624D"/>
    <w:rPr>
      <w:rFonts w:ascii="Calibri Light" w:eastAsia="Times New Roman" w:hAnsi="Calibri Light" w:cs="Times New Roman"/>
      <w:sz w:val="22"/>
      <w:szCs w:val="22"/>
      <w:lang w:val="pt-BR" w:eastAsia="es-ES"/>
    </w:rPr>
  </w:style>
  <w:style w:type="character" w:customStyle="1" w:styleId="EncabezadoCar">
    <w:name w:val="Encabezado Car"/>
    <w:link w:val="Encabezado"/>
    <w:uiPriority w:val="99"/>
    <w:rsid w:val="00DD624D"/>
    <w:rPr>
      <w:rFonts w:ascii="Arial" w:hAnsi="Arial"/>
      <w:snapToGrid w:val="0"/>
      <w:sz w:val="24"/>
      <w:lang w:val="es-ES_tradnl" w:eastAsia="es-ES"/>
    </w:rPr>
  </w:style>
  <w:style w:type="paragraph" w:customStyle="1" w:styleId="CorpoA">
    <w:name w:val="Corpo A"/>
    <w:rsid w:val="00FD5EF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ko-KR"/>
    </w:r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FD5EF0"/>
    <w:rPr>
      <w:sz w:val="24"/>
      <w:szCs w:val="24"/>
      <w:lang w:val="en-US" w:eastAsia="en-US"/>
    </w:rPr>
  </w:style>
  <w:style w:type="character" w:styleId="Refdecomentario">
    <w:name w:val="annotation reference"/>
    <w:uiPriority w:val="99"/>
    <w:unhideWhenUsed/>
    <w:rsid w:val="00127D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7D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bdr w:val="nil"/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127D1B"/>
    <w:rPr>
      <w:rFonts w:eastAsia="Arial Unicode MS"/>
      <w:bdr w:val="nil"/>
      <w:lang w:val="en-US" w:eastAsia="en-US"/>
    </w:rPr>
  </w:style>
  <w:style w:type="paragraph" w:customStyle="1" w:styleId="CorpoB">
    <w:name w:val="Corpo B"/>
    <w:rsid w:val="00083AF6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pt-P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41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b/>
      <w:bCs/>
      <w:bdr w:val="none" w:sz="0" w:space="0" w:color="auto"/>
      <w:lang w:val="pt-BR" w:eastAsia="es-ES"/>
    </w:rPr>
  </w:style>
  <w:style w:type="character" w:customStyle="1" w:styleId="AsuntodelcomentarioCar">
    <w:name w:val="Asunto del comentario Car"/>
    <w:link w:val="Asuntodelcomentario"/>
    <w:rsid w:val="003A41EC"/>
    <w:rPr>
      <w:rFonts w:ascii="Arial" w:eastAsia="Arial Unicode MS" w:hAnsi="Arial"/>
      <w:b/>
      <w:bCs/>
      <w:bdr w:val="nil"/>
      <w:lang w:val="en-US" w:eastAsia="es-ES"/>
    </w:rPr>
  </w:style>
  <w:style w:type="paragraph" w:customStyle="1" w:styleId="Body">
    <w:name w:val="Body"/>
    <w:rsid w:val="00373507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pt-PT" w:eastAsia="en-US"/>
    </w:rPr>
  </w:style>
  <w:style w:type="paragraph" w:customStyle="1" w:styleId="xmsolistparagraph">
    <w:name w:val="x_msolistparagraph"/>
    <w:basedOn w:val="Normal"/>
    <w:rsid w:val="00E91F57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paragraph" w:customStyle="1" w:styleId="xmsonormal">
    <w:name w:val="x_msonormal"/>
    <w:basedOn w:val="Normal"/>
    <w:rsid w:val="00E91F57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paragraph" w:customStyle="1" w:styleId="CorpoC">
    <w:name w:val="Corpo C"/>
    <w:rsid w:val="0077655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pt-PT" w:eastAsia="en-US"/>
    </w:rPr>
  </w:style>
  <w:style w:type="paragraph" w:customStyle="1" w:styleId="BodyA">
    <w:name w:val="Body A"/>
    <w:rsid w:val="007C586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pt-PT" w:eastAsia="en-US"/>
    </w:rPr>
  </w:style>
  <w:style w:type="paragraph" w:customStyle="1" w:styleId="Encabezamiento">
    <w:name w:val="Encabezamiento"/>
    <w:basedOn w:val="Normal"/>
    <w:rsid w:val="002A462C"/>
    <w:pPr>
      <w:tabs>
        <w:tab w:val="center" w:pos="4419"/>
        <w:tab w:val="right" w:pos="8838"/>
      </w:tabs>
    </w:pPr>
    <w:rPr>
      <w:color w:val="00000A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00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PY"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003DB"/>
    <w:rPr>
      <w:rFonts w:ascii="Courier New" w:hAnsi="Courier New" w:cs="Courier New"/>
      <w:lang w:val="es-PY" w:eastAsia="es-PY"/>
    </w:rPr>
  </w:style>
  <w:style w:type="character" w:customStyle="1" w:styleId="y2iqfc">
    <w:name w:val="y2iqfc"/>
    <w:basedOn w:val="Fuentedeprrafopredeter"/>
    <w:rsid w:val="001003DB"/>
  </w:style>
  <w:style w:type="paragraph" w:styleId="Revisin">
    <w:name w:val="Revision"/>
    <w:hidden/>
    <w:uiPriority w:val="99"/>
    <w:semiHidden/>
    <w:rsid w:val="007839AB"/>
    <w:rPr>
      <w:rFonts w:ascii="Arial" w:hAnsi="Arial"/>
      <w:sz w:val="24"/>
      <w:lang w:eastAsia="es-ES"/>
    </w:rPr>
  </w:style>
  <w:style w:type="paragraph" w:customStyle="1" w:styleId="Default">
    <w:name w:val="Default"/>
    <w:rsid w:val="00B2342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3C27A1"/>
    <w:rPr>
      <w:i/>
      <w:iCs/>
    </w:rPr>
  </w:style>
  <w:style w:type="character" w:styleId="Textoennegrita">
    <w:name w:val="Strong"/>
    <w:basedOn w:val="Fuentedeprrafopredeter"/>
    <w:uiPriority w:val="22"/>
    <w:qFormat/>
    <w:rsid w:val="003C2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87B7EF5D06C4EAC137BAA348B59AE" ma:contentTypeVersion="9" ma:contentTypeDescription="Create a new document." ma:contentTypeScope="" ma:versionID="e651bb08f00d8e34aaae9d39c15775e7">
  <xsd:schema xmlns:xsd="http://www.w3.org/2001/XMLSchema" xmlns:xs="http://www.w3.org/2001/XMLSchema" xmlns:p="http://schemas.microsoft.com/office/2006/metadata/properties" xmlns:ns3="0d5ce170-30cd-4e8a-936c-d25999467e37" targetNamespace="http://schemas.microsoft.com/office/2006/metadata/properties" ma:root="true" ma:fieldsID="31407d55be01b46dd4f529549b904fa1" ns3:_="">
    <xsd:import namespace="0d5ce170-30cd-4e8a-936c-d25999467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ce170-30cd-4e8a-936c-d2599946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764A-CBFD-4040-882A-020C7715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B21EB-22E0-4FB4-831A-68FAA783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ce170-30cd-4e8a-936c-d25999467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83018-414E-4D68-A899-3D71EEADEDE0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d5ce170-30cd-4e8a-936c-d25999467e3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575E86-FCE2-4F02-870C-1710F000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1829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SITUACION DE LA AUTENTICACIÓN DE LAS NORMAS MERCOSUR DE LOS AÑOS 1996 A 1991</vt:lpstr>
    </vt:vector>
  </TitlesOfParts>
  <Company>SAM</Company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SITUACION DE LA AUTENTICACIÓN DE LAS NORMAS MERCOSUR DE LOS AÑOS 1996 A 1991</dc:title>
  <dc:creator>Informatica</dc:creator>
  <cp:lastModifiedBy>Diego Fernandez</cp:lastModifiedBy>
  <cp:revision>12</cp:revision>
  <cp:lastPrinted>2024-10-07T14:00:00Z</cp:lastPrinted>
  <dcterms:created xsi:type="dcterms:W3CDTF">2024-10-14T17:43:00Z</dcterms:created>
  <dcterms:modified xsi:type="dcterms:W3CDTF">2024-10-15T18:24:00Z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0x01010003087B7EF5D06C4EAC137BAA348B59AE</vt:lpwstr>
  </property>
</Properties>
</file>