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6E1F3" w14:textId="77777777" w:rsidR="007C7F0C" w:rsidRPr="005858DD" w:rsidRDefault="007C7F0C" w:rsidP="007C7F0C">
      <w:pPr>
        <w:keepNext/>
        <w:widowControl w:val="0"/>
        <w:tabs>
          <w:tab w:val="left" w:pos="5040"/>
        </w:tabs>
        <w:spacing w:after="0" w:line="240" w:lineRule="auto"/>
        <w:jc w:val="both"/>
        <w:outlineLvl w:val="0"/>
        <w:rPr>
          <w:rFonts w:ascii="Arial" w:eastAsia="Times New Roman" w:hAnsi="Arial" w:cs="Times New Roman"/>
          <w:b/>
          <w:color w:val="000000"/>
          <w:sz w:val="24"/>
          <w:szCs w:val="20"/>
          <w:lang w:val="pt-BR" w:eastAsia="es-UY"/>
        </w:rPr>
      </w:pPr>
      <w:r w:rsidRPr="007C7F0C">
        <w:rPr>
          <w:rFonts w:ascii="Arial" w:eastAsia="Times New Roman" w:hAnsi="Arial" w:cs="Times New Roman"/>
          <w:b/>
          <w:noProof/>
          <w:color w:val="000000"/>
          <w:sz w:val="24"/>
          <w:szCs w:val="20"/>
          <w:lang w:val="es-UY" w:eastAsia="es-UY"/>
        </w:rPr>
        <w:drawing>
          <wp:inline distT="0" distB="0" distL="0" distR="0" wp14:anchorId="4A7BBF9A" wp14:editId="0872543C">
            <wp:extent cx="1212850" cy="90043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2850" cy="900430"/>
                    </a:xfrm>
                    <a:prstGeom prst="rect">
                      <a:avLst/>
                    </a:prstGeom>
                    <a:noFill/>
                  </pic:spPr>
                </pic:pic>
              </a:graphicData>
            </a:graphic>
          </wp:inline>
        </w:drawing>
      </w:r>
      <w:r w:rsidRPr="005858DD">
        <w:rPr>
          <w:rFonts w:ascii="Arial" w:eastAsia="Times New Roman" w:hAnsi="Arial" w:cs="Times New Roman"/>
          <w:b/>
          <w:color w:val="000000"/>
          <w:sz w:val="24"/>
          <w:szCs w:val="20"/>
          <w:lang w:val="pt-BR" w:eastAsia="es-UY"/>
        </w:rPr>
        <w:t xml:space="preserve">                                                                     </w:t>
      </w:r>
      <w:r w:rsidRPr="007C7F0C">
        <w:rPr>
          <w:rFonts w:ascii="Arial" w:eastAsia="Times New Roman" w:hAnsi="Arial" w:cs="Times New Roman"/>
          <w:b/>
          <w:noProof/>
          <w:color w:val="000000"/>
          <w:sz w:val="24"/>
          <w:szCs w:val="20"/>
          <w:lang w:val="es-UY" w:eastAsia="es-UY"/>
        </w:rPr>
        <w:drawing>
          <wp:inline distT="0" distB="0" distL="0" distR="0" wp14:anchorId="25163ABF" wp14:editId="60D866A9">
            <wp:extent cx="1238885" cy="901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885" cy="901700"/>
                    </a:xfrm>
                    <a:prstGeom prst="rect">
                      <a:avLst/>
                    </a:prstGeom>
                    <a:noFill/>
                  </pic:spPr>
                </pic:pic>
              </a:graphicData>
            </a:graphic>
          </wp:inline>
        </w:drawing>
      </w:r>
    </w:p>
    <w:p w14:paraId="75270981" w14:textId="77777777" w:rsidR="007C7F0C" w:rsidRPr="005858DD" w:rsidRDefault="007C7F0C" w:rsidP="007C7F0C">
      <w:pPr>
        <w:keepNext/>
        <w:widowControl w:val="0"/>
        <w:tabs>
          <w:tab w:val="left" w:pos="5040"/>
        </w:tabs>
        <w:spacing w:after="0" w:line="240" w:lineRule="auto"/>
        <w:jc w:val="both"/>
        <w:outlineLvl w:val="0"/>
        <w:rPr>
          <w:rFonts w:ascii="Arial" w:eastAsia="Times New Roman" w:hAnsi="Arial" w:cs="Times New Roman"/>
          <w:b/>
          <w:color w:val="000000"/>
          <w:sz w:val="24"/>
          <w:szCs w:val="20"/>
          <w:lang w:val="pt-BR" w:eastAsia="es-UY"/>
        </w:rPr>
      </w:pPr>
    </w:p>
    <w:p w14:paraId="75A49F15" w14:textId="77777777" w:rsidR="007C7F0C" w:rsidRPr="007C7F0C" w:rsidRDefault="007C7F0C" w:rsidP="007C7F0C">
      <w:pPr>
        <w:keepNext/>
        <w:widowControl w:val="0"/>
        <w:tabs>
          <w:tab w:val="left" w:pos="5040"/>
        </w:tabs>
        <w:spacing w:after="0" w:line="240" w:lineRule="auto"/>
        <w:jc w:val="both"/>
        <w:outlineLvl w:val="0"/>
        <w:rPr>
          <w:rFonts w:ascii="Arial" w:eastAsia="Times New Roman" w:hAnsi="Arial" w:cs="Times New Roman"/>
          <w:b/>
          <w:color w:val="000000"/>
          <w:sz w:val="24"/>
          <w:szCs w:val="20"/>
          <w:lang w:val="pt-BR" w:eastAsia="es-UY"/>
        </w:rPr>
      </w:pPr>
      <w:r>
        <w:rPr>
          <w:rFonts w:ascii="Arial" w:eastAsia="Times New Roman" w:hAnsi="Arial" w:cs="Times New Roman"/>
          <w:b/>
          <w:color w:val="000000"/>
          <w:sz w:val="24"/>
          <w:szCs w:val="20"/>
          <w:lang w:val="pt-BR" w:eastAsia="es-UY"/>
        </w:rPr>
        <w:t xml:space="preserve">MERCOSUR/ </w:t>
      </w:r>
      <w:r w:rsidRPr="007C7F0C">
        <w:rPr>
          <w:rFonts w:ascii="Arial" w:eastAsia="Times New Roman" w:hAnsi="Arial" w:cs="Arial"/>
          <w:b/>
          <w:color w:val="000000"/>
          <w:sz w:val="24"/>
          <w:szCs w:val="24"/>
          <w:lang w:val="pt-BR" w:eastAsia="es-UY"/>
        </w:rPr>
        <w:t>RMAGIR-</w:t>
      </w:r>
      <w:r>
        <w:rPr>
          <w:rFonts w:ascii="Arial" w:eastAsia="Times New Roman" w:hAnsi="Arial" w:cs="Arial"/>
          <w:b/>
          <w:color w:val="000000"/>
          <w:sz w:val="24"/>
          <w:szCs w:val="24"/>
          <w:lang w:val="pt-BR" w:eastAsia="es-UY"/>
        </w:rPr>
        <w:t>CT</w:t>
      </w:r>
      <w:r w:rsidRPr="007C7F0C">
        <w:rPr>
          <w:rFonts w:ascii="Arial" w:eastAsia="Times New Roman" w:hAnsi="Arial" w:cs="Times New Roman"/>
          <w:b/>
          <w:color w:val="000000"/>
          <w:sz w:val="24"/>
          <w:szCs w:val="20"/>
          <w:lang w:val="pt-BR" w:eastAsia="es-UY"/>
        </w:rPr>
        <w:t>/ACTA N° 03/24</w:t>
      </w:r>
    </w:p>
    <w:p w14:paraId="4777E755" w14:textId="77777777" w:rsidR="007C7F0C" w:rsidRPr="007C7F0C" w:rsidRDefault="007C7F0C" w:rsidP="007C7F0C">
      <w:pPr>
        <w:spacing w:after="0" w:line="240" w:lineRule="auto"/>
        <w:rPr>
          <w:rFonts w:ascii="Arial" w:eastAsia="Times New Roman" w:hAnsi="Arial" w:cs="Times New Roman"/>
          <w:color w:val="000000"/>
          <w:sz w:val="24"/>
          <w:szCs w:val="20"/>
          <w:lang w:val="pt-BR" w:eastAsia="es-UY"/>
        </w:rPr>
      </w:pPr>
    </w:p>
    <w:p w14:paraId="5DF287B6" w14:textId="77777777" w:rsidR="007C7F0C" w:rsidRDefault="007C7F0C" w:rsidP="007C7F0C">
      <w:pPr>
        <w:spacing w:after="0" w:line="240" w:lineRule="auto"/>
        <w:jc w:val="center"/>
        <w:rPr>
          <w:rFonts w:ascii="Arial" w:eastAsia="Times New Roman" w:hAnsi="Arial" w:cs="Times New Roman"/>
          <w:b/>
          <w:color w:val="000000"/>
          <w:sz w:val="24"/>
          <w:szCs w:val="20"/>
          <w:lang w:val="es-UY" w:eastAsia="es-UY"/>
        </w:rPr>
      </w:pPr>
      <w:r w:rsidRPr="007C7F0C">
        <w:rPr>
          <w:rFonts w:ascii="Arial" w:eastAsia="Times New Roman" w:hAnsi="Arial" w:cs="Times New Roman"/>
          <w:b/>
          <w:color w:val="000000"/>
          <w:sz w:val="24"/>
          <w:szCs w:val="20"/>
          <w:lang w:val="es-UY" w:eastAsia="es-UY"/>
        </w:rPr>
        <w:t>IV REUNIÓN DE LA COMISIÓN TÉCNICA DE LA REUNIÓN DE MINISTROS Y ALTAS AUTORIDADES DE GESTIÓN INTEGRAL DE RIESGOS DE DESASTRES (RMAGIR-CT)</w:t>
      </w:r>
    </w:p>
    <w:p w14:paraId="3C4D372C" w14:textId="77777777" w:rsidR="007C7F0C" w:rsidRDefault="007C7F0C" w:rsidP="007C7F0C">
      <w:pPr>
        <w:spacing w:after="0" w:line="240" w:lineRule="auto"/>
        <w:jc w:val="center"/>
        <w:rPr>
          <w:rFonts w:ascii="Arial" w:eastAsia="Times New Roman" w:hAnsi="Arial" w:cs="Times New Roman"/>
          <w:b/>
          <w:color w:val="000000"/>
          <w:sz w:val="24"/>
          <w:szCs w:val="20"/>
          <w:lang w:val="es-UY" w:eastAsia="es-UY"/>
        </w:rPr>
      </w:pPr>
    </w:p>
    <w:p w14:paraId="794A5598" w14:textId="77777777" w:rsidR="007C7F0C" w:rsidRPr="007C7F0C" w:rsidRDefault="007C7F0C" w:rsidP="007C7F0C">
      <w:pPr>
        <w:spacing w:after="0" w:line="240" w:lineRule="auto"/>
        <w:jc w:val="center"/>
        <w:rPr>
          <w:rFonts w:ascii="Arial" w:eastAsia="Times New Roman" w:hAnsi="Arial" w:cs="Times New Roman"/>
          <w:b/>
          <w:color w:val="000000"/>
          <w:sz w:val="24"/>
          <w:szCs w:val="20"/>
          <w:lang w:val="es-UY" w:eastAsia="es-UY"/>
        </w:rPr>
      </w:pPr>
    </w:p>
    <w:p w14:paraId="33C2946B" w14:textId="77777777" w:rsidR="007C7F0C" w:rsidRDefault="007C7F0C" w:rsidP="007C7F0C">
      <w:pPr>
        <w:spacing w:after="0" w:line="240" w:lineRule="auto"/>
        <w:jc w:val="both"/>
        <w:rPr>
          <w:rFonts w:ascii="Arial" w:eastAsia="Times New Roman" w:hAnsi="Arial" w:cs="Arial"/>
          <w:bCs/>
          <w:color w:val="000000"/>
          <w:kern w:val="28"/>
          <w:sz w:val="24"/>
          <w:szCs w:val="24"/>
          <w:lang w:val="es-UY" w:eastAsia="es-UY"/>
        </w:rPr>
      </w:pPr>
      <w:r w:rsidRPr="007C7F0C">
        <w:rPr>
          <w:rFonts w:ascii="Arial" w:eastAsia="Times New Roman" w:hAnsi="Arial" w:cs="Times New Roman"/>
          <w:color w:val="000000"/>
          <w:sz w:val="24"/>
          <w:szCs w:val="24"/>
          <w:lang w:val="es-UY" w:eastAsia="es-UY"/>
        </w:rPr>
        <w:t xml:space="preserve">Se realizó el día 7 de octubre de 2024, en ejercicio de la Presidencia </w:t>
      </w:r>
      <w:r w:rsidRPr="007C7F0C">
        <w:rPr>
          <w:rFonts w:ascii="Arial" w:eastAsia="Times New Roman" w:hAnsi="Arial" w:cs="Times New Roman"/>
          <w:i/>
          <w:iCs/>
          <w:color w:val="000000"/>
          <w:sz w:val="24"/>
          <w:szCs w:val="24"/>
          <w:lang w:val="es-UY" w:eastAsia="es-UY"/>
        </w:rPr>
        <w:t>Pro Tempore</w:t>
      </w:r>
      <w:r w:rsidRPr="007C7F0C">
        <w:rPr>
          <w:rFonts w:ascii="Arial" w:eastAsia="Times New Roman" w:hAnsi="Arial" w:cs="Times New Roman"/>
          <w:color w:val="000000"/>
          <w:sz w:val="24"/>
          <w:szCs w:val="24"/>
          <w:lang w:val="es-UY" w:eastAsia="es-UY"/>
        </w:rPr>
        <w:t xml:space="preserve"> de Uruguay (PPTU), la </w:t>
      </w:r>
      <w:r w:rsidRPr="007C7F0C">
        <w:rPr>
          <w:rFonts w:ascii="Arial" w:eastAsia="Times New Roman" w:hAnsi="Arial" w:cs="Arial"/>
          <w:color w:val="000000"/>
          <w:sz w:val="24"/>
          <w:szCs w:val="24"/>
          <w:lang w:val="es-UY" w:eastAsia="es-UY"/>
        </w:rPr>
        <w:t>IV</w:t>
      </w:r>
      <w:r w:rsidRPr="007C7F0C">
        <w:rPr>
          <w:rFonts w:ascii="Arial" w:eastAsia="Times New Roman" w:hAnsi="Arial" w:cs="Times New Roman"/>
          <w:color w:val="000000"/>
          <w:sz w:val="24"/>
          <w:szCs w:val="24"/>
          <w:lang w:val="es-UY" w:eastAsia="es-UY"/>
        </w:rPr>
        <w:t xml:space="preserve"> Reunión de la Comisión Técnica de la Reunión de Ministros y Altas Autoridades de Gestión Integral de Riesgos de Desastres (RMAGIR-CT), por sistema de videoconferencia de conformidad con lo dispuesto en la Resolución GMC N° 19/12, con la presencia de las del</w:t>
      </w:r>
      <w:r w:rsidR="00834BBE">
        <w:rPr>
          <w:rFonts w:ascii="Arial" w:eastAsia="Times New Roman" w:hAnsi="Arial" w:cs="Times New Roman"/>
          <w:color w:val="000000"/>
          <w:sz w:val="24"/>
          <w:szCs w:val="24"/>
          <w:lang w:val="es-UY" w:eastAsia="es-UY"/>
        </w:rPr>
        <w:t>egaciones de Argentina,</w:t>
      </w:r>
      <w:r w:rsidRPr="007C7F0C">
        <w:rPr>
          <w:rFonts w:ascii="Arial" w:eastAsia="Times New Roman" w:hAnsi="Arial" w:cs="Times New Roman"/>
          <w:color w:val="000000"/>
          <w:sz w:val="24"/>
          <w:szCs w:val="24"/>
          <w:lang w:val="es-UY" w:eastAsia="es-UY"/>
        </w:rPr>
        <w:t xml:space="preserve"> Brasil, Paraguay y Uruguay. </w:t>
      </w:r>
      <w:r w:rsidRPr="007C7F0C">
        <w:rPr>
          <w:rFonts w:ascii="Arial" w:eastAsia="Times New Roman" w:hAnsi="Arial" w:cs="Arial"/>
          <w:bCs/>
          <w:color w:val="000000"/>
          <w:kern w:val="28"/>
          <w:sz w:val="24"/>
          <w:szCs w:val="24"/>
          <w:lang w:val="es-UY" w:eastAsia="es-UY"/>
        </w:rPr>
        <w:t>La delegación de Bolivia participó de conformidad con lo establecido en la Decisión CMC N° 20/19.</w:t>
      </w:r>
    </w:p>
    <w:p w14:paraId="4AC48B70" w14:textId="77777777" w:rsidR="007C7F0C" w:rsidRDefault="007C7F0C" w:rsidP="007C7F0C">
      <w:pPr>
        <w:spacing w:after="0" w:line="240" w:lineRule="auto"/>
        <w:jc w:val="both"/>
        <w:rPr>
          <w:rFonts w:ascii="Arial" w:eastAsia="Times New Roman" w:hAnsi="Arial" w:cs="Arial"/>
          <w:bCs/>
          <w:color w:val="000000"/>
          <w:kern w:val="28"/>
          <w:sz w:val="24"/>
          <w:szCs w:val="24"/>
          <w:lang w:val="es-UY" w:eastAsia="es-UY"/>
        </w:rPr>
      </w:pPr>
    </w:p>
    <w:p w14:paraId="712614DC" w14:textId="77777777" w:rsidR="007C7F0C" w:rsidRDefault="007C7F0C" w:rsidP="007C7F0C">
      <w:pPr>
        <w:spacing w:after="0" w:line="240" w:lineRule="auto"/>
        <w:jc w:val="both"/>
        <w:rPr>
          <w:rFonts w:ascii="Arial" w:eastAsia="Times New Roman" w:hAnsi="Arial" w:cs="Arial"/>
          <w:bCs/>
          <w:color w:val="000000"/>
          <w:kern w:val="28"/>
          <w:sz w:val="24"/>
          <w:szCs w:val="24"/>
          <w:lang w:val="es-UY" w:eastAsia="es-UY"/>
        </w:rPr>
      </w:pPr>
    </w:p>
    <w:p w14:paraId="5CFB3F92" w14:textId="77777777" w:rsidR="007C7F0C" w:rsidRPr="007C7F0C" w:rsidRDefault="007C7F0C" w:rsidP="007C7F0C">
      <w:pPr>
        <w:spacing w:after="0" w:line="240" w:lineRule="auto"/>
        <w:jc w:val="both"/>
        <w:rPr>
          <w:rFonts w:ascii="Arial" w:eastAsia="Calibri" w:hAnsi="Arial" w:cs="Arial"/>
          <w:bCs/>
          <w:color w:val="000000"/>
          <w:sz w:val="24"/>
          <w:szCs w:val="20"/>
          <w:lang w:val="es-UY" w:eastAsia="es-UY"/>
        </w:rPr>
      </w:pPr>
      <w:r w:rsidRPr="007C7F0C">
        <w:rPr>
          <w:rFonts w:ascii="Arial" w:eastAsia="Calibri" w:hAnsi="Arial" w:cs="Arial"/>
          <w:bCs/>
          <w:color w:val="000000"/>
          <w:sz w:val="24"/>
          <w:szCs w:val="20"/>
          <w:lang w:val="es-UY" w:eastAsia="es-UY"/>
        </w:rPr>
        <w:t xml:space="preserve">La PPTU saludó y agradeció la participación de las delegaciones presentes y destacó los trabajos realizados y los logros alcanzados hasta la fecha. </w:t>
      </w:r>
    </w:p>
    <w:p w14:paraId="2DC2A36D" w14:textId="77777777" w:rsidR="007C7F0C" w:rsidRPr="007C7F0C" w:rsidRDefault="007C7F0C" w:rsidP="007C7F0C">
      <w:pPr>
        <w:spacing w:after="0" w:line="240" w:lineRule="auto"/>
        <w:jc w:val="both"/>
        <w:rPr>
          <w:rFonts w:ascii="Arial" w:eastAsia="Calibri" w:hAnsi="Arial" w:cs="Arial"/>
          <w:bCs/>
          <w:color w:val="000000"/>
          <w:sz w:val="24"/>
          <w:szCs w:val="20"/>
          <w:lang w:val="es-UY" w:eastAsia="es-UY"/>
        </w:rPr>
      </w:pPr>
    </w:p>
    <w:p w14:paraId="1F0448D8" w14:textId="77777777" w:rsidR="007C7F0C" w:rsidRPr="007C7F0C" w:rsidRDefault="007C7F0C" w:rsidP="007C7F0C">
      <w:pPr>
        <w:spacing w:after="0" w:line="240" w:lineRule="auto"/>
        <w:jc w:val="both"/>
        <w:rPr>
          <w:rFonts w:ascii="Arial" w:eastAsia="Calibri" w:hAnsi="Arial" w:cs="Arial"/>
          <w:bCs/>
          <w:color w:val="000000"/>
          <w:sz w:val="24"/>
          <w:szCs w:val="20"/>
          <w:lang w:val="es-UY" w:eastAsia="es-UY"/>
        </w:rPr>
      </w:pPr>
      <w:r w:rsidRPr="007C7F0C">
        <w:rPr>
          <w:rFonts w:ascii="Arial" w:eastAsia="Calibri" w:hAnsi="Arial" w:cs="Arial"/>
          <w:bCs/>
          <w:color w:val="000000"/>
          <w:sz w:val="24"/>
          <w:szCs w:val="20"/>
          <w:lang w:val="es-UY" w:eastAsia="es-UY"/>
        </w:rPr>
        <w:t>La RMAGIR-CT se congratuló por la incorporación del Estado Plurinacional de Bolivia como nuevo Estado Parte del MERCOSUR.</w:t>
      </w:r>
    </w:p>
    <w:p w14:paraId="026B3B72" w14:textId="77777777" w:rsidR="007C7F0C" w:rsidRPr="007C7F0C" w:rsidRDefault="007C7F0C" w:rsidP="007C7F0C">
      <w:pPr>
        <w:spacing w:after="0" w:line="240" w:lineRule="auto"/>
        <w:jc w:val="both"/>
        <w:rPr>
          <w:rFonts w:ascii="Arial" w:eastAsia="Calibri" w:hAnsi="Arial" w:cs="Arial"/>
          <w:bCs/>
          <w:color w:val="000000"/>
          <w:sz w:val="24"/>
          <w:szCs w:val="20"/>
          <w:lang w:val="es-UY" w:eastAsia="es-UY"/>
        </w:rPr>
      </w:pPr>
    </w:p>
    <w:p w14:paraId="66D447FF" w14:textId="77777777" w:rsidR="007C7F0C" w:rsidRPr="007C7F0C" w:rsidRDefault="007C7F0C" w:rsidP="007C7F0C">
      <w:pPr>
        <w:numPr>
          <w:ilvl w:val="0"/>
          <w:numId w:val="1"/>
        </w:numPr>
        <w:spacing w:after="0" w:line="240" w:lineRule="auto"/>
        <w:jc w:val="both"/>
        <w:rPr>
          <w:rFonts w:ascii="Arial" w:eastAsia="Calibri" w:hAnsi="Arial" w:cs="Arial"/>
          <w:bCs/>
          <w:color w:val="000000"/>
          <w:sz w:val="24"/>
          <w:szCs w:val="20"/>
          <w:lang w:val="es-UY" w:eastAsia="es-UY"/>
        </w:rPr>
      </w:pPr>
      <w:r w:rsidRPr="007C7F0C">
        <w:rPr>
          <w:rFonts w:ascii="Arial" w:eastAsia="Times New Roman" w:hAnsi="Arial" w:cs="Times New Roman"/>
          <w:bCs/>
          <w:color w:val="000000"/>
          <w:kern w:val="28"/>
          <w:sz w:val="24"/>
          <w:szCs w:val="24"/>
          <w:lang w:val="es-UY" w:eastAsia="x-none"/>
        </w:rPr>
        <w:t xml:space="preserve">La Lista de Participantes consta como </w:t>
      </w:r>
      <w:r w:rsidRPr="007C7F0C">
        <w:rPr>
          <w:rFonts w:ascii="Arial" w:eastAsia="Times New Roman" w:hAnsi="Arial" w:cs="Times New Roman"/>
          <w:b/>
          <w:bCs/>
          <w:color w:val="000000"/>
          <w:kern w:val="28"/>
          <w:sz w:val="24"/>
          <w:szCs w:val="24"/>
          <w:lang w:val="es-UY" w:eastAsia="x-none"/>
        </w:rPr>
        <w:t>Anexo I</w:t>
      </w:r>
      <w:r w:rsidRPr="007C7F0C">
        <w:rPr>
          <w:rFonts w:ascii="Arial" w:eastAsia="Times New Roman" w:hAnsi="Arial" w:cs="Times New Roman"/>
          <w:bCs/>
          <w:color w:val="000000"/>
          <w:kern w:val="28"/>
          <w:sz w:val="24"/>
          <w:szCs w:val="24"/>
          <w:lang w:val="es-UY" w:eastAsia="x-none"/>
        </w:rPr>
        <w:t>.</w:t>
      </w:r>
    </w:p>
    <w:p w14:paraId="78DAFBB2" w14:textId="77777777" w:rsidR="007C7F0C" w:rsidRPr="007C7F0C" w:rsidRDefault="007C7F0C" w:rsidP="007C7F0C">
      <w:pPr>
        <w:widowControl w:val="0"/>
        <w:overflowPunct w:val="0"/>
        <w:adjustRightInd w:val="0"/>
        <w:spacing w:after="0" w:line="240" w:lineRule="auto"/>
        <w:jc w:val="both"/>
        <w:rPr>
          <w:rFonts w:ascii="Arial" w:eastAsia="Times New Roman" w:hAnsi="Arial" w:cs="Times New Roman"/>
          <w:bCs/>
          <w:color w:val="000000"/>
          <w:kern w:val="28"/>
          <w:sz w:val="24"/>
          <w:szCs w:val="24"/>
          <w:lang w:val="es-UY" w:eastAsia="x-none"/>
        </w:rPr>
      </w:pPr>
    </w:p>
    <w:p w14:paraId="03F6C864" w14:textId="77777777" w:rsidR="007C7F0C" w:rsidRPr="007C7F0C" w:rsidRDefault="007C7F0C" w:rsidP="007C7F0C">
      <w:pPr>
        <w:widowControl w:val="0"/>
        <w:overflowPunct w:val="0"/>
        <w:adjustRightInd w:val="0"/>
        <w:spacing w:after="0" w:line="240" w:lineRule="auto"/>
        <w:jc w:val="both"/>
        <w:rPr>
          <w:rFonts w:ascii="Arial" w:eastAsia="Times New Roman" w:hAnsi="Arial" w:cs="Times New Roman"/>
          <w:bCs/>
          <w:color w:val="000000"/>
          <w:kern w:val="28"/>
          <w:sz w:val="24"/>
          <w:szCs w:val="24"/>
          <w:lang w:val="es-UY" w:eastAsia="x-none"/>
        </w:rPr>
      </w:pPr>
      <w:r w:rsidRPr="007C7F0C">
        <w:rPr>
          <w:rFonts w:ascii="Arial" w:eastAsia="Times New Roman" w:hAnsi="Arial" w:cs="Times New Roman"/>
          <w:bCs/>
          <w:color w:val="000000"/>
          <w:kern w:val="28"/>
          <w:sz w:val="24"/>
          <w:szCs w:val="24"/>
          <w:lang w:val="es-UY" w:eastAsia="x-none"/>
        </w:rPr>
        <w:t xml:space="preserve">La Agenda consta como </w:t>
      </w:r>
      <w:r w:rsidRPr="007C7F0C">
        <w:rPr>
          <w:rFonts w:ascii="Arial" w:eastAsia="Times New Roman" w:hAnsi="Arial" w:cs="Times New Roman"/>
          <w:b/>
          <w:bCs/>
          <w:color w:val="000000"/>
          <w:kern w:val="28"/>
          <w:sz w:val="24"/>
          <w:szCs w:val="24"/>
          <w:lang w:val="es-UY" w:eastAsia="x-none"/>
        </w:rPr>
        <w:t>Anexo II</w:t>
      </w:r>
      <w:r w:rsidRPr="007C7F0C">
        <w:rPr>
          <w:rFonts w:ascii="Arial" w:eastAsia="Times New Roman" w:hAnsi="Arial" w:cs="Times New Roman"/>
          <w:bCs/>
          <w:color w:val="000000"/>
          <w:kern w:val="28"/>
          <w:sz w:val="24"/>
          <w:szCs w:val="24"/>
          <w:lang w:val="es-UY" w:eastAsia="x-none"/>
        </w:rPr>
        <w:t>.</w:t>
      </w:r>
    </w:p>
    <w:p w14:paraId="2D724705" w14:textId="77777777" w:rsidR="007C7F0C" w:rsidRPr="007C7F0C" w:rsidRDefault="007C7F0C" w:rsidP="007C7F0C">
      <w:pPr>
        <w:widowControl w:val="0"/>
        <w:overflowPunct w:val="0"/>
        <w:adjustRightInd w:val="0"/>
        <w:spacing w:after="0" w:line="240" w:lineRule="auto"/>
        <w:jc w:val="both"/>
        <w:rPr>
          <w:rFonts w:ascii="Arial" w:eastAsia="Times New Roman" w:hAnsi="Arial" w:cs="Times New Roman"/>
          <w:bCs/>
          <w:color w:val="000000"/>
          <w:kern w:val="28"/>
          <w:sz w:val="24"/>
          <w:szCs w:val="24"/>
          <w:lang w:val="es-UY" w:eastAsia="x-none"/>
        </w:rPr>
      </w:pPr>
    </w:p>
    <w:p w14:paraId="141B687B" w14:textId="77777777" w:rsidR="007C7F0C" w:rsidRPr="007C7F0C" w:rsidRDefault="007C7F0C" w:rsidP="007C7F0C">
      <w:pPr>
        <w:widowControl w:val="0"/>
        <w:overflowPunct w:val="0"/>
        <w:adjustRightInd w:val="0"/>
        <w:spacing w:after="0" w:line="240" w:lineRule="auto"/>
        <w:jc w:val="both"/>
        <w:rPr>
          <w:rFonts w:ascii="Arial" w:eastAsia="Times New Roman" w:hAnsi="Arial" w:cs="Times New Roman"/>
          <w:bCs/>
          <w:color w:val="000000"/>
          <w:kern w:val="28"/>
          <w:sz w:val="24"/>
          <w:szCs w:val="24"/>
          <w:lang w:val="es-UY" w:eastAsia="x-none"/>
        </w:rPr>
      </w:pPr>
      <w:r w:rsidRPr="007C7F0C">
        <w:rPr>
          <w:rFonts w:ascii="Arial" w:eastAsia="Times New Roman" w:hAnsi="Arial" w:cs="Times New Roman"/>
          <w:bCs/>
          <w:color w:val="000000"/>
          <w:kern w:val="28"/>
          <w:sz w:val="24"/>
          <w:szCs w:val="24"/>
          <w:lang w:val="es-UY" w:eastAsia="x-none"/>
        </w:rPr>
        <w:t xml:space="preserve">El Resumen del Acta consta como </w:t>
      </w:r>
      <w:r w:rsidRPr="007C7F0C">
        <w:rPr>
          <w:rFonts w:ascii="Arial" w:eastAsia="Times New Roman" w:hAnsi="Arial" w:cs="Times New Roman"/>
          <w:b/>
          <w:bCs/>
          <w:color w:val="000000"/>
          <w:kern w:val="28"/>
          <w:sz w:val="24"/>
          <w:szCs w:val="24"/>
          <w:lang w:val="es-UY" w:eastAsia="x-none"/>
        </w:rPr>
        <w:t>Anexo III</w:t>
      </w:r>
      <w:r w:rsidRPr="007C7F0C">
        <w:rPr>
          <w:rFonts w:ascii="Arial" w:eastAsia="Times New Roman" w:hAnsi="Arial" w:cs="Times New Roman"/>
          <w:bCs/>
          <w:color w:val="000000"/>
          <w:kern w:val="28"/>
          <w:sz w:val="24"/>
          <w:szCs w:val="24"/>
          <w:lang w:val="es-UY" w:eastAsia="x-none"/>
        </w:rPr>
        <w:t>.</w:t>
      </w:r>
    </w:p>
    <w:p w14:paraId="7A83EC1B" w14:textId="77777777" w:rsidR="007C7F0C" w:rsidRPr="007C7F0C" w:rsidRDefault="007C7F0C" w:rsidP="007C7F0C">
      <w:pPr>
        <w:spacing w:after="0" w:line="240" w:lineRule="auto"/>
        <w:jc w:val="both"/>
        <w:rPr>
          <w:rFonts w:ascii="Arial" w:eastAsia="Times New Roman" w:hAnsi="Arial" w:cs="Arial"/>
          <w:color w:val="000000"/>
          <w:kern w:val="28"/>
          <w:sz w:val="24"/>
          <w:szCs w:val="24"/>
          <w:lang w:val="es-UY" w:eastAsia="es-UY"/>
        </w:rPr>
      </w:pPr>
    </w:p>
    <w:p w14:paraId="3205B534"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7C7F0C">
        <w:rPr>
          <w:rFonts w:ascii="Arial" w:eastAsia="Times New Roman" w:hAnsi="Arial" w:cs="Arial"/>
          <w:bCs/>
          <w:color w:val="000000"/>
          <w:kern w:val="28"/>
          <w:sz w:val="24"/>
          <w:szCs w:val="24"/>
          <w:lang w:val="es-UY" w:eastAsia="es-UY"/>
        </w:rPr>
        <w:t xml:space="preserve">Durante la reunión fueron tratados los siguientes temas: </w:t>
      </w:r>
    </w:p>
    <w:p w14:paraId="3FF6C8AE" w14:textId="77777777" w:rsidR="005858DD" w:rsidRDefault="005858DD"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20056D3A"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0B3BFBAD" w14:textId="21327455" w:rsidR="007C7F0C" w:rsidRPr="00A31CB1" w:rsidRDefault="007C7F0C" w:rsidP="00A31CB1">
      <w:pPr>
        <w:pStyle w:val="Prrafodelista"/>
        <w:widowControl w:val="0"/>
        <w:numPr>
          <w:ilvl w:val="0"/>
          <w:numId w:val="8"/>
        </w:numPr>
        <w:overflowPunct w:val="0"/>
        <w:adjustRightInd w:val="0"/>
        <w:spacing w:after="0" w:line="240" w:lineRule="auto"/>
        <w:jc w:val="both"/>
        <w:rPr>
          <w:rFonts w:ascii="Arial" w:eastAsia="Times New Roman" w:hAnsi="Arial" w:cs="Arial"/>
          <w:b/>
          <w:color w:val="000000"/>
          <w:kern w:val="28"/>
          <w:sz w:val="24"/>
          <w:szCs w:val="24"/>
          <w:lang w:val="es-UY" w:eastAsia="es-UY"/>
        </w:rPr>
      </w:pPr>
      <w:r w:rsidRPr="00A31CB1">
        <w:rPr>
          <w:rFonts w:ascii="Arial" w:eastAsia="Times New Roman" w:hAnsi="Arial" w:cs="Arial"/>
          <w:b/>
          <w:color w:val="000000"/>
          <w:kern w:val="28"/>
          <w:sz w:val="24"/>
          <w:szCs w:val="24"/>
          <w:lang w:val="es-UY" w:eastAsia="es-UY"/>
        </w:rPr>
        <w:t>PRESENTACIÓN DEL PROYECTO "FORTALECIMIENTO DE LA INSTITUCIONALIDAD REGIONAL DEL MERCOSUR PARA AFRONTAR CONTEXTOS CRÍTICOS Y DE EMERGENCIA (PANDEMIA Y POSTPANDEMIA) CON POLÍTICAS PÚBLICAS CON PERSPECTIVA DE DERECHOS HUMANOS</w:t>
      </w:r>
      <w:r w:rsidR="00A350CF" w:rsidRPr="00A31CB1">
        <w:rPr>
          <w:rFonts w:ascii="Arial" w:eastAsia="Times New Roman" w:hAnsi="Arial" w:cs="Arial"/>
          <w:b/>
          <w:color w:val="000000"/>
          <w:kern w:val="28"/>
          <w:sz w:val="24"/>
          <w:szCs w:val="28"/>
          <w:lang w:val="es-PY" w:eastAsia="es-UY"/>
        </w:rPr>
        <w:t xml:space="preserve">". </w:t>
      </w:r>
      <w:r w:rsidRPr="00A31CB1">
        <w:rPr>
          <w:rFonts w:ascii="Arial" w:eastAsia="Times New Roman" w:hAnsi="Arial" w:cs="Arial"/>
          <w:b/>
          <w:color w:val="000000"/>
          <w:kern w:val="28"/>
          <w:sz w:val="24"/>
          <w:szCs w:val="24"/>
          <w:lang w:val="es-UY" w:eastAsia="es-UY"/>
        </w:rPr>
        <w:t>IPPDDHH MERCOSUR</w:t>
      </w:r>
    </w:p>
    <w:p w14:paraId="1732D8C4" w14:textId="77777777" w:rsidR="007C7F0C" w:rsidRPr="007C7F0C" w:rsidRDefault="007C7F0C" w:rsidP="007C7F0C">
      <w:pPr>
        <w:widowControl w:val="0"/>
        <w:overflowPunct w:val="0"/>
        <w:adjustRightInd w:val="0"/>
        <w:spacing w:after="0" w:line="240" w:lineRule="auto"/>
        <w:jc w:val="both"/>
        <w:rPr>
          <w:rFonts w:ascii="Arial" w:eastAsia="Times New Roman" w:hAnsi="Arial" w:cs="Arial"/>
          <w:b/>
          <w:color w:val="000000"/>
          <w:kern w:val="28"/>
          <w:sz w:val="24"/>
          <w:szCs w:val="24"/>
          <w:lang w:val="es-UY" w:eastAsia="es-UY"/>
        </w:rPr>
      </w:pPr>
    </w:p>
    <w:p w14:paraId="14B2A488" w14:textId="77777777" w:rsidR="007C7F0C" w:rsidRP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7C7F0C">
        <w:rPr>
          <w:rFonts w:ascii="Arial" w:eastAsia="Times New Roman" w:hAnsi="Arial" w:cs="Arial"/>
          <w:bCs/>
          <w:color w:val="000000"/>
          <w:kern w:val="28"/>
          <w:sz w:val="24"/>
          <w:szCs w:val="24"/>
          <w:lang w:val="es-UY" w:eastAsia="es-UY"/>
        </w:rPr>
        <w:t xml:space="preserve">El IPPDDHH puso a consideración de las delegaciones la propuesta del Proyecto "Fortalecimiento de la Institucionalidad Regional del MERCOSUR para Afrontar Contextos Críticos y de Emergencia (Pandemia y Postpandemia) con Políticas </w:t>
      </w:r>
      <w:r w:rsidRPr="007C7F0C">
        <w:rPr>
          <w:rFonts w:ascii="Arial" w:eastAsia="Times New Roman" w:hAnsi="Arial" w:cs="Arial"/>
          <w:bCs/>
          <w:color w:val="000000"/>
          <w:kern w:val="28"/>
          <w:sz w:val="24"/>
          <w:szCs w:val="24"/>
          <w:lang w:val="es-UY" w:eastAsia="es-UY"/>
        </w:rPr>
        <w:lastRenderedPageBreak/>
        <w:t>Públicas con Perspectiva de Derechos Humanos" el cual se basó en valorar los contextos críticos y las emergencias con enfoque de Derechos Humanos, generando diferentes nodos de trabajo interdisciplinario proponiendo en abordaje a través de los siguientes componentes</w:t>
      </w:r>
      <w:r w:rsidRPr="007C7F0C">
        <w:rPr>
          <w:rFonts w:ascii="Arial" w:eastAsia="Times New Roman" w:hAnsi="Arial" w:cs="Arial"/>
          <w:b/>
          <w:color w:val="000000"/>
          <w:kern w:val="28"/>
          <w:sz w:val="24"/>
          <w:szCs w:val="24"/>
          <w:lang w:val="es-UY" w:eastAsia="es-UY"/>
        </w:rPr>
        <w:t>:</w:t>
      </w:r>
    </w:p>
    <w:p w14:paraId="245EBA44"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611C99C5" w14:textId="77777777" w:rsidR="007C7F0C" w:rsidRPr="007C7F0C" w:rsidRDefault="007C7F0C" w:rsidP="007C7F0C">
      <w:pPr>
        <w:widowControl w:val="0"/>
        <w:numPr>
          <w:ilvl w:val="0"/>
          <w:numId w:val="3"/>
        </w:numPr>
        <w:overflowPunct w:val="0"/>
        <w:adjustRightInd w:val="0"/>
        <w:spacing w:after="0" w:line="240" w:lineRule="auto"/>
        <w:jc w:val="both"/>
        <w:rPr>
          <w:rFonts w:ascii="Arial" w:eastAsia="Times New Roman" w:hAnsi="Arial" w:cs="Arial"/>
          <w:bCs/>
          <w:color w:val="000000"/>
          <w:kern w:val="28"/>
          <w:sz w:val="24"/>
          <w:szCs w:val="24"/>
          <w:lang w:val="es-ES" w:eastAsia="es-UY"/>
        </w:rPr>
      </w:pPr>
      <w:r w:rsidRPr="007C7F0C">
        <w:rPr>
          <w:rFonts w:ascii="Arial" w:eastAsia="Times New Roman" w:hAnsi="Arial" w:cs="Arial"/>
          <w:bCs/>
          <w:color w:val="000000"/>
          <w:kern w:val="28"/>
          <w:sz w:val="24"/>
          <w:szCs w:val="24"/>
          <w:lang w:val="es-ES" w:eastAsia="es-UY"/>
        </w:rPr>
        <w:t>Construir una Red de Bibliotecas Especializadas en Derechos Humanos con repositorios y recursos innovadores de información que favorezcan el intercambio y la investigación aplicada al ciclo de las políticas públicas en el MERCOSUR, con registro específico para contextos críticos y de emergencia (pandemia y post pandemia).</w:t>
      </w:r>
    </w:p>
    <w:p w14:paraId="2143F6F5" w14:textId="77777777" w:rsidR="007C7F0C" w:rsidRPr="007C7F0C" w:rsidRDefault="007C7F0C" w:rsidP="007C7F0C">
      <w:pPr>
        <w:widowControl w:val="0"/>
        <w:numPr>
          <w:ilvl w:val="0"/>
          <w:numId w:val="3"/>
        </w:numPr>
        <w:overflowPunct w:val="0"/>
        <w:adjustRightInd w:val="0"/>
        <w:spacing w:after="0" w:line="240" w:lineRule="auto"/>
        <w:jc w:val="both"/>
        <w:rPr>
          <w:rFonts w:ascii="Arial" w:eastAsia="Times New Roman" w:hAnsi="Arial" w:cs="Arial"/>
          <w:bCs/>
          <w:color w:val="000000"/>
          <w:kern w:val="28"/>
          <w:sz w:val="24"/>
          <w:szCs w:val="24"/>
          <w:lang w:val="es-ES" w:eastAsia="es-UY"/>
        </w:rPr>
      </w:pPr>
      <w:r w:rsidRPr="007C7F0C">
        <w:rPr>
          <w:rFonts w:ascii="Arial" w:eastAsia="Times New Roman" w:hAnsi="Arial" w:cs="Arial"/>
          <w:bCs/>
          <w:color w:val="000000"/>
          <w:kern w:val="28"/>
          <w:sz w:val="24"/>
          <w:szCs w:val="24"/>
          <w:lang w:val="es-ES" w:eastAsia="es-UY"/>
        </w:rPr>
        <w:t>Constituir una Red de Investigadores e Investigadoras, especialistas en políticas públicas en Derechos Humanos de la región que integre a profesores/as, estudiantes e investigadores/as vinculados/as a la Escuela Internacional de Políticas Públicas en Derechos Humanos del IPPDH, puntos focales y profesionales, para la integración de un corpus de conocimiento especializado en contextos críticos y de emergencia (pandemia y post pandemia).</w:t>
      </w:r>
    </w:p>
    <w:p w14:paraId="4765C70E" w14:textId="77777777" w:rsidR="007C7F0C" w:rsidRPr="007C7F0C" w:rsidRDefault="007C7F0C" w:rsidP="007C7F0C">
      <w:pPr>
        <w:widowControl w:val="0"/>
        <w:numPr>
          <w:ilvl w:val="0"/>
          <w:numId w:val="3"/>
        </w:numPr>
        <w:overflowPunct w:val="0"/>
        <w:adjustRightInd w:val="0"/>
        <w:spacing w:after="0" w:line="240" w:lineRule="auto"/>
        <w:jc w:val="both"/>
        <w:rPr>
          <w:rFonts w:ascii="Arial" w:eastAsia="Times New Roman" w:hAnsi="Arial" w:cs="Arial"/>
          <w:bCs/>
          <w:color w:val="000000"/>
          <w:kern w:val="28"/>
          <w:sz w:val="24"/>
          <w:szCs w:val="24"/>
          <w:lang w:val="es-ES" w:eastAsia="es-UY"/>
        </w:rPr>
      </w:pPr>
      <w:r w:rsidRPr="007C7F0C">
        <w:rPr>
          <w:rFonts w:ascii="Arial" w:eastAsia="Times New Roman" w:hAnsi="Arial" w:cs="Arial"/>
          <w:bCs/>
          <w:color w:val="000000"/>
          <w:kern w:val="28"/>
          <w:sz w:val="24"/>
          <w:szCs w:val="24"/>
          <w:lang w:val="es-ES" w:eastAsia="es-UY"/>
        </w:rPr>
        <w:t>Construir una Plataforma de Diálogo para la interlocución con a</w:t>
      </w:r>
      <w:r w:rsidR="00A350CF">
        <w:rPr>
          <w:rFonts w:ascii="Arial" w:eastAsia="Times New Roman" w:hAnsi="Arial" w:cs="Arial"/>
          <w:bCs/>
          <w:color w:val="000000"/>
          <w:kern w:val="28"/>
          <w:sz w:val="24"/>
          <w:szCs w:val="24"/>
          <w:lang w:val="es-ES" w:eastAsia="es-UY"/>
        </w:rPr>
        <w:t>ctores sociales junto al Instituto Social del MERCOSUR (ISM</w:t>
      </w:r>
      <w:r w:rsidR="00535634">
        <w:rPr>
          <w:rFonts w:ascii="Arial" w:eastAsia="Times New Roman" w:hAnsi="Arial" w:cs="Arial"/>
          <w:bCs/>
          <w:color w:val="000000"/>
          <w:kern w:val="28"/>
          <w:sz w:val="24"/>
          <w:szCs w:val="24"/>
          <w:lang w:val="es-ES" w:eastAsia="es-UY"/>
        </w:rPr>
        <w:t xml:space="preserve">), </w:t>
      </w:r>
      <w:r w:rsidR="00535634" w:rsidRPr="007C7F0C">
        <w:rPr>
          <w:rFonts w:ascii="Arial" w:eastAsia="Times New Roman" w:hAnsi="Arial" w:cs="Arial"/>
          <w:bCs/>
          <w:color w:val="000000"/>
          <w:kern w:val="28"/>
          <w:sz w:val="24"/>
          <w:szCs w:val="24"/>
          <w:lang w:val="es-ES" w:eastAsia="es-UY"/>
        </w:rPr>
        <w:t>con</w:t>
      </w:r>
      <w:r w:rsidRPr="007C7F0C">
        <w:rPr>
          <w:rFonts w:ascii="Arial" w:eastAsia="Times New Roman" w:hAnsi="Arial" w:cs="Arial"/>
          <w:bCs/>
          <w:color w:val="000000"/>
          <w:kern w:val="28"/>
          <w:sz w:val="24"/>
          <w:szCs w:val="24"/>
          <w:lang w:val="es-ES" w:eastAsia="es-UY"/>
        </w:rPr>
        <w:t xml:space="preserve"> el fin de profundizar los mecanismos de diálogo e integración de las distintas voces de la sociedad civil en el ciclo de políticas públicas en contextos críticos y de emergencia (pandemia y post pandemia).</w:t>
      </w:r>
    </w:p>
    <w:p w14:paraId="26924AD1" w14:textId="77777777" w:rsidR="007C7F0C" w:rsidRPr="007C7F0C" w:rsidRDefault="007C7F0C" w:rsidP="007C7F0C">
      <w:pPr>
        <w:widowControl w:val="0"/>
        <w:numPr>
          <w:ilvl w:val="0"/>
          <w:numId w:val="3"/>
        </w:numPr>
        <w:overflowPunct w:val="0"/>
        <w:adjustRightInd w:val="0"/>
        <w:spacing w:after="0" w:line="240" w:lineRule="auto"/>
        <w:jc w:val="both"/>
        <w:rPr>
          <w:rFonts w:ascii="Arial" w:eastAsia="Times New Roman" w:hAnsi="Arial" w:cs="Arial"/>
          <w:bCs/>
          <w:color w:val="000000"/>
          <w:kern w:val="28"/>
          <w:sz w:val="24"/>
          <w:szCs w:val="24"/>
          <w:lang w:val="es-ES" w:eastAsia="es-UY"/>
        </w:rPr>
      </w:pPr>
      <w:r w:rsidRPr="007C7F0C">
        <w:rPr>
          <w:rFonts w:ascii="Arial" w:eastAsia="Times New Roman" w:hAnsi="Arial" w:cs="Arial"/>
          <w:bCs/>
          <w:color w:val="000000"/>
          <w:kern w:val="28"/>
          <w:sz w:val="24"/>
          <w:szCs w:val="24"/>
          <w:lang w:val="es-ES" w:eastAsia="es-UY"/>
        </w:rPr>
        <w:t>Potenciar las instancias de capacitación que promuevan la incorporación del enfoque de derechos humanos en las políticas públicas en el ámbito de MERCOSUR, a través de la Escuela Internacional de Políticas Públicas en Derechos Humanos.</w:t>
      </w:r>
    </w:p>
    <w:p w14:paraId="554CE886" w14:textId="77777777" w:rsidR="007C7F0C" w:rsidRPr="007C7F0C" w:rsidRDefault="007C7F0C" w:rsidP="007C7F0C">
      <w:pPr>
        <w:spacing w:after="0" w:line="240" w:lineRule="auto"/>
        <w:jc w:val="both"/>
        <w:rPr>
          <w:rFonts w:ascii="Arial" w:eastAsia="Times New Roman" w:hAnsi="Arial" w:cs="Arial"/>
          <w:bCs/>
          <w:color w:val="000000"/>
          <w:kern w:val="28"/>
          <w:sz w:val="24"/>
          <w:szCs w:val="24"/>
          <w:lang w:val="es-UY" w:eastAsia="es-UY"/>
        </w:rPr>
      </w:pPr>
    </w:p>
    <w:p w14:paraId="02814A27"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7C7F0C">
        <w:rPr>
          <w:rFonts w:ascii="Arial" w:eastAsia="Times New Roman" w:hAnsi="Arial" w:cs="Arial"/>
          <w:bCs/>
          <w:color w:val="000000"/>
          <w:kern w:val="28"/>
          <w:sz w:val="24"/>
          <w:szCs w:val="24"/>
          <w:lang w:val="es-UY" w:eastAsia="es-UY"/>
        </w:rPr>
        <w:t xml:space="preserve">Al respecto, las delegaciones agradecieron la </w:t>
      </w:r>
      <w:r>
        <w:rPr>
          <w:rFonts w:ascii="Arial" w:eastAsia="Times New Roman" w:hAnsi="Arial" w:cs="Arial"/>
          <w:bCs/>
          <w:color w:val="000000"/>
          <w:kern w:val="28"/>
          <w:sz w:val="24"/>
          <w:szCs w:val="24"/>
          <w:lang w:val="es-UY" w:eastAsia="es-UY"/>
        </w:rPr>
        <w:t>presenta</w:t>
      </w:r>
      <w:r w:rsidR="00834BBE">
        <w:rPr>
          <w:rFonts w:ascii="Arial" w:eastAsia="Times New Roman" w:hAnsi="Arial" w:cs="Arial"/>
          <w:bCs/>
          <w:color w:val="000000"/>
          <w:kern w:val="28"/>
          <w:sz w:val="24"/>
          <w:szCs w:val="24"/>
          <w:lang w:val="es-UY" w:eastAsia="es-UY"/>
        </w:rPr>
        <w:t>ción la cual consta como</w:t>
      </w:r>
      <w:r>
        <w:rPr>
          <w:rFonts w:ascii="Arial" w:eastAsia="Times New Roman" w:hAnsi="Arial" w:cs="Arial"/>
          <w:bCs/>
          <w:color w:val="000000"/>
          <w:kern w:val="28"/>
          <w:sz w:val="24"/>
          <w:szCs w:val="24"/>
          <w:lang w:val="es-UY" w:eastAsia="es-UY"/>
        </w:rPr>
        <w:t xml:space="preserve"> (</w:t>
      </w:r>
      <w:r w:rsidRPr="007C7F0C">
        <w:rPr>
          <w:rFonts w:ascii="Arial" w:eastAsia="Times New Roman" w:hAnsi="Arial" w:cs="Arial"/>
          <w:b/>
          <w:bCs/>
          <w:color w:val="000000"/>
          <w:kern w:val="28"/>
          <w:sz w:val="24"/>
          <w:szCs w:val="24"/>
          <w:lang w:val="es-UY" w:eastAsia="es-UY"/>
        </w:rPr>
        <w:t>Anexo IV)</w:t>
      </w:r>
      <w:r w:rsidRPr="007C7F0C">
        <w:rPr>
          <w:rFonts w:ascii="Arial" w:eastAsia="Times New Roman" w:hAnsi="Arial" w:cs="Arial"/>
          <w:bCs/>
          <w:color w:val="000000"/>
          <w:kern w:val="28"/>
          <w:sz w:val="24"/>
          <w:szCs w:val="24"/>
          <w:lang w:val="es-UY" w:eastAsia="es-UY"/>
        </w:rPr>
        <w:t>.</w:t>
      </w:r>
    </w:p>
    <w:p w14:paraId="35067C1B"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54D3EBA8"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61046053" w14:textId="5F4E6A49" w:rsidR="007C7F0C" w:rsidRPr="00A31CB1" w:rsidRDefault="007C7F0C" w:rsidP="00A31CB1">
      <w:pPr>
        <w:pStyle w:val="Prrafodelista"/>
        <w:widowControl w:val="0"/>
        <w:numPr>
          <w:ilvl w:val="0"/>
          <w:numId w:val="8"/>
        </w:numPr>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A31CB1">
        <w:rPr>
          <w:rFonts w:ascii="Arial" w:eastAsia="Times New Roman" w:hAnsi="Arial" w:cs="Arial"/>
          <w:b/>
          <w:bCs/>
          <w:color w:val="000000"/>
          <w:kern w:val="28"/>
          <w:sz w:val="24"/>
          <w:szCs w:val="24"/>
          <w:lang w:val="es-UY" w:eastAsia="es-UY"/>
        </w:rPr>
        <w:t xml:space="preserve">PUESTA A PUNTO, AVANCES Y DESAFÍOS DE LAS MESAS DE TRABAJO </w:t>
      </w:r>
    </w:p>
    <w:p w14:paraId="7FF03740" w14:textId="77777777" w:rsidR="007C7F0C" w:rsidRP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D84900E" w14:textId="77777777" w:rsid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7C7F0C">
        <w:rPr>
          <w:rFonts w:ascii="Arial" w:eastAsia="Times New Roman" w:hAnsi="Arial" w:cs="Arial"/>
          <w:bCs/>
          <w:color w:val="000000"/>
          <w:kern w:val="28"/>
          <w:sz w:val="24"/>
          <w:szCs w:val="24"/>
          <w:lang w:val="es-UY" w:eastAsia="es-UY"/>
        </w:rPr>
        <w:t>Mesa de Trabajo 1 “Guía de Actuación para la Respuesta de Desastres y la Asistencia Humanitaria en el marco de la gestión integral del riesgo del MERCOSUR” – liderado por Argentina.</w:t>
      </w:r>
    </w:p>
    <w:p w14:paraId="21974207" w14:textId="77777777" w:rsidR="005629B6" w:rsidRDefault="005629B6"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2CCD152" w14:textId="77777777" w:rsidR="005629B6" w:rsidRPr="005629B6" w:rsidRDefault="005629B6" w:rsidP="005629B6">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5629B6">
        <w:rPr>
          <w:rFonts w:ascii="Arial" w:eastAsia="Times New Roman" w:hAnsi="Arial" w:cs="Arial"/>
          <w:bCs/>
          <w:color w:val="000000"/>
          <w:kern w:val="28"/>
          <w:sz w:val="24"/>
          <w:szCs w:val="24"/>
          <w:lang w:val="es-UY" w:eastAsia="es-UY"/>
        </w:rPr>
        <w:t xml:space="preserve">La delegación de Argentina comentó que, luego de un trabajo intenso que produjo la Guía de “Guía de Actuación para la Respuesta a Desastres y Asistencia Humanitaria del MERCOSUR”, fue detectando diferentes espacios de nacionales, regionales e internacionales de difusión. En este sentido expresó que se continuará con dicho proceso identificando nuevos espacios, tal como el Grupo de Trabajo Sudamericano sobre </w:t>
      </w:r>
      <w:r w:rsidR="00834BBE" w:rsidRPr="005629B6">
        <w:rPr>
          <w:rFonts w:ascii="Arial" w:eastAsia="Times New Roman" w:hAnsi="Arial" w:cs="Arial"/>
          <w:bCs/>
          <w:color w:val="000000"/>
          <w:kern w:val="28"/>
          <w:sz w:val="24"/>
          <w:szCs w:val="24"/>
          <w:lang w:val="es-UY" w:eastAsia="es-UY"/>
        </w:rPr>
        <w:t xml:space="preserve">Gestión </w:t>
      </w:r>
      <w:r w:rsidR="00834BBE">
        <w:rPr>
          <w:rFonts w:ascii="Arial" w:eastAsia="Times New Roman" w:hAnsi="Arial" w:cs="Arial"/>
          <w:bCs/>
          <w:color w:val="000000"/>
          <w:kern w:val="28"/>
          <w:sz w:val="24"/>
          <w:szCs w:val="24"/>
          <w:lang w:val="es-UY" w:eastAsia="es-UY"/>
        </w:rPr>
        <w:t xml:space="preserve">de </w:t>
      </w:r>
      <w:r w:rsidRPr="005629B6">
        <w:rPr>
          <w:rFonts w:ascii="Arial" w:eastAsia="Times New Roman" w:hAnsi="Arial" w:cs="Arial"/>
          <w:bCs/>
          <w:color w:val="000000"/>
          <w:kern w:val="28"/>
          <w:sz w:val="24"/>
          <w:szCs w:val="24"/>
          <w:lang w:val="es-UY" w:eastAsia="es-UY"/>
        </w:rPr>
        <w:t>Riesgos del Consenso de Brasilia que representa una oportunidad.</w:t>
      </w:r>
    </w:p>
    <w:p w14:paraId="46871B45" w14:textId="77777777" w:rsidR="005629B6" w:rsidRPr="005629B6" w:rsidRDefault="005629B6" w:rsidP="005629B6">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82DEFCC" w14:textId="77777777" w:rsidR="005629B6" w:rsidRPr="005629B6" w:rsidRDefault="005629B6" w:rsidP="005629B6">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5629B6">
        <w:rPr>
          <w:rFonts w:ascii="Arial" w:eastAsia="Times New Roman" w:hAnsi="Arial" w:cs="Arial"/>
          <w:bCs/>
          <w:color w:val="000000"/>
          <w:kern w:val="28"/>
          <w:sz w:val="24"/>
          <w:szCs w:val="24"/>
          <w:lang w:val="es-UY" w:eastAsia="es-UY"/>
        </w:rPr>
        <w:t xml:space="preserve">Indicó que los países del bloque se encuentran participando de la confección de </w:t>
      </w:r>
      <w:r w:rsidRPr="005629B6">
        <w:rPr>
          <w:rFonts w:ascii="Arial" w:eastAsia="Times New Roman" w:hAnsi="Arial" w:cs="Arial"/>
          <w:bCs/>
          <w:color w:val="000000"/>
          <w:kern w:val="28"/>
          <w:sz w:val="24"/>
          <w:szCs w:val="24"/>
          <w:lang w:val="es-UY" w:eastAsia="es-UY"/>
        </w:rPr>
        <w:lastRenderedPageBreak/>
        <w:t>diversos productos que emanaron de la Declaración de Lima, adoptada por las altas autoridades sudamericanas en la materia. Uno de esos productos, que se encuentra en diseño bajo el co-liderazgo de Brasil, tiene por objetivo el desarrollo de un Protocolo común de actuación de asistencia en desastres. La Argentina participa en este tema y abogará para que se tome como modelo y base la Guía del MERCOSUR.</w:t>
      </w:r>
    </w:p>
    <w:p w14:paraId="255534C3" w14:textId="77777777" w:rsidR="007C7F0C" w:rsidRPr="007C7F0C" w:rsidRDefault="007C7F0C" w:rsidP="007C7F0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50D5D389" w14:textId="77777777" w:rsidR="00B91253" w:rsidRPr="00B91253" w:rsidRDefault="00B91253" w:rsidP="00B9125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B91253">
        <w:rPr>
          <w:rFonts w:ascii="Arial" w:eastAsia="Times New Roman" w:hAnsi="Arial" w:cs="Arial"/>
          <w:bCs/>
          <w:color w:val="000000"/>
          <w:kern w:val="28"/>
          <w:sz w:val="24"/>
          <w:szCs w:val="24"/>
          <w:lang w:val="es-UY" w:eastAsia="es-UY"/>
        </w:rPr>
        <w:t>Mesa de Trabajo 2 “Revisión de funcionamiento de la Comisión Técnica de Servicios Hidrometeorológicos, en función de la nueva realidad o contexto actual” – liderado por Brasil.</w:t>
      </w:r>
    </w:p>
    <w:p w14:paraId="36211F8A" w14:textId="77777777" w:rsidR="00B91253" w:rsidRPr="00B91253" w:rsidRDefault="00B91253" w:rsidP="00B9125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2FC3B2C5" w14:textId="77777777" w:rsidR="001B46EB" w:rsidRPr="001B46EB" w:rsidRDefault="001B46EB" w:rsidP="001B46EB">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1B46EB">
        <w:rPr>
          <w:rFonts w:ascii="Arial" w:eastAsia="Times New Roman" w:hAnsi="Arial" w:cs="Arial"/>
          <w:bCs/>
          <w:color w:val="000000"/>
          <w:kern w:val="28"/>
          <w:sz w:val="24"/>
          <w:szCs w:val="24"/>
          <w:lang w:val="es-UY" w:eastAsia="es-UY"/>
        </w:rPr>
        <w:t>La delegación de Brasil comentó sobre los trabajos realizados en la cual se destaca la elaboración de la Guía Operacional sobre las Acciones Conjuntas de Monitoreo de Eventos Adversos y Desastres Naturales. Asimismo, informó que mantuvieron contacto directo con la Mesa de Trabajo 4, con el objetivo de trabajar los temas de manera conjunta, con el desarrollo del Plataforma de Alertas Meteorológicas Regional para el MERCOSUR.</w:t>
      </w:r>
    </w:p>
    <w:p w14:paraId="01AE0DE8" w14:textId="77777777" w:rsidR="001B46EB" w:rsidRPr="001B46EB" w:rsidRDefault="001B46EB" w:rsidP="001B46EB">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0D5824B2" w14:textId="77777777" w:rsidR="001B46EB" w:rsidRPr="001B46EB" w:rsidRDefault="001B46EB" w:rsidP="001B46EB">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1B46EB">
        <w:rPr>
          <w:rFonts w:ascii="Arial" w:eastAsia="Times New Roman" w:hAnsi="Arial" w:cs="Arial"/>
          <w:bCs/>
          <w:color w:val="000000"/>
          <w:kern w:val="28"/>
          <w:sz w:val="24"/>
          <w:szCs w:val="24"/>
          <w:lang w:val="es-UY" w:eastAsia="es-UY"/>
        </w:rPr>
        <w:t>Asimismo, agradeció los esfuerzos de Paraguay en la gestión y en el desarrollo del “Ejercicio de Simulación de Emergencias Multiescenarios en Localidades Fronterizas Vinculadas (Paraguay-Brasil)”. Además, la delegación de Brasil solicitó la creación de un grupo interno de trabajo de intercambio entre los avances correspondientes a las Mesas 2 y 3 para coordinar y materializar dicha iniciativa.</w:t>
      </w:r>
    </w:p>
    <w:p w14:paraId="098488FA" w14:textId="77777777" w:rsidR="004F02A7" w:rsidRPr="00380504" w:rsidRDefault="004F02A7" w:rsidP="00B9125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C878DCD" w14:textId="77777777" w:rsidR="00B91253" w:rsidRPr="00B91253" w:rsidRDefault="00B91253" w:rsidP="00B9125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B91253">
        <w:rPr>
          <w:rFonts w:ascii="Arial" w:eastAsia="Times New Roman" w:hAnsi="Arial" w:cs="Arial"/>
          <w:bCs/>
          <w:color w:val="000000"/>
          <w:kern w:val="28"/>
          <w:sz w:val="24"/>
          <w:szCs w:val="24"/>
          <w:lang w:val="es-UY" w:eastAsia="es-UY"/>
        </w:rPr>
        <w:t xml:space="preserve">Por otra parte, demostró interés en recibir mayores informaciones sobre el </w:t>
      </w:r>
      <w:r w:rsidR="004F02A7" w:rsidRPr="00380504">
        <w:rPr>
          <w:rFonts w:ascii="Arial" w:eastAsia="Times New Roman" w:hAnsi="Arial" w:cs="Arial"/>
          <w:bCs/>
          <w:color w:val="000000"/>
          <w:kern w:val="28"/>
          <w:sz w:val="24"/>
          <w:szCs w:val="24"/>
          <w:lang w:eastAsia="es-UY"/>
        </w:rPr>
        <w:t xml:space="preserve">Subgrupo de Trabajo (SGT) N° 18 de MERCOSUR, </w:t>
      </w:r>
      <w:r w:rsidRPr="00B91253">
        <w:rPr>
          <w:rFonts w:ascii="Arial" w:eastAsia="Times New Roman" w:hAnsi="Arial" w:cs="Arial"/>
          <w:bCs/>
          <w:color w:val="000000"/>
          <w:kern w:val="28"/>
          <w:sz w:val="24"/>
          <w:szCs w:val="24"/>
          <w:lang w:val="es-UY" w:eastAsia="es-UY"/>
        </w:rPr>
        <w:t>en el Proyecto “MERCOSUR Dialoga con sus Fronteras”, a los efectos de</w:t>
      </w:r>
      <w:r w:rsidR="004F02A7" w:rsidRPr="00380504">
        <w:rPr>
          <w:rFonts w:ascii="Arial" w:eastAsia="Times New Roman" w:hAnsi="Arial" w:cs="Arial"/>
          <w:bCs/>
          <w:color w:val="000000"/>
          <w:kern w:val="28"/>
          <w:sz w:val="24"/>
          <w:szCs w:val="24"/>
          <w:lang w:val="es-UY" w:eastAsia="es-UY"/>
        </w:rPr>
        <w:t>,</w:t>
      </w:r>
      <w:r w:rsidRPr="00B91253">
        <w:rPr>
          <w:rFonts w:ascii="Arial" w:eastAsia="Times New Roman" w:hAnsi="Arial" w:cs="Arial"/>
          <w:bCs/>
          <w:color w:val="000000"/>
          <w:kern w:val="28"/>
          <w:sz w:val="24"/>
          <w:szCs w:val="24"/>
          <w:lang w:val="es-UY" w:eastAsia="es-UY"/>
        </w:rPr>
        <w:t xml:space="preserve"> familiarizarse con la propuesta</w:t>
      </w:r>
      <w:r w:rsidR="004F02A7" w:rsidRPr="00380504">
        <w:rPr>
          <w:rFonts w:ascii="Arial" w:eastAsia="Times New Roman" w:hAnsi="Arial" w:cs="Arial"/>
          <w:bCs/>
          <w:color w:val="000000"/>
          <w:kern w:val="28"/>
          <w:sz w:val="24"/>
          <w:szCs w:val="24"/>
          <w:lang w:val="es-UY" w:eastAsia="es-UY"/>
        </w:rPr>
        <w:t xml:space="preserve">, colectivizando en el marco de </w:t>
      </w:r>
      <w:r w:rsidRPr="00B91253">
        <w:rPr>
          <w:rFonts w:ascii="Arial" w:eastAsia="Times New Roman" w:hAnsi="Arial" w:cs="Arial"/>
          <w:bCs/>
          <w:color w:val="000000"/>
          <w:kern w:val="28"/>
          <w:sz w:val="24"/>
          <w:szCs w:val="24"/>
          <w:lang w:val="es-UY" w:eastAsia="es-UY"/>
        </w:rPr>
        <w:t xml:space="preserve">RMAGIR. </w:t>
      </w:r>
    </w:p>
    <w:p w14:paraId="3757C70B" w14:textId="77777777" w:rsidR="00B91253" w:rsidRPr="00B91253" w:rsidRDefault="00B91253" w:rsidP="00B9125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D7BB51B" w14:textId="77777777" w:rsidR="00B91253" w:rsidRPr="00380504" w:rsidRDefault="00B91253" w:rsidP="00B91253">
      <w:pPr>
        <w:widowControl w:val="0"/>
        <w:overflowPunct w:val="0"/>
        <w:adjustRightInd w:val="0"/>
        <w:spacing w:after="0" w:line="240" w:lineRule="auto"/>
        <w:jc w:val="both"/>
        <w:rPr>
          <w:rFonts w:ascii="Arial" w:eastAsia="Times New Roman" w:hAnsi="Arial" w:cs="Arial"/>
          <w:b/>
          <w:color w:val="000000"/>
          <w:kern w:val="28"/>
          <w:sz w:val="24"/>
          <w:szCs w:val="24"/>
          <w:lang w:val="es-UY" w:eastAsia="es-UY"/>
        </w:rPr>
      </w:pPr>
      <w:r w:rsidRPr="00B91253">
        <w:rPr>
          <w:rFonts w:ascii="Arial" w:eastAsia="Times New Roman" w:hAnsi="Arial" w:cs="Arial"/>
          <w:bCs/>
          <w:color w:val="000000"/>
          <w:kern w:val="28"/>
          <w:sz w:val="24"/>
          <w:szCs w:val="24"/>
          <w:lang w:val="es-UY" w:eastAsia="es-UY"/>
        </w:rPr>
        <w:t xml:space="preserve">Se adjunta el informe presentado por la delegación de Brasil consolidado y detallado sobre los trabajos desarrollados por la Mesa de Trabajo 2 </w:t>
      </w:r>
      <w:r w:rsidRPr="001B46EB">
        <w:rPr>
          <w:rFonts w:ascii="Arial" w:eastAsia="Times New Roman" w:hAnsi="Arial" w:cs="Arial"/>
          <w:b/>
          <w:bCs/>
          <w:color w:val="000000"/>
          <w:kern w:val="28"/>
          <w:sz w:val="24"/>
          <w:szCs w:val="24"/>
          <w:lang w:val="es-UY" w:eastAsia="es-UY"/>
        </w:rPr>
        <w:t>(</w:t>
      </w:r>
      <w:r w:rsidRPr="001B46EB">
        <w:rPr>
          <w:rFonts w:ascii="Arial" w:eastAsia="Times New Roman" w:hAnsi="Arial" w:cs="Arial"/>
          <w:b/>
          <w:color w:val="000000"/>
          <w:kern w:val="28"/>
          <w:sz w:val="24"/>
          <w:szCs w:val="24"/>
          <w:lang w:val="es-UY" w:eastAsia="es-UY"/>
        </w:rPr>
        <w:t>A</w:t>
      </w:r>
      <w:r w:rsidRPr="00B91253">
        <w:rPr>
          <w:rFonts w:ascii="Arial" w:eastAsia="Times New Roman" w:hAnsi="Arial" w:cs="Arial"/>
          <w:b/>
          <w:color w:val="000000"/>
          <w:kern w:val="28"/>
          <w:sz w:val="24"/>
          <w:szCs w:val="24"/>
          <w:lang w:val="es-UY" w:eastAsia="es-UY"/>
        </w:rPr>
        <w:t>nexo V).</w:t>
      </w:r>
    </w:p>
    <w:p w14:paraId="4DDFAAEB" w14:textId="77777777" w:rsidR="004F02A7" w:rsidRPr="00B91253" w:rsidRDefault="004F02A7" w:rsidP="00B9125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8ACD89C" w14:textId="77777777" w:rsidR="004F02A7" w:rsidRPr="004F02A7" w:rsidRDefault="004F02A7" w:rsidP="004F02A7">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4F02A7">
        <w:rPr>
          <w:rFonts w:ascii="Arial" w:eastAsia="Times New Roman" w:hAnsi="Arial" w:cs="Arial"/>
          <w:bCs/>
          <w:color w:val="000000"/>
          <w:kern w:val="28"/>
          <w:sz w:val="24"/>
          <w:szCs w:val="24"/>
          <w:lang w:val="es-UY" w:eastAsia="es-UY"/>
        </w:rPr>
        <w:t>Mesa de Trabajo 3 “Profundización de los Espacios de Integración existentes entre el RMAGIR y otros organismos vinculados a la Gestión del Riesgo de Desastres (GRD)” – liderado por Paraguay.</w:t>
      </w:r>
    </w:p>
    <w:p w14:paraId="39FE86FA" w14:textId="77777777" w:rsidR="004F02A7" w:rsidRPr="004F02A7" w:rsidRDefault="004F02A7" w:rsidP="004F02A7">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748D0866" w14:textId="77777777" w:rsidR="004F02A7" w:rsidRPr="004F02A7" w:rsidRDefault="004F02A7" w:rsidP="004F02A7">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4F02A7">
        <w:rPr>
          <w:rFonts w:ascii="Arial" w:eastAsia="Times New Roman" w:hAnsi="Arial" w:cs="Arial"/>
          <w:bCs/>
          <w:color w:val="000000"/>
          <w:kern w:val="28"/>
          <w:sz w:val="24"/>
          <w:szCs w:val="24"/>
          <w:lang w:val="es-UY" w:eastAsia="es-UY"/>
        </w:rPr>
        <w:t>La delegación de Paraguay comentó que siguen coordinando acciones con el</w:t>
      </w:r>
      <w:r w:rsidRPr="00380504">
        <w:rPr>
          <w:rFonts w:ascii="Arial" w:eastAsia="Times New Roman" w:hAnsi="Arial" w:cs="Arial"/>
          <w:bCs/>
          <w:color w:val="000000"/>
          <w:kern w:val="28"/>
          <w:sz w:val="24"/>
          <w:szCs w:val="24"/>
          <w:lang w:val="es-UY" w:eastAsia="es-UY"/>
        </w:rPr>
        <w:t xml:space="preserve"> </w:t>
      </w:r>
      <w:r w:rsidRPr="00380504">
        <w:rPr>
          <w:rFonts w:ascii="Arial" w:eastAsia="Times New Roman" w:hAnsi="Arial" w:cs="Arial"/>
          <w:bCs/>
          <w:color w:val="000000"/>
          <w:kern w:val="28"/>
          <w:sz w:val="24"/>
          <w:szCs w:val="24"/>
          <w:lang w:eastAsia="es-UY"/>
        </w:rPr>
        <w:t xml:space="preserve">Subgrupo de Trabajo N° 6 del Mercosur (SGT N° 6), </w:t>
      </w:r>
      <w:r w:rsidRPr="004F02A7">
        <w:rPr>
          <w:rFonts w:ascii="Arial" w:eastAsia="Times New Roman" w:hAnsi="Arial" w:cs="Arial"/>
          <w:bCs/>
          <w:color w:val="000000"/>
          <w:kern w:val="28"/>
          <w:sz w:val="24"/>
          <w:szCs w:val="24"/>
          <w:lang w:val="es-UY" w:eastAsia="es-UY"/>
        </w:rPr>
        <w:t xml:space="preserve">a fin de trazar </w:t>
      </w:r>
      <w:r w:rsidR="001B46EB" w:rsidRPr="004F02A7">
        <w:rPr>
          <w:rFonts w:ascii="Arial" w:eastAsia="Times New Roman" w:hAnsi="Arial" w:cs="Arial"/>
          <w:bCs/>
          <w:color w:val="000000"/>
          <w:kern w:val="28"/>
          <w:sz w:val="24"/>
          <w:szCs w:val="24"/>
          <w:lang w:val="es-UY" w:eastAsia="es-UY"/>
        </w:rPr>
        <w:t>trabajos</w:t>
      </w:r>
      <w:r w:rsidR="001B46EB">
        <w:rPr>
          <w:rFonts w:ascii="Arial" w:eastAsia="Times New Roman" w:hAnsi="Arial" w:cs="Arial"/>
          <w:bCs/>
          <w:color w:val="000000"/>
          <w:kern w:val="28"/>
          <w:sz w:val="24"/>
          <w:szCs w:val="24"/>
          <w:lang w:val="es-UY" w:eastAsia="es-UY"/>
        </w:rPr>
        <w:t xml:space="preserve"> conjunto</w:t>
      </w:r>
      <w:r w:rsidRPr="004F02A7">
        <w:rPr>
          <w:rFonts w:ascii="Arial" w:eastAsia="Times New Roman" w:hAnsi="Arial" w:cs="Arial"/>
          <w:bCs/>
          <w:color w:val="000000"/>
          <w:kern w:val="28"/>
          <w:sz w:val="24"/>
          <w:szCs w:val="24"/>
          <w:lang w:val="es-UY" w:eastAsia="es-UY"/>
        </w:rPr>
        <w:t xml:space="preserve">s sobre </w:t>
      </w:r>
      <w:r w:rsidR="0082076C" w:rsidRPr="00380504">
        <w:rPr>
          <w:rFonts w:ascii="Arial" w:eastAsia="Times New Roman" w:hAnsi="Arial" w:cs="Arial"/>
          <w:bCs/>
          <w:color w:val="000000"/>
          <w:kern w:val="28"/>
          <w:sz w:val="24"/>
          <w:szCs w:val="24"/>
          <w:lang w:val="es-UY" w:eastAsia="es-UY"/>
        </w:rPr>
        <w:t>G</w:t>
      </w:r>
      <w:r w:rsidRPr="004F02A7">
        <w:rPr>
          <w:rFonts w:ascii="Arial" w:eastAsia="Times New Roman" w:hAnsi="Arial" w:cs="Arial"/>
          <w:bCs/>
          <w:color w:val="000000"/>
          <w:kern w:val="28"/>
          <w:sz w:val="24"/>
          <w:szCs w:val="24"/>
          <w:lang w:val="es-UY" w:eastAsia="es-UY"/>
        </w:rPr>
        <w:t xml:space="preserve">estión </w:t>
      </w:r>
      <w:r w:rsidR="0082076C" w:rsidRPr="00380504">
        <w:rPr>
          <w:rFonts w:ascii="Arial" w:eastAsia="Times New Roman" w:hAnsi="Arial" w:cs="Arial"/>
          <w:bCs/>
          <w:color w:val="000000"/>
          <w:kern w:val="28"/>
          <w:sz w:val="24"/>
          <w:szCs w:val="24"/>
          <w:lang w:val="es-UY" w:eastAsia="es-UY"/>
        </w:rPr>
        <w:t>I</w:t>
      </w:r>
      <w:r w:rsidRPr="004F02A7">
        <w:rPr>
          <w:rFonts w:ascii="Arial" w:eastAsia="Times New Roman" w:hAnsi="Arial" w:cs="Arial"/>
          <w:bCs/>
          <w:color w:val="000000"/>
          <w:kern w:val="28"/>
          <w:sz w:val="24"/>
          <w:szCs w:val="24"/>
          <w:lang w:val="es-UY" w:eastAsia="es-UY"/>
        </w:rPr>
        <w:t>ntegral</w:t>
      </w:r>
      <w:r w:rsidR="0082076C" w:rsidRPr="00380504">
        <w:rPr>
          <w:rFonts w:ascii="Arial" w:eastAsia="Times New Roman" w:hAnsi="Arial" w:cs="Arial"/>
          <w:bCs/>
          <w:color w:val="000000"/>
          <w:kern w:val="28"/>
          <w:sz w:val="24"/>
          <w:szCs w:val="24"/>
          <w:lang w:val="es-UY" w:eastAsia="es-UY"/>
        </w:rPr>
        <w:t xml:space="preserve"> de R</w:t>
      </w:r>
      <w:r w:rsidRPr="004F02A7">
        <w:rPr>
          <w:rFonts w:ascii="Arial" w:eastAsia="Times New Roman" w:hAnsi="Arial" w:cs="Arial"/>
          <w:bCs/>
          <w:color w:val="000000"/>
          <w:kern w:val="28"/>
          <w:sz w:val="24"/>
          <w:szCs w:val="24"/>
          <w:lang w:val="es-UY" w:eastAsia="es-UY"/>
        </w:rPr>
        <w:t>iesgos</w:t>
      </w:r>
      <w:r w:rsidR="0082076C" w:rsidRPr="00380504">
        <w:rPr>
          <w:rFonts w:ascii="Arial" w:eastAsia="Times New Roman" w:hAnsi="Arial" w:cs="Arial"/>
          <w:bCs/>
          <w:color w:val="000000"/>
          <w:kern w:val="28"/>
          <w:sz w:val="24"/>
          <w:szCs w:val="24"/>
          <w:lang w:val="es-UY" w:eastAsia="es-UY"/>
        </w:rPr>
        <w:t xml:space="preserve"> de Desastres,</w:t>
      </w:r>
      <w:r w:rsidRPr="004F02A7">
        <w:rPr>
          <w:rFonts w:ascii="Arial" w:eastAsia="Times New Roman" w:hAnsi="Arial" w:cs="Arial"/>
          <w:bCs/>
          <w:color w:val="000000"/>
          <w:kern w:val="28"/>
          <w:sz w:val="24"/>
          <w:szCs w:val="24"/>
          <w:lang w:val="es-UY" w:eastAsia="es-UY"/>
        </w:rPr>
        <w:t xml:space="preserve"> con énfasis en </w:t>
      </w:r>
      <w:r w:rsidR="0082076C" w:rsidRPr="00380504">
        <w:rPr>
          <w:rFonts w:ascii="Arial" w:eastAsia="Times New Roman" w:hAnsi="Arial" w:cs="Arial"/>
          <w:bCs/>
          <w:color w:val="000000"/>
          <w:kern w:val="28"/>
          <w:sz w:val="24"/>
          <w:szCs w:val="24"/>
          <w:lang w:val="es-UY" w:eastAsia="es-UY"/>
        </w:rPr>
        <w:t xml:space="preserve">la lucha contra la </w:t>
      </w:r>
      <w:r w:rsidR="001B46EB">
        <w:rPr>
          <w:rFonts w:ascii="Arial" w:eastAsia="Times New Roman" w:hAnsi="Arial" w:cs="Arial"/>
          <w:bCs/>
          <w:color w:val="000000"/>
          <w:kern w:val="28"/>
          <w:sz w:val="24"/>
          <w:szCs w:val="24"/>
          <w:lang w:val="es-UY" w:eastAsia="es-UY"/>
        </w:rPr>
        <w:t>“Desertificación y Sequía”.</w:t>
      </w:r>
    </w:p>
    <w:p w14:paraId="61881A41" w14:textId="77777777" w:rsidR="004F02A7" w:rsidRPr="004F02A7" w:rsidRDefault="004F02A7" w:rsidP="004F02A7">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D640A5A" w14:textId="77777777" w:rsidR="00853EA5" w:rsidRPr="00853EA5" w:rsidRDefault="004F02A7" w:rsidP="00853EA5">
      <w:pPr>
        <w:widowControl w:val="0"/>
        <w:overflowPunct w:val="0"/>
        <w:adjustRightInd w:val="0"/>
        <w:spacing w:after="0" w:line="240" w:lineRule="auto"/>
        <w:jc w:val="both"/>
        <w:rPr>
          <w:rFonts w:ascii="Arial" w:eastAsia="Times New Roman" w:hAnsi="Arial" w:cs="Arial"/>
          <w:bCs/>
          <w:color w:val="000000"/>
          <w:kern w:val="28"/>
          <w:sz w:val="24"/>
          <w:szCs w:val="24"/>
          <w:lang w:eastAsia="es-UY"/>
        </w:rPr>
      </w:pPr>
      <w:r w:rsidRPr="004F02A7">
        <w:rPr>
          <w:rFonts w:ascii="Arial" w:eastAsia="Times New Roman" w:hAnsi="Arial" w:cs="Arial"/>
          <w:bCs/>
          <w:color w:val="000000"/>
          <w:kern w:val="28"/>
          <w:sz w:val="24"/>
          <w:szCs w:val="24"/>
          <w:lang w:val="es-UY" w:eastAsia="es-UY"/>
        </w:rPr>
        <w:t xml:space="preserve">Por otra parte, informó que mantuvieron conversaciones de coordinación con el mencionado </w:t>
      </w:r>
      <w:r w:rsidR="0082076C" w:rsidRPr="00380504">
        <w:rPr>
          <w:rFonts w:ascii="Arial" w:eastAsia="Times New Roman" w:hAnsi="Arial" w:cs="Arial"/>
          <w:bCs/>
          <w:color w:val="000000"/>
          <w:kern w:val="28"/>
          <w:sz w:val="24"/>
          <w:szCs w:val="24"/>
          <w:lang w:eastAsia="es-UY"/>
        </w:rPr>
        <w:t>Subgrupo de Trabajo (SGT) N° 18 de MERCOSUR.</w:t>
      </w:r>
      <w:r w:rsidR="00853EA5">
        <w:rPr>
          <w:rFonts w:ascii="Arial" w:eastAsia="Times New Roman" w:hAnsi="Arial" w:cs="Arial"/>
          <w:bCs/>
          <w:color w:val="000000"/>
          <w:kern w:val="28"/>
          <w:sz w:val="24"/>
          <w:szCs w:val="24"/>
          <w:lang w:eastAsia="es-UY"/>
        </w:rPr>
        <w:t xml:space="preserve"> </w:t>
      </w:r>
      <w:r w:rsidRPr="004F02A7">
        <w:rPr>
          <w:rFonts w:ascii="Arial" w:eastAsia="Times New Roman" w:hAnsi="Arial" w:cs="Arial"/>
          <w:bCs/>
          <w:color w:val="000000"/>
          <w:kern w:val="28"/>
          <w:sz w:val="24"/>
          <w:szCs w:val="24"/>
          <w:lang w:val="es-UY" w:eastAsia="es-UY"/>
        </w:rPr>
        <w:t>Además, compartió que, en base a la instrumentación del Anexo III,</w:t>
      </w:r>
      <w:r w:rsidR="0082076C" w:rsidRPr="00380504">
        <w:rPr>
          <w:rFonts w:ascii="Arial" w:eastAsia="Times New Roman" w:hAnsi="Arial" w:cs="Arial"/>
          <w:bCs/>
          <w:color w:val="000000"/>
          <w:kern w:val="28"/>
          <w:sz w:val="24"/>
          <w:szCs w:val="24"/>
          <w:lang w:val="es-UY" w:eastAsia="es-UY"/>
        </w:rPr>
        <w:t xml:space="preserve"> del Acuerdo s</w:t>
      </w:r>
      <w:r w:rsidRPr="004F02A7">
        <w:rPr>
          <w:rFonts w:ascii="Arial" w:eastAsia="Times New Roman" w:hAnsi="Arial" w:cs="Arial"/>
          <w:bCs/>
          <w:color w:val="000000"/>
          <w:kern w:val="28"/>
          <w:sz w:val="24"/>
          <w:szCs w:val="24"/>
          <w:lang w:val="es-UY" w:eastAsia="es-UY"/>
        </w:rPr>
        <w:t>obre Localidades Fronterizas Vinculadas,</w:t>
      </w:r>
      <w:r w:rsidR="001B46EB">
        <w:rPr>
          <w:rFonts w:ascii="Arial" w:eastAsia="Times New Roman" w:hAnsi="Arial" w:cs="Arial"/>
          <w:bCs/>
          <w:color w:val="000000"/>
          <w:kern w:val="28"/>
          <w:sz w:val="24"/>
          <w:szCs w:val="24"/>
          <w:lang w:val="es-UY" w:eastAsia="es-UY"/>
        </w:rPr>
        <w:t xml:space="preserve"> es un documento que facilita la integración de fronteras, y se propone la coordinación conjunta </w:t>
      </w:r>
      <w:r w:rsidR="00853EA5">
        <w:rPr>
          <w:rFonts w:ascii="Arial" w:eastAsia="Times New Roman" w:hAnsi="Arial" w:cs="Arial"/>
          <w:bCs/>
          <w:color w:val="000000"/>
          <w:kern w:val="28"/>
          <w:sz w:val="24"/>
          <w:szCs w:val="24"/>
          <w:lang w:val="es-UY" w:eastAsia="es-UY"/>
        </w:rPr>
        <w:t xml:space="preserve">del </w:t>
      </w:r>
      <w:r w:rsidR="00853EA5" w:rsidRPr="004F02A7">
        <w:rPr>
          <w:rFonts w:ascii="Arial" w:eastAsia="Times New Roman" w:hAnsi="Arial" w:cs="Arial"/>
          <w:bCs/>
          <w:color w:val="000000"/>
          <w:kern w:val="28"/>
          <w:sz w:val="24"/>
          <w:szCs w:val="24"/>
          <w:lang w:val="es-UY" w:eastAsia="es-UY"/>
        </w:rPr>
        <w:t>Proyecto</w:t>
      </w:r>
      <w:r w:rsidR="00853EA5">
        <w:rPr>
          <w:rFonts w:ascii="Arial" w:eastAsia="Times New Roman" w:hAnsi="Arial" w:cs="Arial"/>
          <w:bCs/>
          <w:color w:val="000000"/>
          <w:kern w:val="28"/>
          <w:sz w:val="24"/>
          <w:szCs w:val="24"/>
          <w:lang w:val="es-UY" w:eastAsia="es-UY"/>
        </w:rPr>
        <w:t xml:space="preserve"> de C</w:t>
      </w:r>
      <w:r w:rsidR="00380504" w:rsidRPr="00380504">
        <w:rPr>
          <w:rFonts w:ascii="Arial" w:eastAsia="Times New Roman" w:hAnsi="Arial" w:cs="Arial"/>
          <w:bCs/>
          <w:color w:val="000000"/>
          <w:kern w:val="28"/>
          <w:sz w:val="24"/>
          <w:szCs w:val="24"/>
          <w:lang w:val="es-UY" w:eastAsia="es-UY"/>
        </w:rPr>
        <w:t>ooperación</w:t>
      </w:r>
      <w:r w:rsidR="00853EA5">
        <w:rPr>
          <w:rFonts w:ascii="Arial" w:eastAsia="Times New Roman" w:hAnsi="Arial" w:cs="Arial"/>
          <w:bCs/>
          <w:color w:val="000000"/>
          <w:kern w:val="28"/>
          <w:sz w:val="24"/>
          <w:szCs w:val="24"/>
          <w:lang w:val="es-UY" w:eastAsia="es-UY"/>
        </w:rPr>
        <w:t xml:space="preserve"> entre la RMAGIR</w:t>
      </w:r>
      <w:r w:rsidRPr="004F02A7">
        <w:rPr>
          <w:rFonts w:ascii="Arial" w:eastAsia="Times New Roman" w:hAnsi="Arial" w:cs="Arial"/>
          <w:bCs/>
          <w:color w:val="000000"/>
          <w:kern w:val="28"/>
          <w:sz w:val="24"/>
          <w:szCs w:val="24"/>
          <w:lang w:val="es-UY" w:eastAsia="es-UY"/>
        </w:rPr>
        <w:t xml:space="preserve"> </w:t>
      </w:r>
      <w:r w:rsidR="00853EA5" w:rsidRPr="00853EA5">
        <w:rPr>
          <w:rFonts w:ascii="Arial" w:eastAsia="Times New Roman" w:hAnsi="Arial" w:cs="Arial"/>
          <w:bCs/>
          <w:color w:val="000000"/>
          <w:kern w:val="28"/>
          <w:sz w:val="24"/>
          <w:szCs w:val="24"/>
          <w:lang w:val="es-UY" w:eastAsia="es-UY"/>
        </w:rPr>
        <w:t>y el Subgrupo de Trabajo</w:t>
      </w:r>
      <w:r w:rsidR="00853EA5">
        <w:rPr>
          <w:rFonts w:ascii="Arial" w:eastAsia="Times New Roman" w:hAnsi="Arial" w:cs="Arial"/>
          <w:bCs/>
          <w:color w:val="000000"/>
          <w:kern w:val="28"/>
          <w:sz w:val="24"/>
          <w:szCs w:val="24"/>
          <w:lang w:eastAsia="es-UY"/>
        </w:rPr>
        <w:t xml:space="preserve"> (SGT) N° 18, denominado </w:t>
      </w:r>
      <w:r w:rsidR="00853EA5" w:rsidRPr="00853EA5">
        <w:rPr>
          <w:rFonts w:ascii="Arial" w:eastAsia="Times New Roman" w:hAnsi="Arial" w:cs="Arial"/>
          <w:bCs/>
          <w:color w:val="000000"/>
          <w:kern w:val="28"/>
          <w:sz w:val="24"/>
          <w:szCs w:val="24"/>
          <w:lang w:val="es-UY" w:eastAsia="es-UY"/>
        </w:rPr>
        <w:t xml:space="preserve">“MERCOSUR </w:t>
      </w:r>
      <w:r w:rsidR="00853EA5" w:rsidRPr="00853EA5">
        <w:rPr>
          <w:rFonts w:ascii="Arial" w:eastAsia="Times New Roman" w:hAnsi="Arial" w:cs="Arial"/>
          <w:bCs/>
          <w:color w:val="000000"/>
          <w:kern w:val="28"/>
          <w:sz w:val="24"/>
          <w:szCs w:val="24"/>
          <w:lang w:val="es-UY" w:eastAsia="es-UY"/>
        </w:rPr>
        <w:lastRenderedPageBreak/>
        <w:t>Dialoga con sus Fronteras”</w:t>
      </w:r>
    </w:p>
    <w:p w14:paraId="41EDF743" w14:textId="77777777" w:rsidR="00380504" w:rsidRDefault="00380504" w:rsidP="00380504">
      <w:pPr>
        <w:widowControl w:val="0"/>
        <w:overflowPunct w:val="0"/>
        <w:adjustRightInd w:val="0"/>
        <w:spacing w:after="0"/>
        <w:jc w:val="both"/>
        <w:rPr>
          <w:rFonts w:ascii="Arial" w:eastAsia="Times New Roman" w:hAnsi="Arial" w:cs="Arial"/>
          <w:bCs/>
          <w:color w:val="000000"/>
          <w:kern w:val="28"/>
          <w:sz w:val="24"/>
          <w:szCs w:val="24"/>
          <w:lang w:eastAsia="es-UY"/>
        </w:rPr>
      </w:pPr>
    </w:p>
    <w:p w14:paraId="613393A3" w14:textId="77777777" w:rsidR="00380504" w:rsidRP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380504">
        <w:rPr>
          <w:rFonts w:ascii="Arial" w:eastAsia="Times New Roman" w:hAnsi="Arial" w:cs="Arial"/>
          <w:bCs/>
          <w:color w:val="000000"/>
          <w:kern w:val="28"/>
          <w:sz w:val="24"/>
          <w:szCs w:val="24"/>
          <w:lang w:val="es-UY" w:eastAsia="es-UY"/>
        </w:rPr>
        <w:t>Mesa de Trabajo 4 “Formalización de un sistema de intercambio de información (Alertas) con el objetivo de incrementar capacidades y resiliencias en función de las posibilidades y desarrollo tecnológico existente en los Estados Partes” – liderado por Uruguay.</w:t>
      </w:r>
    </w:p>
    <w:p w14:paraId="12B3CD4D" w14:textId="77777777" w:rsidR="00380504" w:rsidRP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6D7CAD5" w14:textId="77777777" w:rsidR="00380504" w:rsidRP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380504">
        <w:rPr>
          <w:rFonts w:ascii="Arial" w:eastAsia="Times New Roman" w:hAnsi="Arial" w:cs="Arial"/>
          <w:bCs/>
          <w:color w:val="000000"/>
          <w:kern w:val="28"/>
          <w:sz w:val="24"/>
          <w:szCs w:val="24"/>
          <w:lang w:val="es-UY" w:eastAsia="es-UY"/>
        </w:rPr>
        <w:t>La delegación de Uruguay informó sobre las siguientes acciones:</w:t>
      </w:r>
    </w:p>
    <w:p w14:paraId="6F8D0845" w14:textId="77777777" w:rsidR="00380504" w:rsidRP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083366E" w14:textId="77777777" w:rsid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380504">
        <w:rPr>
          <w:rFonts w:ascii="Arial" w:eastAsia="Times New Roman" w:hAnsi="Arial" w:cs="Arial"/>
          <w:bCs/>
          <w:color w:val="000000"/>
          <w:kern w:val="28"/>
          <w:sz w:val="24"/>
          <w:szCs w:val="24"/>
          <w:lang w:val="es-UY" w:eastAsia="es-UY"/>
        </w:rPr>
        <w:t xml:space="preserve">Como propuesta de trabajo 2024, con el objetivo de profundizar en un sistema de intercambio de información de alertas para aumentar las capacidades de los Estados, se presentaron dos iniciativas a ser desarrolladas: </w:t>
      </w:r>
    </w:p>
    <w:p w14:paraId="14CBDB14" w14:textId="77777777" w:rsidR="00853EA5" w:rsidRPr="00380504" w:rsidRDefault="00853EA5"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6BA03BD2" w14:textId="77777777" w:rsidR="00853EA5" w:rsidRPr="00853EA5" w:rsidRDefault="00853EA5" w:rsidP="00853EA5">
      <w:pPr>
        <w:widowControl w:val="0"/>
        <w:numPr>
          <w:ilvl w:val="0"/>
          <w:numId w:val="5"/>
        </w:numPr>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853EA5">
        <w:rPr>
          <w:rFonts w:ascii="Arial" w:eastAsia="Times New Roman" w:hAnsi="Arial" w:cs="Arial"/>
          <w:bCs/>
          <w:color w:val="000000"/>
          <w:kern w:val="28"/>
          <w:sz w:val="24"/>
          <w:szCs w:val="24"/>
          <w:lang w:val="es-UY" w:eastAsia="es-UY"/>
        </w:rPr>
        <w:t xml:space="preserve">La creación de un Plataforma de Alertas Meteorológicas Regional para el MERCOSUR, en principio de advertencias meteorológicas, para monitorear la región. Esta Plataforma centralizaría la información de advertencias meteorológicas emitidas por los organismos especializados en el tema en un solo portal, mejorando la toma de decisiones y facilitando la coordinación regional. Esta propuesta se encuentra en proceso de elaboración de proyecto de cooperación;     </w:t>
      </w:r>
    </w:p>
    <w:p w14:paraId="7D23D1E9" w14:textId="77777777" w:rsidR="00853EA5" w:rsidRPr="00853EA5" w:rsidRDefault="00853EA5" w:rsidP="00853EA5">
      <w:pPr>
        <w:widowControl w:val="0"/>
        <w:numPr>
          <w:ilvl w:val="0"/>
          <w:numId w:val="5"/>
        </w:numPr>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853EA5">
        <w:rPr>
          <w:rFonts w:ascii="Arial" w:eastAsia="Times New Roman" w:hAnsi="Arial" w:cs="Arial"/>
          <w:bCs/>
          <w:color w:val="000000"/>
          <w:kern w:val="28"/>
          <w:sz w:val="24"/>
          <w:szCs w:val="24"/>
          <w:lang w:val="es-UY" w:eastAsia="es-UY"/>
        </w:rPr>
        <w:t>Intercambio de talleres entre los países del bloque, proponiendo en primera instancia el uso e implementación del cell broadcast.</w:t>
      </w:r>
    </w:p>
    <w:p w14:paraId="6238C3C4" w14:textId="77777777" w:rsidR="00853EA5" w:rsidRPr="00853EA5" w:rsidRDefault="00853EA5" w:rsidP="00853EA5">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6BB143D" w14:textId="77777777" w:rsidR="00853EA5" w:rsidRPr="00853EA5" w:rsidRDefault="00853EA5" w:rsidP="00853EA5">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853EA5">
        <w:rPr>
          <w:rFonts w:ascii="Arial" w:eastAsia="Times New Roman" w:hAnsi="Arial" w:cs="Arial"/>
          <w:bCs/>
          <w:color w:val="000000"/>
          <w:kern w:val="28"/>
          <w:sz w:val="24"/>
          <w:szCs w:val="24"/>
          <w:lang w:val="es-UY" w:eastAsia="es-UY"/>
        </w:rPr>
        <w:t xml:space="preserve">La PPTU recibió comentarios sobre el interés de participación por parte de Chile a las Reuniones de la Comisión Técnica de RMAGIR y destacó estar de acuerdo en recibir la solicitud por medios formales. </w:t>
      </w:r>
    </w:p>
    <w:p w14:paraId="4204406D" w14:textId="77777777" w:rsidR="00853EA5" w:rsidRPr="00853EA5" w:rsidRDefault="00853EA5" w:rsidP="00853EA5">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8286E63" w14:textId="77777777" w:rsidR="00853EA5" w:rsidRPr="00853EA5" w:rsidRDefault="00853EA5" w:rsidP="00853EA5">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853EA5">
        <w:rPr>
          <w:rFonts w:ascii="Arial" w:eastAsia="Times New Roman" w:hAnsi="Arial" w:cs="Arial"/>
          <w:bCs/>
          <w:color w:val="000000"/>
          <w:kern w:val="28"/>
          <w:sz w:val="24"/>
          <w:szCs w:val="24"/>
          <w:lang w:val="es-UY" w:eastAsia="es-UY"/>
        </w:rPr>
        <w:t>Asimismo, acerca de la solicitud de Paraguay en gestionar una propuesta unificada del Proyecto “MERCOSUR Dialoga con sus Fronteras” con el Subgrupo de Trabajo</w:t>
      </w:r>
      <w:r w:rsidRPr="00853EA5">
        <w:rPr>
          <w:rFonts w:ascii="Arial" w:eastAsia="Times New Roman" w:hAnsi="Arial" w:cs="Arial"/>
          <w:bCs/>
          <w:color w:val="000000"/>
          <w:kern w:val="28"/>
          <w:sz w:val="24"/>
          <w:szCs w:val="24"/>
          <w:lang w:eastAsia="es-UY"/>
        </w:rPr>
        <w:t xml:space="preserve"> (SGT) N° 18</w:t>
      </w:r>
      <w:r w:rsidRPr="00853EA5">
        <w:rPr>
          <w:rFonts w:ascii="Arial" w:eastAsia="Times New Roman" w:hAnsi="Arial" w:cs="Arial"/>
          <w:bCs/>
          <w:color w:val="000000"/>
          <w:kern w:val="28"/>
          <w:sz w:val="24"/>
          <w:szCs w:val="24"/>
          <w:lang w:val="es-UY" w:eastAsia="es-UY"/>
        </w:rPr>
        <w:t>, las delegaciones coincidieron con el interés y solicitaron a la PPTU gerenciar las comunicaciones respectivas con el Subgrupo de Trabajo</w:t>
      </w:r>
      <w:r w:rsidRPr="00853EA5">
        <w:rPr>
          <w:rFonts w:ascii="Arial" w:eastAsia="Times New Roman" w:hAnsi="Arial" w:cs="Arial"/>
          <w:bCs/>
          <w:color w:val="000000"/>
          <w:kern w:val="28"/>
          <w:sz w:val="24"/>
          <w:szCs w:val="24"/>
          <w:lang w:eastAsia="es-UY"/>
        </w:rPr>
        <w:t xml:space="preserve"> (SGT) N° 18</w:t>
      </w:r>
      <w:r>
        <w:rPr>
          <w:rFonts w:ascii="Arial" w:eastAsia="Times New Roman" w:hAnsi="Arial" w:cs="Arial"/>
          <w:bCs/>
          <w:color w:val="000000"/>
          <w:kern w:val="28"/>
          <w:sz w:val="24"/>
          <w:szCs w:val="24"/>
          <w:lang w:eastAsia="es-UY"/>
        </w:rPr>
        <w:t xml:space="preserve">, </w:t>
      </w:r>
      <w:r w:rsidRPr="00853EA5">
        <w:rPr>
          <w:rFonts w:ascii="Arial" w:eastAsia="Times New Roman" w:hAnsi="Arial" w:cs="Arial"/>
          <w:bCs/>
          <w:color w:val="000000"/>
          <w:kern w:val="28"/>
          <w:sz w:val="24"/>
          <w:szCs w:val="24"/>
          <w:lang w:val="es-UY" w:eastAsia="es-UY"/>
        </w:rPr>
        <w:t xml:space="preserve">a fin de recibir la propuesta. </w:t>
      </w:r>
    </w:p>
    <w:p w14:paraId="021FAF2D" w14:textId="77777777" w:rsidR="00853EA5" w:rsidRPr="00853EA5" w:rsidRDefault="00853EA5" w:rsidP="00853EA5">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48FF158" w14:textId="77777777" w:rsidR="00853EA5" w:rsidRPr="00853EA5" w:rsidRDefault="00853EA5" w:rsidP="00853EA5">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853EA5">
        <w:rPr>
          <w:rFonts w:ascii="Arial" w:eastAsia="Times New Roman" w:hAnsi="Arial" w:cs="Arial"/>
          <w:bCs/>
          <w:color w:val="000000"/>
          <w:kern w:val="28"/>
          <w:sz w:val="24"/>
          <w:szCs w:val="24"/>
          <w:lang w:val="es-UY" w:eastAsia="es-UY"/>
        </w:rPr>
        <w:t xml:space="preserve">En este punto, la delegación argentina solicitó información respecto de los recursos financieros que implicará la creación y el desarrollo </w:t>
      </w:r>
      <w:r w:rsidR="001A0305">
        <w:rPr>
          <w:rFonts w:ascii="Arial" w:eastAsia="Times New Roman" w:hAnsi="Arial" w:cs="Arial"/>
          <w:bCs/>
          <w:color w:val="000000"/>
          <w:kern w:val="28"/>
          <w:sz w:val="24"/>
          <w:szCs w:val="24"/>
          <w:lang w:val="es-UY" w:eastAsia="es-UY"/>
        </w:rPr>
        <w:t>de la Plataforma Regional de A</w:t>
      </w:r>
      <w:r w:rsidRPr="00853EA5">
        <w:rPr>
          <w:rFonts w:ascii="Arial" w:eastAsia="Times New Roman" w:hAnsi="Arial" w:cs="Arial"/>
          <w:bCs/>
          <w:color w:val="000000"/>
          <w:kern w:val="28"/>
          <w:sz w:val="24"/>
          <w:szCs w:val="24"/>
          <w:lang w:val="es-UY" w:eastAsia="es-UY"/>
        </w:rPr>
        <w:t>le</w:t>
      </w:r>
      <w:r w:rsidR="001A0305">
        <w:rPr>
          <w:rFonts w:ascii="Arial" w:eastAsia="Times New Roman" w:hAnsi="Arial" w:cs="Arial"/>
          <w:bCs/>
          <w:color w:val="000000"/>
          <w:kern w:val="28"/>
          <w:sz w:val="24"/>
          <w:szCs w:val="24"/>
          <w:lang w:val="es-UY" w:eastAsia="es-UY"/>
        </w:rPr>
        <w:t>rtas M</w:t>
      </w:r>
      <w:r w:rsidRPr="00853EA5">
        <w:rPr>
          <w:rFonts w:ascii="Arial" w:eastAsia="Times New Roman" w:hAnsi="Arial" w:cs="Arial"/>
          <w:bCs/>
          <w:color w:val="000000"/>
          <w:kern w:val="28"/>
          <w:sz w:val="24"/>
          <w:szCs w:val="24"/>
          <w:lang w:val="es-UY" w:eastAsia="es-UY"/>
        </w:rPr>
        <w:t>eteorológicas, a la vez que indicó que debía consultar el proyecto “MERCOSUR Dialoga con sus Fronteras” con las áreas pertinentes que en la Cancillería argentina tienen competencia en los asuntos fronterizos y de medio ambiente.</w:t>
      </w:r>
    </w:p>
    <w:p w14:paraId="712A85F3" w14:textId="77777777" w:rsidR="00380504" w:rsidRP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0761A8FA" w14:textId="77777777" w:rsidR="0010005A" w:rsidRDefault="0010005A"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89C2F4C" w14:textId="14631347" w:rsidR="0010005A" w:rsidRPr="00A31CB1" w:rsidRDefault="0010005A" w:rsidP="00A31CB1">
      <w:pPr>
        <w:pStyle w:val="Prrafodelista"/>
        <w:widowControl w:val="0"/>
        <w:numPr>
          <w:ilvl w:val="0"/>
          <w:numId w:val="5"/>
        </w:numPr>
        <w:overflowPunct w:val="0"/>
        <w:adjustRightInd w:val="0"/>
        <w:spacing w:after="0" w:line="240" w:lineRule="auto"/>
        <w:jc w:val="both"/>
        <w:rPr>
          <w:rFonts w:ascii="Arial" w:eastAsia="Times New Roman" w:hAnsi="Arial" w:cs="Arial"/>
          <w:b/>
          <w:color w:val="000000"/>
          <w:kern w:val="28"/>
          <w:sz w:val="24"/>
          <w:szCs w:val="24"/>
          <w:lang w:val="es-UY" w:eastAsia="es-UY"/>
        </w:rPr>
      </w:pPr>
      <w:r w:rsidRPr="00A31CB1">
        <w:rPr>
          <w:rFonts w:ascii="Arial" w:eastAsia="Times New Roman" w:hAnsi="Arial" w:cs="Arial"/>
          <w:b/>
          <w:color w:val="000000"/>
          <w:kern w:val="28"/>
          <w:sz w:val="24"/>
          <w:szCs w:val="24"/>
          <w:lang w:val="es-UY" w:eastAsia="es-UY"/>
        </w:rPr>
        <w:t xml:space="preserve">INFORME DE CUMPLIMIENTO DE PROGRAMA DE TRABAJO 2023-2024 </w:t>
      </w:r>
      <w:r w:rsidR="00304FA9" w:rsidRPr="00A31CB1">
        <w:rPr>
          <w:rFonts w:ascii="Arial" w:eastAsia="Times New Roman" w:hAnsi="Arial" w:cs="Arial"/>
          <w:b/>
          <w:color w:val="000000"/>
          <w:kern w:val="28"/>
          <w:sz w:val="24"/>
          <w:szCs w:val="24"/>
          <w:lang w:val="es-UY" w:eastAsia="es-UY"/>
        </w:rPr>
        <w:t>Y</w:t>
      </w:r>
      <w:r w:rsidRPr="00A31CB1">
        <w:rPr>
          <w:rFonts w:ascii="Arial" w:eastAsia="Times New Roman" w:hAnsi="Arial" w:cs="Arial"/>
          <w:b/>
          <w:color w:val="000000"/>
          <w:kern w:val="28"/>
          <w:sz w:val="24"/>
          <w:szCs w:val="24"/>
          <w:lang w:val="es-UY" w:eastAsia="es-UY"/>
        </w:rPr>
        <w:t xml:space="preserve"> PROGRAMA DE TRABAJO 2025-2026</w:t>
      </w:r>
    </w:p>
    <w:p w14:paraId="2ACF6475" w14:textId="77777777" w:rsidR="00304FA9" w:rsidRDefault="00304FA9" w:rsidP="00304FA9">
      <w:pPr>
        <w:widowControl w:val="0"/>
        <w:overflowPunct w:val="0"/>
        <w:adjustRightInd w:val="0"/>
        <w:spacing w:after="0" w:line="240" w:lineRule="auto"/>
        <w:jc w:val="both"/>
        <w:rPr>
          <w:rFonts w:ascii="Arial" w:eastAsia="Times New Roman" w:hAnsi="Arial" w:cs="Arial"/>
          <w:b/>
          <w:color w:val="000000"/>
          <w:kern w:val="28"/>
          <w:sz w:val="24"/>
          <w:szCs w:val="24"/>
          <w:lang w:val="es-UY" w:eastAsia="es-UY"/>
        </w:rPr>
      </w:pPr>
    </w:p>
    <w:p w14:paraId="714D9AEB" w14:textId="77777777" w:rsidR="00304FA9" w:rsidRPr="00304FA9" w:rsidRDefault="00304FA9" w:rsidP="00304FA9">
      <w:pPr>
        <w:widowControl w:val="0"/>
        <w:overflowPunct w:val="0"/>
        <w:adjustRightInd w:val="0"/>
        <w:spacing w:after="0" w:line="240" w:lineRule="auto"/>
        <w:jc w:val="both"/>
        <w:rPr>
          <w:rFonts w:ascii="Arial" w:eastAsia="Times New Roman" w:hAnsi="Arial" w:cs="Arial"/>
          <w:color w:val="000000"/>
          <w:kern w:val="28"/>
          <w:sz w:val="24"/>
          <w:szCs w:val="24"/>
          <w:lang w:val="es-UY" w:eastAsia="es-UY"/>
        </w:rPr>
      </w:pPr>
      <w:r w:rsidRPr="00304FA9">
        <w:rPr>
          <w:rFonts w:ascii="Arial" w:eastAsia="Times New Roman" w:hAnsi="Arial" w:cs="Arial"/>
          <w:color w:val="000000"/>
          <w:kern w:val="28"/>
          <w:sz w:val="24"/>
          <w:szCs w:val="24"/>
          <w:lang w:val="es-UY" w:eastAsia="es-UY"/>
        </w:rPr>
        <w:t xml:space="preserve">La PPTU elaboró y puso a consideración de las delegaciones el borrador del Informe de Cumplimiento del Programa de Trabajo 2023-2024. Las delegaciones acordaron en remitir sus comentarios a la brevedad </w:t>
      </w:r>
      <w:r w:rsidRPr="00304FA9">
        <w:rPr>
          <w:rFonts w:ascii="Arial" w:eastAsia="Times New Roman" w:hAnsi="Arial" w:cs="Arial"/>
          <w:b/>
          <w:color w:val="000000"/>
          <w:kern w:val="28"/>
          <w:sz w:val="24"/>
          <w:szCs w:val="24"/>
          <w:lang w:val="es-UY" w:eastAsia="es-UY"/>
        </w:rPr>
        <w:t>(Anexo VI).</w:t>
      </w:r>
    </w:p>
    <w:p w14:paraId="493D0EF9" w14:textId="77777777" w:rsidR="00304FA9" w:rsidRPr="00304FA9" w:rsidRDefault="00304FA9" w:rsidP="00304FA9">
      <w:pPr>
        <w:widowControl w:val="0"/>
        <w:overflowPunct w:val="0"/>
        <w:adjustRightInd w:val="0"/>
        <w:spacing w:after="0" w:line="240" w:lineRule="auto"/>
        <w:jc w:val="both"/>
        <w:rPr>
          <w:rFonts w:ascii="Arial" w:eastAsia="Times New Roman" w:hAnsi="Arial" w:cs="Arial"/>
          <w:color w:val="000000"/>
          <w:kern w:val="28"/>
          <w:sz w:val="24"/>
          <w:szCs w:val="24"/>
          <w:lang w:val="es-UY" w:eastAsia="es-UY"/>
        </w:rPr>
      </w:pPr>
    </w:p>
    <w:p w14:paraId="46744BFC" w14:textId="77777777" w:rsidR="00304FA9" w:rsidRPr="00304FA9" w:rsidRDefault="00304FA9" w:rsidP="00304FA9">
      <w:pPr>
        <w:widowControl w:val="0"/>
        <w:overflowPunct w:val="0"/>
        <w:adjustRightInd w:val="0"/>
        <w:spacing w:after="0" w:line="240" w:lineRule="auto"/>
        <w:jc w:val="both"/>
        <w:rPr>
          <w:rFonts w:ascii="Arial" w:eastAsia="Times New Roman" w:hAnsi="Arial" w:cs="Arial"/>
          <w:color w:val="000000"/>
          <w:kern w:val="28"/>
          <w:sz w:val="24"/>
          <w:szCs w:val="24"/>
          <w:lang w:val="es-UY" w:eastAsia="es-UY"/>
        </w:rPr>
      </w:pPr>
      <w:r w:rsidRPr="00304FA9">
        <w:rPr>
          <w:rFonts w:ascii="Arial" w:eastAsia="Times New Roman" w:hAnsi="Arial" w:cs="Arial"/>
          <w:color w:val="000000"/>
          <w:kern w:val="28"/>
          <w:sz w:val="24"/>
          <w:szCs w:val="24"/>
          <w:lang w:val="es-UY" w:eastAsia="es-UY"/>
        </w:rPr>
        <w:t>Con relación al Programa de Trabajo 2025 - 2026 las delegaciones intercambiaron comentarios y coincidieron en remitir sus aportes sobre las principales líneas de acción a ser desarrolladas en el próximo bienio, antes del lunes 21 octubre próximo, a fin de que la PPTU pueda elaborar el borrador del Programa de Trabajo 2025-2026 y ser aprobado en la XXXV RMAGIR.</w:t>
      </w:r>
    </w:p>
    <w:p w14:paraId="7693E11A" w14:textId="77777777" w:rsidR="0010005A" w:rsidRPr="0010005A" w:rsidRDefault="0010005A" w:rsidP="0010005A">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222FAB7E" w14:textId="77777777" w:rsidR="0010005A" w:rsidRDefault="0010005A" w:rsidP="0010005A">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10005A">
        <w:rPr>
          <w:rFonts w:ascii="Arial" w:eastAsia="Times New Roman" w:hAnsi="Arial" w:cs="Arial"/>
          <w:bCs/>
          <w:color w:val="000000"/>
          <w:kern w:val="28"/>
          <w:sz w:val="24"/>
          <w:szCs w:val="24"/>
          <w:lang w:val="es-UY" w:eastAsia="es-UY"/>
        </w:rPr>
        <w:t>El tema continúa en agenda.</w:t>
      </w:r>
    </w:p>
    <w:p w14:paraId="33A08D46" w14:textId="77777777" w:rsidR="005858DD" w:rsidRDefault="005858DD" w:rsidP="0010005A">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9D2BCCB" w14:textId="77777777" w:rsidR="00E614DC" w:rsidRDefault="00E614DC" w:rsidP="0010005A">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4A17E2E" w14:textId="7DDC8669" w:rsidR="00E614DC" w:rsidRPr="00A31CB1" w:rsidRDefault="00E614DC" w:rsidP="00A31CB1">
      <w:pPr>
        <w:pStyle w:val="Prrafodelista"/>
        <w:widowControl w:val="0"/>
        <w:numPr>
          <w:ilvl w:val="0"/>
          <w:numId w:val="5"/>
        </w:numPr>
        <w:overflowPunct w:val="0"/>
        <w:adjustRightInd w:val="0"/>
        <w:spacing w:after="0" w:line="240" w:lineRule="auto"/>
        <w:jc w:val="both"/>
        <w:rPr>
          <w:rFonts w:ascii="Arial" w:eastAsia="Times New Roman" w:hAnsi="Arial" w:cs="Arial"/>
          <w:b/>
          <w:color w:val="000000"/>
          <w:kern w:val="28"/>
          <w:sz w:val="24"/>
          <w:szCs w:val="24"/>
          <w:lang w:val="es-UY" w:eastAsia="es-UY"/>
        </w:rPr>
      </w:pPr>
      <w:r w:rsidRPr="00A31CB1">
        <w:rPr>
          <w:rFonts w:ascii="Arial" w:eastAsia="Times New Roman" w:hAnsi="Arial" w:cs="Arial"/>
          <w:b/>
          <w:color w:val="000000"/>
          <w:kern w:val="28"/>
          <w:sz w:val="24"/>
          <w:szCs w:val="24"/>
          <w:lang w:val="es-UY" w:eastAsia="es-UY"/>
        </w:rPr>
        <w:t>INFORME DE LA PPTU</w:t>
      </w:r>
    </w:p>
    <w:p w14:paraId="02727AAA"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7CD877F6"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E614DC">
        <w:rPr>
          <w:rFonts w:ascii="Arial" w:eastAsia="Times New Roman" w:hAnsi="Arial" w:cs="Arial"/>
          <w:bCs/>
          <w:color w:val="000000"/>
          <w:kern w:val="28"/>
          <w:sz w:val="24"/>
          <w:szCs w:val="24"/>
          <w:lang w:val="es-UY" w:eastAsia="es-UY"/>
        </w:rPr>
        <w:t>La PPTU informó a las delegaciones sobre la realización de las siguientes acciones:</w:t>
      </w:r>
    </w:p>
    <w:p w14:paraId="177F1F05"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
          <w:color w:val="000000"/>
          <w:kern w:val="28"/>
          <w:sz w:val="24"/>
          <w:szCs w:val="24"/>
          <w:lang w:val="es-UY" w:eastAsia="es-UY"/>
        </w:rPr>
      </w:pPr>
    </w:p>
    <w:p w14:paraId="02D5B699" w14:textId="77777777" w:rsidR="00E614DC" w:rsidRPr="00E614DC" w:rsidRDefault="00E614DC" w:rsidP="00E614DC">
      <w:pPr>
        <w:widowControl w:val="0"/>
        <w:overflowPunct w:val="0"/>
        <w:adjustRightInd w:val="0"/>
        <w:spacing w:after="0" w:line="240" w:lineRule="auto"/>
        <w:ind w:firstLine="708"/>
        <w:jc w:val="both"/>
        <w:rPr>
          <w:rFonts w:ascii="Arial" w:eastAsia="Times New Roman" w:hAnsi="Arial" w:cs="Arial"/>
          <w:b/>
          <w:color w:val="000000"/>
          <w:kern w:val="28"/>
          <w:sz w:val="24"/>
          <w:szCs w:val="24"/>
          <w:lang w:val="es-UY" w:eastAsia="es-UY"/>
        </w:rPr>
      </w:pPr>
      <w:r w:rsidRPr="00E614DC">
        <w:rPr>
          <w:rFonts w:ascii="Arial" w:eastAsia="Times New Roman" w:hAnsi="Arial" w:cs="Arial"/>
          <w:b/>
          <w:color w:val="000000"/>
          <w:kern w:val="28"/>
          <w:sz w:val="24"/>
          <w:szCs w:val="24"/>
          <w:lang w:val="es-UY" w:eastAsia="es-UY"/>
        </w:rPr>
        <w:t>4.1. Publicación de Glosario de Términos de la “Guía de actuación para la respuesta a desastres y la asistencia humanitaria en el marco de la gestión integral del riesgo de desastres del MERCOSUR”</w:t>
      </w:r>
    </w:p>
    <w:p w14:paraId="5BCAAC66"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0944B454"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E614DC">
        <w:rPr>
          <w:rFonts w:ascii="Arial" w:eastAsia="Times New Roman" w:hAnsi="Arial" w:cs="Arial"/>
          <w:bCs/>
          <w:color w:val="000000"/>
          <w:kern w:val="28"/>
          <w:sz w:val="24"/>
          <w:szCs w:val="24"/>
          <w:lang w:val="es-UY" w:eastAsia="es-UY"/>
        </w:rPr>
        <w:t>Con relación a este punto se elevó a la Unidad de Comunicación (UCIM), la petición de la visualización del Glosario de Términos de la “Guía de Actuación para la respuesta a Desastre y la Asistencia Humanitaria en el Marco de la Gestión Integral de Riesgo en el MERCOSUR”, donde figura en su capítulo N°2, “Definición de Términos”. Las posibilidades en dicha propuesta son las siguientes:</w:t>
      </w:r>
    </w:p>
    <w:p w14:paraId="2BC6BAE1" w14:textId="77777777" w:rsidR="00E614DC" w:rsidRPr="00E614DC" w:rsidRDefault="00E614DC" w:rsidP="00E614DC">
      <w:pPr>
        <w:widowControl w:val="0"/>
        <w:numPr>
          <w:ilvl w:val="0"/>
          <w:numId w:val="6"/>
        </w:numPr>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E614DC">
        <w:rPr>
          <w:rFonts w:ascii="Arial" w:eastAsia="Times New Roman" w:hAnsi="Arial" w:cs="Arial"/>
          <w:bCs/>
          <w:color w:val="000000"/>
          <w:kern w:val="28"/>
          <w:sz w:val="24"/>
          <w:szCs w:val="24"/>
          <w:lang w:val="es-UY" w:eastAsia="es-UY"/>
        </w:rPr>
        <w:t>Crear un documento de la Guía bajo la Identidad Visual del MERCOSUR y que pase a formar parte de la Sección de Publicaciones del Portal Web MERCOSUR (PWM)</w:t>
      </w:r>
    </w:p>
    <w:p w14:paraId="01FC24B5" w14:textId="77777777" w:rsidR="00E614DC" w:rsidRPr="00E614DC" w:rsidRDefault="00E614DC" w:rsidP="00E614DC">
      <w:pPr>
        <w:widowControl w:val="0"/>
        <w:numPr>
          <w:ilvl w:val="0"/>
          <w:numId w:val="6"/>
        </w:numPr>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E614DC">
        <w:rPr>
          <w:rFonts w:ascii="Arial" w:eastAsia="Times New Roman" w:hAnsi="Arial" w:cs="Arial"/>
          <w:bCs/>
          <w:color w:val="000000"/>
          <w:kern w:val="28"/>
          <w:sz w:val="24"/>
          <w:szCs w:val="24"/>
          <w:lang w:val="es-UY" w:eastAsia="es-UY"/>
        </w:rPr>
        <w:t>Realizar una nota informativa sobre la Guía, con foco en el Glosario de Términos.</w:t>
      </w:r>
    </w:p>
    <w:p w14:paraId="4118D47F" w14:textId="77777777" w:rsidR="00E614DC" w:rsidRPr="00E614DC" w:rsidRDefault="00E614DC" w:rsidP="00E614DC">
      <w:pPr>
        <w:widowControl w:val="0"/>
        <w:numPr>
          <w:ilvl w:val="0"/>
          <w:numId w:val="6"/>
        </w:numPr>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E614DC">
        <w:rPr>
          <w:rFonts w:ascii="Arial" w:eastAsia="Times New Roman" w:hAnsi="Arial" w:cs="Arial"/>
          <w:bCs/>
          <w:color w:val="000000"/>
          <w:kern w:val="28"/>
          <w:sz w:val="24"/>
          <w:szCs w:val="24"/>
          <w:lang w:val="es-UY" w:eastAsia="es-UY"/>
        </w:rPr>
        <w:t>Apoyar con difusión en las redes sociales.</w:t>
      </w:r>
    </w:p>
    <w:p w14:paraId="709CF470"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505A5789" w14:textId="77777777" w:rsidR="00E614DC" w:rsidRPr="00E614DC" w:rsidRDefault="00E614DC" w:rsidP="00E614DC">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E614DC">
        <w:rPr>
          <w:rFonts w:ascii="Arial" w:eastAsia="Times New Roman" w:hAnsi="Arial" w:cs="Arial"/>
          <w:bCs/>
          <w:color w:val="000000"/>
          <w:kern w:val="28"/>
          <w:sz w:val="24"/>
          <w:szCs w:val="24"/>
          <w:lang w:val="es-UY" w:eastAsia="es-UY"/>
        </w:rPr>
        <w:t>Las delegaciones aprobaron las propuestas.</w:t>
      </w:r>
    </w:p>
    <w:p w14:paraId="34DCFD82" w14:textId="77777777" w:rsidR="00E614DC" w:rsidRDefault="00E614DC" w:rsidP="0010005A">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CF63CCB" w14:textId="4D5A5A17" w:rsidR="00E614DC" w:rsidRDefault="00E614DC" w:rsidP="00E614DC">
      <w:pPr>
        <w:widowControl w:val="0"/>
        <w:overflowPunct w:val="0"/>
        <w:adjustRightInd w:val="0"/>
        <w:spacing w:after="0" w:line="240" w:lineRule="auto"/>
        <w:ind w:firstLine="708"/>
        <w:jc w:val="both"/>
        <w:rPr>
          <w:rFonts w:ascii="Arial" w:eastAsia="Times New Roman" w:hAnsi="Arial" w:cs="Arial"/>
          <w:b/>
          <w:color w:val="000000"/>
          <w:kern w:val="28"/>
          <w:sz w:val="24"/>
          <w:szCs w:val="24"/>
          <w:lang w:val="es-UY" w:eastAsia="es-UY"/>
        </w:rPr>
      </w:pPr>
      <w:r w:rsidRPr="00E614DC">
        <w:rPr>
          <w:rFonts w:ascii="Arial" w:eastAsia="Times New Roman" w:hAnsi="Arial" w:cs="Arial"/>
          <w:b/>
          <w:color w:val="000000"/>
          <w:kern w:val="28"/>
          <w:sz w:val="24"/>
          <w:szCs w:val="24"/>
          <w:lang w:val="es-UY" w:eastAsia="es-UY"/>
        </w:rPr>
        <w:t xml:space="preserve">4.2. Estado de </w:t>
      </w:r>
      <w:r w:rsidR="00B0670D">
        <w:rPr>
          <w:rFonts w:ascii="Arial" w:eastAsia="Times New Roman" w:hAnsi="Arial" w:cs="Arial"/>
          <w:b/>
          <w:color w:val="000000"/>
          <w:kern w:val="28"/>
          <w:sz w:val="24"/>
          <w:szCs w:val="24"/>
          <w:lang w:val="es-UY" w:eastAsia="es-UY"/>
        </w:rPr>
        <w:t>S</w:t>
      </w:r>
      <w:r w:rsidRPr="00942599">
        <w:rPr>
          <w:rFonts w:ascii="Arial" w:eastAsia="Times New Roman" w:hAnsi="Arial" w:cs="Arial"/>
          <w:b/>
          <w:color w:val="000000"/>
          <w:kern w:val="28"/>
          <w:sz w:val="24"/>
          <w:szCs w:val="24"/>
          <w:lang w:val="es-UY" w:eastAsia="es-UY"/>
        </w:rPr>
        <w:t>ituación de</w:t>
      </w:r>
      <w:r w:rsidR="00CD5CDF">
        <w:rPr>
          <w:rFonts w:ascii="Arial" w:eastAsia="Times New Roman" w:hAnsi="Arial" w:cs="Arial"/>
          <w:b/>
          <w:color w:val="000000"/>
          <w:kern w:val="28"/>
          <w:sz w:val="24"/>
          <w:szCs w:val="24"/>
          <w:lang w:val="es-UY" w:eastAsia="es-UY"/>
        </w:rPr>
        <w:t xml:space="preserve">l </w:t>
      </w:r>
      <w:r w:rsidR="00B0670D">
        <w:rPr>
          <w:rFonts w:ascii="Arial" w:eastAsia="Times New Roman" w:hAnsi="Arial" w:cs="Arial"/>
          <w:b/>
          <w:color w:val="000000"/>
          <w:kern w:val="28"/>
          <w:sz w:val="24"/>
          <w:szCs w:val="24"/>
          <w:lang w:val="es-UY" w:eastAsia="es-UY"/>
        </w:rPr>
        <w:t>P</w:t>
      </w:r>
      <w:r w:rsidR="00CD5CDF">
        <w:rPr>
          <w:rFonts w:ascii="Arial" w:eastAsia="Times New Roman" w:hAnsi="Arial" w:cs="Arial"/>
          <w:b/>
          <w:color w:val="000000"/>
          <w:kern w:val="28"/>
          <w:sz w:val="24"/>
          <w:szCs w:val="24"/>
          <w:lang w:val="es-UY" w:eastAsia="es-UY"/>
        </w:rPr>
        <w:t>royecto Memorándum</w:t>
      </w:r>
      <w:r w:rsidRPr="00942599">
        <w:rPr>
          <w:rFonts w:ascii="Arial" w:eastAsia="Times New Roman" w:hAnsi="Arial" w:cs="Arial"/>
          <w:b/>
          <w:color w:val="000000"/>
          <w:kern w:val="28"/>
          <w:sz w:val="24"/>
          <w:szCs w:val="24"/>
          <w:lang w:val="es-UY" w:eastAsia="es-UY"/>
        </w:rPr>
        <w:t xml:space="preserve"> de E</w:t>
      </w:r>
      <w:r w:rsidRPr="00E614DC">
        <w:rPr>
          <w:rFonts w:ascii="Arial" w:eastAsia="Times New Roman" w:hAnsi="Arial" w:cs="Arial"/>
          <w:b/>
          <w:color w:val="000000"/>
          <w:kern w:val="28"/>
          <w:sz w:val="24"/>
          <w:szCs w:val="24"/>
          <w:lang w:val="es-UY" w:eastAsia="es-UY"/>
        </w:rPr>
        <w:t>ntendimiento</w:t>
      </w:r>
      <w:r w:rsidRPr="00942599">
        <w:rPr>
          <w:rFonts w:ascii="Arial" w:eastAsia="Times New Roman" w:hAnsi="Arial" w:cs="Arial"/>
          <w:b/>
          <w:color w:val="000000"/>
          <w:kern w:val="28"/>
          <w:sz w:val="24"/>
          <w:szCs w:val="24"/>
          <w:lang w:val="es-UY" w:eastAsia="es-UY"/>
        </w:rPr>
        <w:t xml:space="preserve"> entre la Unión Europea (UE) y América Latina y el Caribe (ALC).</w:t>
      </w:r>
    </w:p>
    <w:p w14:paraId="2D87060C" w14:textId="77777777" w:rsidR="004D71F5" w:rsidRDefault="004D71F5" w:rsidP="00E614DC">
      <w:pPr>
        <w:widowControl w:val="0"/>
        <w:overflowPunct w:val="0"/>
        <w:adjustRightInd w:val="0"/>
        <w:spacing w:after="0" w:line="240" w:lineRule="auto"/>
        <w:ind w:firstLine="708"/>
        <w:jc w:val="both"/>
        <w:rPr>
          <w:rFonts w:ascii="Arial" w:eastAsia="Times New Roman" w:hAnsi="Arial" w:cs="Arial"/>
          <w:b/>
          <w:color w:val="000000"/>
          <w:kern w:val="28"/>
          <w:sz w:val="24"/>
          <w:szCs w:val="24"/>
          <w:lang w:val="es-UY" w:eastAsia="es-UY"/>
        </w:rPr>
      </w:pPr>
    </w:p>
    <w:p w14:paraId="2FFFCD15" w14:textId="77777777" w:rsidR="004D71F5" w:rsidRDefault="004D71F5" w:rsidP="00E614DC">
      <w:pPr>
        <w:widowControl w:val="0"/>
        <w:overflowPunct w:val="0"/>
        <w:adjustRightInd w:val="0"/>
        <w:spacing w:after="0" w:line="240" w:lineRule="auto"/>
        <w:ind w:firstLine="708"/>
        <w:jc w:val="both"/>
        <w:rPr>
          <w:rFonts w:ascii="Arial" w:eastAsia="Times New Roman" w:hAnsi="Arial" w:cs="Arial"/>
          <w:b/>
          <w:color w:val="000000"/>
          <w:kern w:val="28"/>
          <w:sz w:val="24"/>
          <w:szCs w:val="24"/>
          <w:lang w:val="es-UY" w:eastAsia="es-UY"/>
        </w:rPr>
      </w:pPr>
    </w:p>
    <w:p w14:paraId="036B667D"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UY" w:eastAsia="es-UY"/>
        </w:rPr>
      </w:pPr>
      <w:r w:rsidRPr="004D71F5">
        <w:rPr>
          <w:rFonts w:ascii="Arial" w:eastAsia="Times New Roman" w:hAnsi="Arial" w:cs="Arial"/>
          <w:bCs/>
          <w:kern w:val="28"/>
          <w:sz w:val="24"/>
          <w:szCs w:val="24"/>
          <w:lang w:val="es-UY" w:eastAsia="es-UY"/>
        </w:rPr>
        <w:t xml:space="preserve">La PPTU puso en conocimiento de las delegaciones que requirió información al Foro de Consulta y Concertación Política (FCCP), sobre el resultado de la CXXXII Reunión Ordinaria del GMC llevada a cabo los días 27 y 28 agosto y la reunión informal de Coordinadores Nacionales realizada en Montevideo, el 12 de agosto. </w:t>
      </w:r>
    </w:p>
    <w:p w14:paraId="4A47844E"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UY" w:eastAsia="es-UY"/>
        </w:rPr>
      </w:pPr>
    </w:p>
    <w:p w14:paraId="34AB7556" w14:textId="77777777" w:rsid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UY" w:eastAsia="es-UY"/>
        </w:rPr>
      </w:pPr>
      <w:r w:rsidRPr="004D71F5">
        <w:rPr>
          <w:rFonts w:ascii="Arial" w:eastAsia="Times New Roman" w:hAnsi="Arial" w:cs="Arial"/>
          <w:bCs/>
          <w:kern w:val="28"/>
          <w:sz w:val="24"/>
          <w:szCs w:val="24"/>
          <w:lang w:val="es-UY" w:eastAsia="es-UY"/>
        </w:rPr>
        <w:t>Por ello, los representantes acordaron aguardar la respuesta oficial del Foro de Consulta y Concertación Política (FCCP), así como la manifestación del CMC</w:t>
      </w:r>
      <w:r>
        <w:rPr>
          <w:rFonts w:ascii="Arial" w:eastAsia="Times New Roman" w:hAnsi="Arial" w:cs="Arial"/>
          <w:bCs/>
          <w:kern w:val="28"/>
          <w:sz w:val="24"/>
          <w:szCs w:val="24"/>
          <w:lang w:val="es-UY" w:eastAsia="es-UY"/>
        </w:rPr>
        <w:t xml:space="preserve"> respecto del MoU, </w:t>
      </w:r>
      <w:r w:rsidRPr="004D71F5">
        <w:rPr>
          <w:rFonts w:ascii="Arial" w:eastAsia="Times New Roman" w:hAnsi="Arial" w:cs="Arial"/>
          <w:bCs/>
          <w:kern w:val="28"/>
          <w:sz w:val="24"/>
          <w:szCs w:val="24"/>
          <w:lang w:val="es-UY" w:eastAsia="es-UY"/>
        </w:rPr>
        <w:t xml:space="preserve">antes de proseguir con las respectivas negociaciones. </w:t>
      </w:r>
    </w:p>
    <w:p w14:paraId="30C12548"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UY" w:eastAsia="es-UY"/>
        </w:rPr>
      </w:pPr>
    </w:p>
    <w:p w14:paraId="7CC0081B" w14:textId="77777777" w:rsid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r w:rsidRPr="004D71F5">
        <w:rPr>
          <w:rFonts w:ascii="Arial" w:eastAsia="Times New Roman" w:hAnsi="Arial" w:cs="Arial"/>
          <w:bCs/>
          <w:kern w:val="28"/>
          <w:sz w:val="24"/>
          <w:szCs w:val="24"/>
          <w:lang w:val="es-UY" w:eastAsia="es-UY"/>
        </w:rPr>
        <w:t>Asimismo, la PPTU puso en conocimiento de las delegaciones el resultado de sus intercambi</w:t>
      </w:r>
      <w:r>
        <w:rPr>
          <w:rFonts w:ascii="Arial" w:eastAsia="Times New Roman" w:hAnsi="Arial" w:cs="Arial"/>
          <w:bCs/>
          <w:kern w:val="28"/>
          <w:sz w:val="24"/>
          <w:szCs w:val="24"/>
          <w:lang w:val="es-UY" w:eastAsia="es-UY"/>
        </w:rPr>
        <w:t>os con funcionarios de DG ECHO, informando</w:t>
      </w:r>
      <w:r w:rsidRPr="004D71F5">
        <w:rPr>
          <w:rFonts w:ascii="Arial" w:eastAsia="Times New Roman" w:hAnsi="Arial" w:cs="Arial"/>
          <w:bCs/>
          <w:kern w:val="28"/>
          <w:sz w:val="24"/>
          <w:szCs w:val="24"/>
          <w:lang w:val="es-UY" w:eastAsia="es-UY"/>
        </w:rPr>
        <w:t xml:space="preserve"> que el organismo europeo </w:t>
      </w:r>
      <w:r w:rsidRPr="004D71F5">
        <w:rPr>
          <w:rFonts w:ascii="Arial" w:eastAsia="Times New Roman" w:hAnsi="Arial" w:cs="Arial"/>
          <w:bCs/>
          <w:kern w:val="28"/>
          <w:sz w:val="24"/>
          <w:szCs w:val="24"/>
          <w:lang w:val="es-UY" w:eastAsia="es-UY"/>
        </w:rPr>
        <w:lastRenderedPageBreak/>
        <w:t>toma</w:t>
      </w:r>
      <w:r>
        <w:rPr>
          <w:rFonts w:ascii="Arial" w:eastAsia="Times New Roman" w:hAnsi="Arial" w:cs="Arial"/>
          <w:bCs/>
          <w:kern w:val="28"/>
          <w:sz w:val="24"/>
          <w:szCs w:val="24"/>
          <w:lang w:val="es-AR" w:eastAsia="es-UY"/>
        </w:rPr>
        <w:t xml:space="preserve"> nota en</w:t>
      </w:r>
      <w:r w:rsidRPr="004D71F5">
        <w:rPr>
          <w:rFonts w:ascii="Arial" w:eastAsia="Times New Roman" w:hAnsi="Arial" w:cs="Arial"/>
          <w:bCs/>
          <w:kern w:val="28"/>
          <w:sz w:val="24"/>
          <w:szCs w:val="24"/>
          <w:lang w:val="es-AR" w:eastAsia="es-UY"/>
        </w:rPr>
        <w:t xml:space="preserve"> retirar el logo del MERCOSUR del boletín informativo referido a la Alianza UE-ALC sobre la preparación a desastres y la gestión de riesgo, hasta tanto dicho bloque no firme el MoU.</w:t>
      </w:r>
    </w:p>
    <w:p w14:paraId="6E03E28D" w14:textId="77777777" w:rsidR="005E00EE" w:rsidRPr="004D71F5" w:rsidRDefault="005E00EE"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p>
    <w:p w14:paraId="2617270C"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UY" w:eastAsia="es-UY"/>
        </w:rPr>
      </w:pPr>
      <w:r w:rsidRPr="004D71F5">
        <w:rPr>
          <w:rFonts w:ascii="Arial" w:eastAsia="Times New Roman" w:hAnsi="Arial" w:cs="Arial"/>
          <w:bCs/>
          <w:kern w:val="28"/>
          <w:sz w:val="24"/>
          <w:szCs w:val="24"/>
          <w:lang w:val="es-UY" w:eastAsia="es-UY"/>
        </w:rPr>
        <w:t>Ante</w:t>
      </w:r>
      <w:r w:rsidR="005E00EE">
        <w:rPr>
          <w:rFonts w:ascii="Arial" w:eastAsia="Times New Roman" w:hAnsi="Arial" w:cs="Arial"/>
          <w:bCs/>
          <w:kern w:val="28"/>
          <w:sz w:val="24"/>
          <w:szCs w:val="24"/>
          <w:lang w:val="es-UY" w:eastAsia="es-UY"/>
        </w:rPr>
        <w:t xml:space="preserve"> la reciente integración del</w:t>
      </w:r>
      <w:r w:rsidR="005E00EE" w:rsidRPr="005E00EE">
        <w:rPr>
          <w:rFonts w:ascii="Arial" w:eastAsia="Times New Roman" w:hAnsi="Arial" w:cs="Arial"/>
          <w:bCs/>
          <w:kern w:val="28"/>
          <w:sz w:val="24"/>
          <w:szCs w:val="24"/>
          <w:lang w:val="es-UY" w:eastAsia="es-UY"/>
        </w:rPr>
        <w:t xml:space="preserve"> Estado Plurinacional de </w:t>
      </w:r>
      <w:r w:rsidR="005E00EE">
        <w:rPr>
          <w:rFonts w:ascii="Arial" w:eastAsia="Times New Roman" w:hAnsi="Arial" w:cs="Arial"/>
          <w:bCs/>
          <w:kern w:val="28"/>
          <w:sz w:val="24"/>
          <w:szCs w:val="24"/>
          <w:lang w:val="es-UY" w:eastAsia="es-UY"/>
        </w:rPr>
        <w:t>Bolivia como Estado Parte del MERCOSUR</w:t>
      </w:r>
      <w:r w:rsidRPr="004D71F5">
        <w:rPr>
          <w:rFonts w:ascii="Arial" w:eastAsia="Times New Roman" w:hAnsi="Arial" w:cs="Arial"/>
          <w:bCs/>
          <w:kern w:val="28"/>
          <w:sz w:val="24"/>
          <w:szCs w:val="24"/>
          <w:lang w:val="es-UY" w:eastAsia="es-UY"/>
        </w:rPr>
        <w:t>, se realizó un resumen histórico general de la</w:t>
      </w:r>
      <w:r w:rsidR="00463863">
        <w:rPr>
          <w:rFonts w:ascii="Arial" w:eastAsia="Times New Roman" w:hAnsi="Arial" w:cs="Arial"/>
          <w:bCs/>
          <w:kern w:val="28"/>
          <w:sz w:val="24"/>
          <w:szCs w:val="24"/>
          <w:lang w:val="es-UY" w:eastAsia="es-UY"/>
        </w:rPr>
        <w:t>s consideraciones</w:t>
      </w:r>
      <w:r w:rsidRPr="004D71F5">
        <w:rPr>
          <w:rFonts w:ascii="Arial" w:eastAsia="Times New Roman" w:hAnsi="Arial" w:cs="Arial"/>
          <w:bCs/>
          <w:kern w:val="28"/>
          <w:sz w:val="24"/>
          <w:szCs w:val="24"/>
          <w:lang w:val="es-UY" w:eastAsia="es-UY"/>
        </w:rPr>
        <w:t xml:space="preserve"> ante el MoU</w:t>
      </w:r>
      <w:r w:rsidR="00463863">
        <w:rPr>
          <w:rFonts w:ascii="Arial" w:eastAsia="Times New Roman" w:hAnsi="Arial" w:cs="Arial"/>
          <w:bCs/>
          <w:kern w:val="28"/>
          <w:sz w:val="24"/>
          <w:szCs w:val="24"/>
          <w:lang w:val="es-UY" w:eastAsia="es-UY"/>
        </w:rPr>
        <w:t>. La propuesta inicial se recibió</w:t>
      </w:r>
      <w:r w:rsidRPr="004D71F5">
        <w:rPr>
          <w:rFonts w:ascii="Arial" w:eastAsia="Times New Roman" w:hAnsi="Arial" w:cs="Arial"/>
          <w:bCs/>
          <w:kern w:val="28"/>
          <w:sz w:val="24"/>
          <w:szCs w:val="24"/>
          <w:lang w:val="es-UY" w:eastAsia="es-UY"/>
        </w:rPr>
        <w:t xml:space="preserve"> ante la PPTA en el primer semestre del 2023 y hasta la fecha se mantienen las negociaciones.</w:t>
      </w:r>
    </w:p>
    <w:p w14:paraId="6141B985"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p>
    <w:p w14:paraId="31770C11"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r w:rsidRPr="004D71F5">
        <w:rPr>
          <w:rFonts w:ascii="Arial" w:eastAsia="Times New Roman" w:hAnsi="Arial" w:cs="Arial"/>
          <w:bCs/>
          <w:kern w:val="28"/>
          <w:sz w:val="24"/>
          <w:szCs w:val="24"/>
          <w:lang w:val="es-AR" w:eastAsia="es-UY"/>
        </w:rPr>
        <w:t>Finalmente, las delegaciones conversaron respecto de la necesidad de revisar el modelo de gobernanza del MoU y de la composición de la Secretaría Técnica que sean los Estados Parte y las subregiones sus miembros permanentes y los tomadores de decisiones sobre las actividades del Memorándum.</w:t>
      </w:r>
    </w:p>
    <w:p w14:paraId="3F16BF78"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p>
    <w:p w14:paraId="66BC2985" w14:textId="77777777" w:rsidR="004D71F5" w:rsidRDefault="004D71F5"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r w:rsidRPr="004D71F5">
        <w:rPr>
          <w:rFonts w:ascii="Arial" w:eastAsia="Times New Roman" w:hAnsi="Arial" w:cs="Arial"/>
          <w:bCs/>
          <w:kern w:val="28"/>
          <w:sz w:val="24"/>
          <w:szCs w:val="24"/>
          <w:lang w:val="es-AR" w:eastAsia="es-UY"/>
        </w:rPr>
        <w:t>Se acordó que para ello se aguardará la información de los órganos del MERCOSUR sobre el estado de la negociación de dicho instrumento jurídico.</w:t>
      </w:r>
    </w:p>
    <w:p w14:paraId="5B91C5BB" w14:textId="77777777" w:rsidR="00CD5CDF" w:rsidRDefault="00CD5CDF" w:rsidP="004D71F5">
      <w:pPr>
        <w:widowControl w:val="0"/>
        <w:overflowPunct w:val="0"/>
        <w:adjustRightInd w:val="0"/>
        <w:spacing w:after="0" w:line="240" w:lineRule="auto"/>
        <w:jc w:val="both"/>
        <w:rPr>
          <w:rFonts w:ascii="Arial" w:eastAsia="Times New Roman" w:hAnsi="Arial" w:cs="Arial"/>
          <w:bCs/>
          <w:kern w:val="28"/>
          <w:sz w:val="24"/>
          <w:szCs w:val="24"/>
          <w:lang w:val="es-AR" w:eastAsia="es-UY"/>
        </w:rPr>
      </w:pPr>
    </w:p>
    <w:p w14:paraId="025B7ECA" w14:textId="77777777" w:rsidR="004D71F5" w:rsidRPr="004D71F5" w:rsidRDefault="004D71F5" w:rsidP="004D71F5">
      <w:pPr>
        <w:widowControl w:val="0"/>
        <w:overflowPunct w:val="0"/>
        <w:adjustRightInd w:val="0"/>
        <w:spacing w:after="0" w:line="240" w:lineRule="auto"/>
        <w:jc w:val="both"/>
        <w:rPr>
          <w:rFonts w:ascii="Arial" w:eastAsia="Times New Roman" w:hAnsi="Arial" w:cs="Arial"/>
          <w:b/>
          <w:color w:val="000000"/>
          <w:kern w:val="28"/>
          <w:sz w:val="24"/>
          <w:szCs w:val="24"/>
          <w:lang w:val="es-AR" w:eastAsia="es-UY"/>
        </w:rPr>
      </w:pPr>
    </w:p>
    <w:p w14:paraId="0B1BB56C" w14:textId="77777777" w:rsidR="00E614DC" w:rsidRPr="0010005A" w:rsidRDefault="00E614DC" w:rsidP="0010005A">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10B9FE4" w14:textId="61290BC8" w:rsidR="00CD5CDF" w:rsidRPr="00A31CB1" w:rsidRDefault="00CD5CDF" w:rsidP="00A31CB1">
      <w:pPr>
        <w:pStyle w:val="Prrafodelista"/>
        <w:widowControl w:val="0"/>
        <w:numPr>
          <w:ilvl w:val="0"/>
          <w:numId w:val="5"/>
        </w:numPr>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A31CB1">
        <w:rPr>
          <w:rFonts w:ascii="Arial" w:eastAsia="Times New Roman" w:hAnsi="Arial" w:cs="Arial"/>
          <w:b/>
          <w:bCs/>
          <w:color w:val="000000"/>
          <w:kern w:val="28"/>
          <w:sz w:val="24"/>
          <w:szCs w:val="24"/>
          <w:lang w:val="es-UY" w:eastAsia="es-UY"/>
        </w:rPr>
        <w:t>OTROS</w:t>
      </w:r>
    </w:p>
    <w:p w14:paraId="7601CC60"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E0A78A2" w14:textId="77777777" w:rsid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La PPTU informó que recibió la comunicación oficial sobre las autoridades que formarán parte de la RMAGIR en representación del Estado Plurinacional de Bolivia: Embajador Huascar Ajata, como Coordinador Nacional, Delia Pinto y Jenny Encinas, como integrantes de la delegación.</w:t>
      </w:r>
    </w:p>
    <w:p w14:paraId="32C2BF23" w14:textId="77777777" w:rsidR="00463863" w:rsidRDefault="00463863"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742B64D9" w14:textId="77777777" w:rsidR="00463863" w:rsidRPr="00463863" w:rsidRDefault="00463863" w:rsidP="00463863">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463863">
        <w:rPr>
          <w:rFonts w:ascii="Arial" w:eastAsia="Times New Roman" w:hAnsi="Arial" w:cs="Arial"/>
          <w:bCs/>
          <w:color w:val="000000"/>
          <w:kern w:val="28"/>
          <w:sz w:val="24"/>
          <w:szCs w:val="24"/>
          <w:lang w:val="es-UY" w:eastAsia="es-UY"/>
        </w:rPr>
        <w:t>(</w:t>
      </w:r>
      <w:r w:rsidRPr="00463863">
        <w:rPr>
          <w:rFonts w:ascii="Arial" w:eastAsia="Times New Roman" w:hAnsi="Arial" w:cs="Arial"/>
          <w:bCs/>
          <w:color w:val="000000"/>
          <w:kern w:val="28"/>
          <w:sz w:val="24"/>
          <w:szCs w:val="24"/>
          <w:lang w:val="es-PY" w:eastAsia="es-UY"/>
        </w:rPr>
        <w:t>Para conocimiento de la Comisión Técnica, la entidad responsable de la Gestión de Riesgo de Desastres en Bolivia es el Ministerio de Defensa, a través del Viceministerio de Defensa Civil. Esta gestión está representada por el Ministro de Defensa, Abg. Edmundo Novillo Aguilar, y el Viceministro de Defensa Civil, Dr. Juan Carlos Calvimontes Camargo</w:t>
      </w:r>
      <w:r w:rsidRPr="00463863">
        <w:rPr>
          <w:rFonts w:ascii="Arial" w:eastAsia="Times New Roman" w:hAnsi="Arial" w:cs="Arial"/>
          <w:bCs/>
          <w:color w:val="000000"/>
          <w:kern w:val="28"/>
          <w:sz w:val="24"/>
          <w:szCs w:val="24"/>
          <w:lang w:val="es-UY" w:eastAsia="es-UY"/>
        </w:rPr>
        <w:t>)</w:t>
      </w:r>
      <w:r>
        <w:rPr>
          <w:rFonts w:ascii="Arial" w:eastAsia="Times New Roman" w:hAnsi="Arial" w:cs="Arial"/>
          <w:bCs/>
          <w:color w:val="000000"/>
          <w:kern w:val="28"/>
          <w:sz w:val="24"/>
          <w:szCs w:val="24"/>
          <w:lang w:val="es-UY" w:eastAsia="es-UY"/>
        </w:rPr>
        <w:t>.</w:t>
      </w:r>
    </w:p>
    <w:p w14:paraId="3FC8CF72" w14:textId="77777777" w:rsidR="00463863" w:rsidRPr="00CD5CDF" w:rsidRDefault="00463863"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2A4787CF" w14:textId="77777777" w:rsidR="00463863" w:rsidRPr="00CD5CDF" w:rsidRDefault="00463863"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1531D0B7"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320BF05"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PRÓXIMA REUNIÓN</w:t>
      </w:r>
    </w:p>
    <w:p w14:paraId="0A4CE1AF"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27AB943" w14:textId="31589810"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Se acordó realizar la próxima reunión virtual de la Comisión Técnica de la Reunión de Ministros y Altas Autoridades de Gestión Integral de Riesgos de Desastres (RMAGIR-CT) el día jueves 24 de octubre de 2024 a las 10 horas, a la vez que se elevará a las altas autoridades la propuesta para que el 8 de noviembre tenga lugar la XXXV RMAGIR</w:t>
      </w:r>
      <w:r w:rsidR="005858DD">
        <w:rPr>
          <w:rFonts w:ascii="Arial" w:eastAsia="Times New Roman" w:hAnsi="Arial" w:cs="Arial"/>
          <w:bCs/>
          <w:color w:val="000000"/>
          <w:kern w:val="28"/>
          <w:sz w:val="24"/>
          <w:szCs w:val="24"/>
          <w:lang w:val="es-UY" w:eastAsia="es-UY"/>
        </w:rPr>
        <w:t>.</w:t>
      </w:r>
    </w:p>
    <w:p w14:paraId="79220C23"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2A38A1E3" w14:textId="77777777" w:rsidR="0010005A" w:rsidRDefault="0010005A"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59A74F04" w14:textId="77777777" w:rsidR="00E77BCE" w:rsidRDefault="00E77BCE"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028F2639" w14:textId="77777777" w:rsidR="00E77BCE" w:rsidRDefault="00E77BCE"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8B9FD0C" w14:textId="77777777" w:rsidR="00E77BCE" w:rsidRDefault="00E77BCE"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222D92E0" w14:textId="77777777" w:rsidR="00E77BCE" w:rsidRDefault="00E77BCE"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96859DD" w14:textId="77777777" w:rsidR="00E77BCE" w:rsidRPr="00380504" w:rsidRDefault="00E77BCE"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34C5FDB"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ANEXOS</w:t>
      </w:r>
    </w:p>
    <w:p w14:paraId="640635F7"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5D5123AA"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 xml:space="preserve">Los Anexos que forman parte de la presente Acta son los siguientes:  </w:t>
      </w:r>
    </w:p>
    <w:p w14:paraId="0CD20FEC"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tbl>
      <w:tblPr>
        <w:tblW w:w="92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4A0" w:firstRow="1" w:lastRow="0" w:firstColumn="1" w:lastColumn="0" w:noHBand="0" w:noVBand="1"/>
      </w:tblPr>
      <w:tblGrid>
        <w:gridCol w:w="1881"/>
        <w:gridCol w:w="7329"/>
      </w:tblGrid>
      <w:tr w:rsidR="00CD5CDF" w:rsidRPr="00CD5CDF" w14:paraId="00D436FD" w14:textId="77777777" w:rsidTr="00911F9D">
        <w:trPr>
          <w:trHeight w:val="283"/>
        </w:trPr>
        <w:tc>
          <w:tcPr>
            <w:tcW w:w="1881" w:type="dxa"/>
            <w:tcBorders>
              <w:top w:val="single" w:sz="4" w:space="0" w:color="auto"/>
              <w:left w:val="single" w:sz="4" w:space="0" w:color="auto"/>
              <w:bottom w:val="single" w:sz="4" w:space="0" w:color="auto"/>
              <w:right w:val="single" w:sz="4" w:space="0" w:color="auto"/>
            </w:tcBorders>
            <w:hideMark/>
          </w:tcPr>
          <w:p w14:paraId="71B97812"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 xml:space="preserve">Anexo I </w:t>
            </w:r>
            <w:r w:rsidRPr="00CD5CDF">
              <w:rPr>
                <w:rFonts w:ascii="Arial" w:eastAsia="Times New Roman" w:hAnsi="Arial" w:cs="Arial"/>
                <w:b/>
                <w:bCs/>
                <w:color w:val="000000"/>
                <w:kern w:val="28"/>
                <w:sz w:val="24"/>
                <w:szCs w:val="24"/>
                <w:lang w:val="es-UY" w:eastAsia="es-UY"/>
              </w:rPr>
              <w:tab/>
            </w:r>
          </w:p>
        </w:tc>
        <w:tc>
          <w:tcPr>
            <w:tcW w:w="7329" w:type="dxa"/>
            <w:tcBorders>
              <w:top w:val="single" w:sz="4" w:space="0" w:color="auto"/>
              <w:left w:val="single" w:sz="4" w:space="0" w:color="auto"/>
              <w:bottom w:val="single" w:sz="4" w:space="0" w:color="auto"/>
              <w:right w:val="single" w:sz="4" w:space="0" w:color="auto"/>
            </w:tcBorders>
            <w:hideMark/>
          </w:tcPr>
          <w:p w14:paraId="7340323D"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Lista de Participantes</w:t>
            </w:r>
          </w:p>
        </w:tc>
      </w:tr>
      <w:tr w:rsidR="00CD5CDF" w:rsidRPr="00CD5CDF" w14:paraId="13772183" w14:textId="77777777" w:rsidTr="00911F9D">
        <w:trPr>
          <w:trHeight w:val="283"/>
        </w:trPr>
        <w:tc>
          <w:tcPr>
            <w:tcW w:w="1881" w:type="dxa"/>
            <w:tcBorders>
              <w:top w:val="single" w:sz="4" w:space="0" w:color="auto"/>
              <w:left w:val="single" w:sz="4" w:space="0" w:color="auto"/>
              <w:bottom w:val="single" w:sz="4" w:space="0" w:color="auto"/>
              <w:right w:val="single" w:sz="4" w:space="0" w:color="auto"/>
            </w:tcBorders>
            <w:hideMark/>
          </w:tcPr>
          <w:p w14:paraId="684E3FE1"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 xml:space="preserve">Anexo II </w:t>
            </w:r>
          </w:p>
        </w:tc>
        <w:tc>
          <w:tcPr>
            <w:tcW w:w="7329" w:type="dxa"/>
            <w:tcBorders>
              <w:top w:val="single" w:sz="4" w:space="0" w:color="auto"/>
              <w:left w:val="single" w:sz="4" w:space="0" w:color="auto"/>
              <w:bottom w:val="single" w:sz="4" w:space="0" w:color="auto"/>
              <w:right w:val="single" w:sz="4" w:space="0" w:color="auto"/>
            </w:tcBorders>
            <w:hideMark/>
          </w:tcPr>
          <w:p w14:paraId="1CF58EE1"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 xml:space="preserve">Agenda </w:t>
            </w:r>
          </w:p>
        </w:tc>
      </w:tr>
      <w:tr w:rsidR="00CD5CDF" w:rsidRPr="00CD5CDF" w14:paraId="52434111" w14:textId="77777777" w:rsidTr="00911F9D">
        <w:trPr>
          <w:trHeight w:val="283"/>
        </w:trPr>
        <w:tc>
          <w:tcPr>
            <w:tcW w:w="1881" w:type="dxa"/>
            <w:tcBorders>
              <w:top w:val="single" w:sz="4" w:space="0" w:color="auto"/>
              <w:left w:val="single" w:sz="4" w:space="0" w:color="auto"/>
              <w:bottom w:val="single" w:sz="4" w:space="0" w:color="auto"/>
              <w:right w:val="single" w:sz="4" w:space="0" w:color="auto"/>
            </w:tcBorders>
            <w:hideMark/>
          </w:tcPr>
          <w:p w14:paraId="5C4D54E9"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Anexo III</w:t>
            </w:r>
          </w:p>
        </w:tc>
        <w:tc>
          <w:tcPr>
            <w:tcW w:w="7329" w:type="dxa"/>
            <w:tcBorders>
              <w:top w:val="single" w:sz="4" w:space="0" w:color="auto"/>
              <w:left w:val="single" w:sz="4" w:space="0" w:color="auto"/>
              <w:bottom w:val="single" w:sz="4" w:space="0" w:color="auto"/>
              <w:right w:val="single" w:sz="4" w:space="0" w:color="auto"/>
            </w:tcBorders>
            <w:hideMark/>
          </w:tcPr>
          <w:p w14:paraId="1DBF62F0"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Resumen del Acta</w:t>
            </w:r>
          </w:p>
        </w:tc>
      </w:tr>
      <w:tr w:rsidR="00CD5CDF" w:rsidRPr="00CD5CDF" w14:paraId="70F15943" w14:textId="77777777" w:rsidTr="00911F9D">
        <w:trPr>
          <w:trHeight w:val="283"/>
        </w:trPr>
        <w:tc>
          <w:tcPr>
            <w:tcW w:w="1881" w:type="dxa"/>
            <w:tcBorders>
              <w:top w:val="single" w:sz="4" w:space="0" w:color="auto"/>
              <w:left w:val="single" w:sz="4" w:space="0" w:color="auto"/>
              <w:bottom w:val="single" w:sz="4" w:space="0" w:color="auto"/>
              <w:right w:val="single" w:sz="4" w:space="0" w:color="auto"/>
            </w:tcBorders>
            <w:hideMark/>
          </w:tcPr>
          <w:p w14:paraId="792405A2"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Anexo IV</w:t>
            </w:r>
          </w:p>
        </w:tc>
        <w:tc>
          <w:tcPr>
            <w:tcW w:w="7329" w:type="dxa"/>
            <w:tcBorders>
              <w:top w:val="single" w:sz="4" w:space="0" w:color="auto"/>
              <w:left w:val="single" w:sz="4" w:space="0" w:color="auto"/>
              <w:bottom w:val="single" w:sz="4" w:space="0" w:color="auto"/>
              <w:right w:val="single" w:sz="4" w:space="0" w:color="auto"/>
            </w:tcBorders>
          </w:tcPr>
          <w:p w14:paraId="75F91D98"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Presentación del Proyecto del IPPDDHH</w:t>
            </w:r>
          </w:p>
        </w:tc>
      </w:tr>
      <w:tr w:rsidR="00CD5CDF" w:rsidRPr="00CD5CDF" w14:paraId="5E326F78" w14:textId="77777777" w:rsidTr="00911F9D">
        <w:trPr>
          <w:trHeight w:val="283"/>
        </w:trPr>
        <w:tc>
          <w:tcPr>
            <w:tcW w:w="1881" w:type="dxa"/>
            <w:tcBorders>
              <w:top w:val="single" w:sz="4" w:space="0" w:color="auto"/>
              <w:left w:val="single" w:sz="4" w:space="0" w:color="auto"/>
              <w:bottom w:val="single" w:sz="4" w:space="0" w:color="auto"/>
              <w:right w:val="single" w:sz="4" w:space="0" w:color="auto"/>
            </w:tcBorders>
          </w:tcPr>
          <w:p w14:paraId="75FA41B8"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Anexo V</w:t>
            </w:r>
          </w:p>
        </w:tc>
        <w:tc>
          <w:tcPr>
            <w:tcW w:w="7329" w:type="dxa"/>
            <w:tcBorders>
              <w:top w:val="single" w:sz="4" w:space="0" w:color="auto"/>
              <w:left w:val="single" w:sz="4" w:space="0" w:color="auto"/>
              <w:bottom w:val="single" w:sz="4" w:space="0" w:color="auto"/>
              <w:right w:val="single" w:sz="4" w:space="0" w:color="auto"/>
            </w:tcBorders>
          </w:tcPr>
          <w:p w14:paraId="1CB81CB8"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Informe de la delegación de Brasil</w:t>
            </w:r>
          </w:p>
        </w:tc>
      </w:tr>
      <w:tr w:rsidR="00CD5CDF" w:rsidRPr="00CD5CDF" w14:paraId="2ABB9F80" w14:textId="77777777" w:rsidTr="00911F9D">
        <w:trPr>
          <w:trHeight w:val="283"/>
        </w:trPr>
        <w:tc>
          <w:tcPr>
            <w:tcW w:w="1881" w:type="dxa"/>
            <w:tcBorders>
              <w:top w:val="single" w:sz="4" w:space="0" w:color="auto"/>
              <w:left w:val="single" w:sz="4" w:space="0" w:color="auto"/>
              <w:bottom w:val="single" w:sz="4" w:space="0" w:color="auto"/>
              <w:right w:val="single" w:sz="4" w:space="0" w:color="auto"/>
            </w:tcBorders>
          </w:tcPr>
          <w:p w14:paraId="4FEB4A60"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Anexo VI</w:t>
            </w:r>
          </w:p>
        </w:tc>
        <w:tc>
          <w:tcPr>
            <w:tcW w:w="7329" w:type="dxa"/>
            <w:tcBorders>
              <w:top w:val="single" w:sz="4" w:space="0" w:color="auto"/>
              <w:left w:val="single" w:sz="4" w:space="0" w:color="auto"/>
              <w:bottom w:val="single" w:sz="4" w:space="0" w:color="auto"/>
              <w:right w:val="single" w:sz="4" w:space="0" w:color="auto"/>
            </w:tcBorders>
          </w:tcPr>
          <w:p w14:paraId="1091216A"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Informe de Cumplimiento de Programa de Trabajo 2023-2024</w:t>
            </w:r>
          </w:p>
        </w:tc>
      </w:tr>
    </w:tbl>
    <w:p w14:paraId="7AE2A99E"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64921479"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53284C62" w14:textId="77777777" w:rsid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1C7E6300" w14:textId="77777777" w:rsidR="005858DD" w:rsidRDefault="005858DD"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60255867" w14:textId="77777777" w:rsidR="005858DD" w:rsidRPr="00CD5CDF" w:rsidRDefault="005858DD"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4C07310E"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tbl>
      <w:tblPr>
        <w:tblW w:w="9390" w:type="dxa"/>
        <w:jc w:val="center"/>
        <w:tblLayout w:type="fixed"/>
        <w:tblCellMar>
          <w:left w:w="180" w:type="dxa"/>
          <w:right w:w="180" w:type="dxa"/>
        </w:tblCellMar>
        <w:tblLook w:val="04A0" w:firstRow="1" w:lastRow="0" w:firstColumn="1" w:lastColumn="0" w:noHBand="0" w:noVBand="1"/>
      </w:tblPr>
      <w:tblGrid>
        <w:gridCol w:w="4454"/>
        <w:gridCol w:w="4936"/>
      </w:tblGrid>
      <w:tr w:rsidR="00CD5CDF" w:rsidRPr="00CD5CDF" w14:paraId="0F71C056" w14:textId="77777777" w:rsidTr="005858DD">
        <w:trPr>
          <w:trHeight w:val="930"/>
          <w:jc w:val="center"/>
        </w:trPr>
        <w:tc>
          <w:tcPr>
            <w:tcW w:w="4454" w:type="dxa"/>
            <w:hideMark/>
          </w:tcPr>
          <w:p w14:paraId="4AF1BDAD" w14:textId="5BD174E1"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___________________________</w:t>
            </w:r>
            <w:r w:rsidR="005858DD">
              <w:rPr>
                <w:rFonts w:ascii="Arial" w:eastAsia="Times New Roman" w:hAnsi="Arial" w:cs="Arial"/>
                <w:bCs/>
                <w:color w:val="000000"/>
                <w:kern w:val="28"/>
                <w:sz w:val="24"/>
                <w:szCs w:val="24"/>
                <w:lang w:val="es-UY" w:eastAsia="es-UY"/>
              </w:rPr>
              <w:t>__</w:t>
            </w:r>
          </w:p>
          <w:p w14:paraId="37067CA6"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Por la delegación de Argentina</w:t>
            </w:r>
          </w:p>
          <w:p w14:paraId="0EE8CE3D"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Pía Poroli</w:t>
            </w:r>
          </w:p>
          <w:p w14:paraId="143CBD26"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79311D1D" w14:textId="77777777" w:rsid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62FB1EEB" w14:textId="77777777" w:rsidR="005858DD" w:rsidRPr="00CD5CDF" w:rsidRDefault="005858DD"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6C36D838"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0F11D1C2"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9A8CB3B"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tc>
        <w:tc>
          <w:tcPr>
            <w:tcW w:w="4936" w:type="dxa"/>
          </w:tcPr>
          <w:p w14:paraId="1B89626A" w14:textId="712CB07D" w:rsidR="00CD5CDF" w:rsidRPr="00CD5CDF" w:rsidRDefault="005858DD"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Pr>
                <w:rFonts w:ascii="Arial" w:eastAsia="Times New Roman" w:hAnsi="Arial" w:cs="Arial"/>
                <w:bCs/>
                <w:color w:val="000000"/>
                <w:kern w:val="28"/>
                <w:sz w:val="24"/>
                <w:szCs w:val="24"/>
                <w:lang w:val="es-UY" w:eastAsia="es-UY"/>
              </w:rPr>
              <w:t xml:space="preserve">        </w:t>
            </w:r>
            <w:r w:rsidR="00CD5CDF" w:rsidRPr="00CD5CDF">
              <w:rPr>
                <w:rFonts w:ascii="Arial" w:eastAsia="Times New Roman" w:hAnsi="Arial" w:cs="Arial"/>
                <w:bCs/>
                <w:color w:val="000000"/>
                <w:kern w:val="28"/>
                <w:sz w:val="24"/>
                <w:szCs w:val="24"/>
                <w:lang w:val="es-UY" w:eastAsia="es-UY"/>
              </w:rPr>
              <w:t>________________________</w:t>
            </w:r>
            <w:r>
              <w:rPr>
                <w:rFonts w:ascii="Arial" w:eastAsia="Times New Roman" w:hAnsi="Arial" w:cs="Arial"/>
                <w:bCs/>
                <w:color w:val="000000"/>
                <w:kern w:val="28"/>
                <w:sz w:val="24"/>
                <w:szCs w:val="24"/>
                <w:lang w:val="es-UY" w:eastAsia="es-UY"/>
              </w:rPr>
              <w:t>__</w:t>
            </w:r>
          </w:p>
          <w:p w14:paraId="00913708"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Por la delegación de Brasil</w:t>
            </w:r>
          </w:p>
          <w:p w14:paraId="5DF8DC10"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José Solla</w:t>
            </w:r>
          </w:p>
          <w:p w14:paraId="2F1F2775"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59398A0B"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tc>
      </w:tr>
      <w:tr w:rsidR="00CD5CDF" w:rsidRPr="00CD5CDF" w14:paraId="7EDDA147" w14:textId="77777777" w:rsidTr="005858DD">
        <w:trPr>
          <w:trHeight w:val="930"/>
          <w:jc w:val="center"/>
        </w:trPr>
        <w:tc>
          <w:tcPr>
            <w:tcW w:w="4454" w:type="dxa"/>
            <w:hideMark/>
          </w:tcPr>
          <w:p w14:paraId="19EC4BC8" w14:textId="2B2A3AC0"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___________________________</w:t>
            </w:r>
            <w:r w:rsidR="005858DD">
              <w:rPr>
                <w:rFonts w:ascii="Arial" w:eastAsia="Times New Roman" w:hAnsi="Arial" w:cs="Arial"/>
                <w:bCs/>
                <w:color w:val="000000"/>
                <w:kern w:val="28"/>
                <w:sz w:val="24"/>
                <w:szCs w:val="24"/>
                <w:lang w:val="es-UY" w:eastAsia="es-UY"/>
              </w:rPr>
              <w:t>__</w:t>
            </w:r>
          </w:p>
          <w:p w14:paraId="1923F566"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Por la delegación de Paraguay</w:t>
            </w:r>
          </w:p>
          <w:p w14:paraId="138A174F"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Jazna Arza de Olmedo</w:t>
            </w:r>
          </w:p>
          <w:p w14:paraId="33ACEF97"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0C704F0C"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4B953502" w14:textId="77777777" w:rsid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5C2261AE" w14:textId="77777777" w:rsidR="005858DD" w:rsidRPr="00CD5CDF" w:rsidRDefault="005858DD"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p w14:paraId="361F69AA"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
                <w:bCs/>
                <w:color w:val="000000"/>
                <w:kern w:val="28"/>
                <w:sz w:val="24"/>
                <w:szCs w:val="24"/>
                <w:lang w:val="es-UY" w:eastAsia="es-UY"/>
              </w:rPr>
            </w:pPr>
          </w:p>
        </w:tc>
        <w:tc>
          <w:tcPr>
            <w:tcW w:w="4936" w:type="dxa"/>
            <w:hideMark/>
          </w:tcPr>
          <w:p w14:paraId="6E2573B9"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___________________________</w:t>
            </w:r>
          </w:p>
          <w:p w14:paraId="2DD57FA9"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Por la delegación de Uruguay</w:t>
            </w:r>
          </w:p>
          <w:p w14:paraId="728F4F2F" w14:textId="38291CC3" w:rsidR="00CD5CDF" w:rsidRPr="00CD5CDF" w:rsidRDefault="00CD5CDF" w:rsidP="005858DD">
            <w:pPr>
              <w:widowControl w:val="0"/>
              <w:overflowPunct w:val="0"/>
              <w:adjustRightInd w:val="0"/>
              <w:spacing w:after="0" w:line="240" w:lineRule="auto"/>
              <w:jc w:val="center"/>
              <w:rPr>
                <w:rFonts w:ascii="Arial" w:eastAsia="Times New Roman" w:hAnsi="Arial" w:cs="Arial"/>
                <w:b/>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Gimena Pintos</w:t>
            </w:r>
          </w:p>
        </w:tc>
      </w:tr>
      <w:tr w:rsidR="00CD5CDF" w:rsidRPr="00CD5CDF" w14:paraId="1F39A8C7" w14:textId="77777777" w:rsidTr="005858DD">
        <w:trPr>
          <w:trHeight w:val="1256"/>
          <w:jc w:val="center"/>
        </w:trPr>
        <w:tc>
          <w:tcPr>
            <w:tcW w:w="4454" w:type="dxa"/>
          </w:tcPr>
          <w:p w14:paraId="17810D84"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4CF04A02" w14:textId="0584311B"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____________________</w:t>
            </w:r>
            <w:r w:rsidR="005858DD">
              <w:rPr>
                <w:rFonts w:ascii="Arial" w:eastAsia="Times New Roman" w:hAnsi="Arial" w:cs="Arial"/>
                <w:bCs/>
                <w:color w:val="000000"/>
                <w:kern w:val="28"/>
                <w:sz w:val="24"/>
                <w:szCs w:val="24"/>
                <w:lang w:val="es-UY" w:eastAsia="es-UY"/>
              </w:rPr>
              <w:t>________</w:t>
            </w:r>
          </w:p>
          <w:p w14:paraId="39540C63"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
                <w:bCs/>
                <w:color w:val="000000"/>
                <w:kern w:val="28"/>
                <w:sz w:val="24"/>
                <w:szCs w:val="24"/>
                <w:lang w:val="es-UY" w:eastAsia="es-UY"/>
              </w:rPr>
              <w:t>Por la delegación de Bolivia</w:t>
            </w:r>
          </w:p>
          <w:p w14:paraId="686C0DC0" w14:textId="77777777" w:rsidR="00CD5CDF" w:rsidRPr="00CD5CDF" w:rsidRDefault="00CD5CDF" w:rsidP="005858DD">
            <w:pPr>
              <w:widowControl w:val="0"/>
              <w:overflowPunct w:val="0"/>
              <w:adjustRightInd w:val="0"/>
              <w:spacing w:after="0" w:line="240" w:lineRule="auto"/>
              <w:jc w:val="center"/>
              <w:rPr>
                <w:rFonts w:ascii="Arial" w:eastAsia="Times New Roman" w:hAnsi="Arial" w:cs="Arial"/>
                <w:bCs/>
                <w:color w:val="000000"/>
                <w:kern w:val="28"/>
                <w:sz w:val="24"/>
                <w:szCs w:val="24"/>
                <w:lang w:val="es-UY" w:eastAsia="es-UY"/>
              </w:rPr>
            </w:pPr>
            <w:r w:rsidRPr="00CD5CDF">
              <w:rPr>
                <w:rFonts w:ascii="Arial" w:eastAsia="Times New Roman" w:hAnsi="Arial" w:cs="Arial"/>
                <w:bCs/>
                <w:color w:val="000000"/>
                <w:kern w:val="28"/>
                <w:sz w:val="24"/>
                <w:szCs w:val="24"/>
                <w:lang w:val="es-UY" w:eastAsia="es-UY"/>
              </w:rPr>
              <w:t>Grover Marcelo Monasterios</w:t>
            </w:r>
            <w:r w:rsidR="00463863">
              <w:rPr>
                <w:rFonts w:ascii="Arial" w:eastAsia="Times New Roman" w:hAnsi="Arial" w:cs="Arial"/>
                <w:bCs/>
                <w:color w:val="000000"/>
                <w:kern w:val="28"/>
                <w:sz w:val="24"/>
                <w:szCs w:val="24"/>
                <w:lang w:val="es-UY" w:eastAsia="es-UY"/>
              </w:rPr>
              <w:t xml:space="preserve"> Sardón</w:t>
            </w:r>
          </w:p>
        </w:tc>
        <w:tc>
          <w:tcPr>
            <w:tcW w:w="4936" w:type="dxa"/>
          </w:tcPr>
          <w:p w14:paraId="14586C26" w14:textId="77777777" w:rsidR="00CD5CDF" w:rsidRPr="00CD5CDF" w:rsidRDefault="00CD5CDF" w:rsidP="00CD5CDF">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tc>
      </w:tr>
    </w:tbl>
    <w:p w14:paraId="020C8BE6" w14:textId="77777777" w:rsidR="00380504" w:rsidRPr="00380504" w:rsidRDefault="00380504" w:rsidP="00380504">
      <w:pPr>
        <w:widowControl w:val="0"/>
        <w:overflowPunct w:val="0"/>
        <w:adjustRightInd w:val="0"/>
        <w:spacing w:after="0" w:line="240" w:lineRule="auto"/>
        <w:jc w:val="both"/>
        <w:rPr>
          <w:rFonts w:ascii="Arial" w:eastAsia="Times New Roman" w:hAnsi="Arial" w:cs="Arial"/>
          <w:bCs/>
          <w:color w:val="000000"/>
          <w:kern w:val="28"/>
          <w:sz w:val="24"/>
          <w:szCs w:val="24"/>
          <w:lang w:val="es-UY" w:eastAsia="es-UY"/>
        </w:rPr>
      </w:pPr>
    </w:p>
    <w:p w14:paraId="365FB379" w14:textId="77777777" w:rsidR="00380504" w:rsidRPr="004F02A7" w:rsidRDefault="00380504" w:rsidP="00380504">
      <w:pPr>
        <w:widowControl w:val="0"/>
        <w:overflowPunct w:val="0"/>
        <w:adjustRightInd w:val="0"/>
        <w:spacing w:after="0"/>
        <w:jc w:val="both"/>
        <w:rPr>
          <w:rFonts w:ascii="Arial" w:eastAsia="Times New Roman" w:hAnsi="Arial" w:cs="Arial"/>
          <w:bCs/>
          <w:color w:val="000000"/>
          <w:kern w:val="28"/>
          <w:sz w:val="24"/>
          <w:szCs w:val="24"/>
          <w:lang w:val="es-UY" w:eastAsia="es-UY"/>
        </w:rPr>
      </w:pPr>
    </w:p>
    <w:p w14:paraId="1074F64A" w14:textId="77777777" w:rsidR="00322885" w:rsidRDefault="00322885">
      <w:pPr>
        <w:rPr>
          <w:lang w:val="es-UY"/>
        </w:rPr>
      </w:pPr>
    </w:p>
    <w:p w14:paraId="72192A61" w14:textId="77777777" w:rsidR="004F02A7" w:rsidRPr="007C7F0C" w:rsidRDefault="004F02A7">
      <w:pPr>
        <w:rPr>
          <w:lang w:val="es-UY"/>
        </w:rPr>
      </w:pPr>
    </w:p>
    <w:sectPr w:rsidR="004F02A7" w:rsidRPr="007C7F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16D7"/>
    <w:multiLevelType w:val="multilevel"/>
    <w:tmpl w:val="D0E0CB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4D573A"/>
    <w:multiLevelType w:val="hybridMultilevel"/>
    <w:tmpl w:val="EF726BAA"/>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2" w15:restartNumberingAfterBreak="0">
    <w:nsid w:val="46882102"/>
    <w:multiLevelType w:val="hybridMultilevel"/>
    <w:tmpl w:val="0970629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48BF1E52"/>
    <w:multiLevelType w:val="multilevel"/>
    <w:tmpl w:val="8756850C"/>
    <w:lvl w:ilvl="0">
      <w:start w:val="1"/>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5413445"/>
    <w:multiLevelType w:val="hybridMultilevel"/>
    <w:tmpl w:val="548869C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73A42370"/>
    <w:multiLevelType w:val="hybridMultilevel"/>
    <w:tmpl w:val="5B068CD0"/>
    <w:lvl w:ilvl="0" w:tplc="8D16FE44">
      <w:numFmt w:val="bullet"/>
      <w:lvlText w:val="●"/>
      <w:lvlJc w:val="left"/>
      <w:pPr>
        <w:ind w:left="821" w:hanging="360"/>
      </w:pPr>
      <w:rPr>
        <w:rFonts w:ascii="Arial" w:eastAsia="Arial" w:hAnsi="Arial" w:cs="Arial" w:hint="default"/>
        <w:w w:val="100"/>
        <w:sz w:val="22"/>
        <w:szCs w:val="22"/>
        <w:lang w:val="es-ES" w:eastAsia="en-US" w:bidi="ar-SA"/>
      </w:rPr>
    </w:lvl>
    <w:lvl w:ilvl="1" w:tplc="03C04692">
      <w:numFmt w:val="bullet"/>
      <w:lvlText w:val="•"/>
      <w:lvlJc w:val="left"/>
      <w:pPr>
        <w:ind w:left="1610" w:hanging="360"/>
      </w:pPr>
      <w:rPr>
        <w:lang w:val="es-ES" w:eastAsia="en-US" w:bidi="ar-SA"/>
      </w:rPr>
    </w:lvl>
    <w:lvl w:ilvl="2" w:tplc="D95AF19E">
      <w:numFmt w:val="bullet"/>
      <w:lvlText w:val="•"/>
      <w:lvlJc w:val="left"/>
      <w:pPr>
        <w:ind w:left="2400" w:hanging="360"/>
      </w:pPr>
      <w:rPr>
        <w:lang w:val="es-ES" w:eastAsia="en-US" w:bidi="ar-SA"/>
      </w:rPr>
    </w:lvl>
    <w:lvl w:ilvl="3" w:tplc="CC1256E0">
      <w:numFmt w:val="bullet"/>
      <w:lvlText w:val="•"/>
      <w:lvlJc w:val="left"/>
      <w:pPr>
        <w:ind w:left="3190" w:hanging="360"/>
      </w:pPr>
      <w:rPr>
        <w:lang w:val="es-ES" w:eastAsia="en-US" w:bidi="ar-SA"/>
      </w:rPr>
    </w:lvl>
    <w:lvl w:ilvl="4" w:tplc="2206A7AE">
      <w:numFmt w:val="bullet"/>
      <w:lvlText w:val="•"/>
      <w:lvlJc w:val="left"/>
      <w:pPr>
        <w:ind w:left="3980" w:hanging="360"/>
      </w:pPr>
      <w:rPr>
        <w:lang w:val="es-ES" w:eastAsia="en-US" w:bidi="ar-SA"/>
      </w:rPr>
    </w:lvl>
    <w:lvl w:ilvl="5" w:tplc="34BA4232">
      <w:numFmt w:val="bullet"/>
      <w:lvlText w:val="•"/>
      <w:lvlJc w:val="left"/>
      <w:pPr>
        <w:ind w:left="4770" w:hanging="360"/>
      </w:pPr>
      <w:rPr>
        <w:lang w:val="es-ES" w:eastAsia="en-US" w:bidi="ar-SA"/>
      </w:rPr>
    </w:lvl>
    <w:lvl w:ilvl="6" w:tplc="FCE45A98">
      <w:numFmt w:val="bullet"/>
      <w:lvlText w:val="•"/>
      <w:lvlJc w:val="left"/>
      <w:pPr>
        <w:ind w:left="5560" w:hanging="360"/>
      </w:pPr>
      <w:rPr>
        <w:lang w:val="es-ES" w:eastAsia="en-US" w:bidi="ar-SA"/>
      </w:rPr>
    </w:lvl>
    <w:lvl w:ilvl="7" w:tplc="173220EC">
      <w:numFmt w:val="bullet"/>
      <w:lvlText w:val="•"/>
      <w:lvlJc w:val="left"/>
      <w:pPr>
        <w:ind w:left="6350" w:hanging="360"/>
      </w:pPr>
      <w:rPr>
        <w:lang w:val="es-ES" w:eastAsia="en-US" w:bidi="ar-SA"/>
      </w:rPr>
    </w:lvl>
    <w:lvl w:ilvl="8" w:tplc="6450B8DC">
      <w:numFmt w:val="bullet"/>
      <w:lvlText w:val="•"/>
      <w:lvlJc w:val="left"/>
      <w:pPr>
        <w:ind w:left="7140" w:hanging="360"/>
      </w:pPr>
      <w:rPr>
        <w:lang w:val="es-ES" w:eastAsia="en-US" w:bidi="ar-SA"/>
      </w:rPr>
    </w:lvl>
  </w:abstractNum>
  <w:abstractNum w:abstractNumId="6" w15:restartNumberingAfterBreak="0">
    <w:nsid w:val="7DD77C79"/>
    <w:multiLevelType w:val="hybridMultilevel"/>
    <w:tmpl w:val="EEC8FBC6"/>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16cid:durableId="818159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127214">
    <w:abstractNumId w:val="3"/>
  </w:num>
  <w:num w:numId="3" w16cid:durableId="376861526">
    <w:abstractNumId w:val="5"/>
  </w:num>
  <w:num w:numId="4" w16cid:durableId="1459950740">
    <w:abstractNumId w:val="2"/>
  </w:num>
  <w:num w:numId="5" w16cid:durableId="398594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30436">
    <w:abstractNumId w:val="6"/>
  </w:num>
  <w:num w:numId="7" w16cid:durableId="1310479717">
    <w:abstractNumId w:val="1"/>
  </w:num>
  <w:num w:numId="8" w16cid:durableId="518391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0C"/>
    <w:rsid w:val="0010005A"/>
    <w:rsid w:val="001A0305"/>
    <w:rsid w:val="001B46EB"/>
    <w:rsid w:val="00304FA9"/>
    <w:rsid w:val="00322885"/>
    <w:rsid w:val="00380504"/>
    <w:rsid w:val="003C708D"/>
    <w:rsid w:val="00463863"/>
    <w:rsid w:val="004C5CE0"/>
    <w:rsid w:val="004D71F5"/>
    <w:rsid w:val="004F02A7"/>
    <w:rsid w:val="00535634"/>
    <w:rsid w:val="005629B6"/>
    <w:rsid w:val="005858DD"/>
    <w:rsid w:val="005E00EE"/>
    <w:rsid w:val="007608C9"/>
    <w:rsid w:val="007C7F0C"/>
    <w:rsid w:val="0082076C"/>
    <w:rsid w:val="00820E41"/>
    <w:rsid w:val="00834BBE"/>
    <w:rsid w:val="00853EA5"/>
    <w:rsid w:val="008D3B3D"/>
    <w:rsid w:val="00942599"/>
    <w:rsid w:val="00A31CB1"/>
    <w:rsid w:val="00A350CF"/>
    <w:rsid w:val="00A8504F"/>
    <w:rsid w:val="00B0670D"/>
    <w:rsid w:val="00B91253"/>
    <w:rsid w:val="00BB588B"/>
    <w:rsid w:val="00CD5CDF"/>
    <w:rsid w:val="00D46050"/>
    <w:rsid w:val="00E1186F"/>
    <w:rsid w:val="00E614DC"/>
    <w:rsid w:val="00E77BCE"/>
    <w:rsid w:val="00F04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60C9"/>
  <w15:chartTrackingRefBased/>
  <w15:docId w15:val="{76AB42FF-AA70-4B43-8B87-3FEE324B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08D"/>
    <w:pPr>
      <w:ind w:left="720"/>
      <w:contextualSpacing/>
    </w:pPr>
  </w:style>
  <w:style w:type="paragraph" w:styleId="HTMLconformatoprevio">
    <w:name w:val="HTML Preformatted"/>
    <w:basedOn w:val="Normal"/>
    <w:link w:val="HTMLconformatoprevioCar"/>
    <w:uiPriority w:val="99"/>
    <w:semiHidden/>
    <w:unhideWhenUsed/>
    <w:rsid w:val="0082076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2076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2201</Words>
  <Characters>12107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Presidencia de la Republica Oriental del Uruguay</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gpintos</dc:creator>
  <cp:keywords/>
  <dc:description/>
  <cp:lastModifiedBy>Isabela Glienke</cp:lastModifiedBy>
  <cp:revision>7</cp:revision>
  <dcterms:created xsi:type="dcterms:W3CDTF">2024-10-14T17:43:00Z</dcterms:created>
  <dcterms:modified xsi:type="dcterms:W3CDTF">2024-10-14T19:26:00Z</dcterms:modified>
</cp:coreProperties>
</file>