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800AD" w14:textId="77777777" w:rsidR="00F93ED0" w:rsidRDefault="0075159F">
      <w:pPr>
        <w:tabs>
          <w:tab w:val="left" w:pos="6371"/>
        </w:tabs>
        <w:ind w:left="4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E064C6" wp14:editId="3D86DFC3">
            <wp:extent cx="1233320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3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A4321F7" wp14:editId="7C7AF0AC">
            <wp:extent cx="1258126" cy="9144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EEF26" w14:textId="77777777" w:rsidR="00F93ED0" w:rsidRDefault="00F93ED0">
      <w:pPr>
        <w:pStyle w:val="Textoindependiente"/>
        <w:rPr>
          <w:rFonts w:ascii="Times New Roman"/>
          <w:sz w:val="20"/>
        </w:rPr>
      </w:pPr>
    </w:p>
    <w:p w14:paraId="115959DA" w14:textId="77777777" w:rsidR="00F93ED0" w:rsidRDefault="00F93ED0">
      <w:pPr>
        <w:pStyle w:val="Textoindependiente"/>
        <w:spacing w:before="9"/>
        <w:rPr>
          <w:rFonts w:ascii="Times New Roman"/>
          <w:sz w:val="19"/>
        </w:rPr>
      </w:pPr>
    </w:p>
    <w:p w14:paraId="2BD8B9E4" w14:textId="77777777" w:rsidR="00F93ED0" w:rsidRPr="0075159F" w:rsidRDefault="0075159F">
      <w:pPr>
        <w:pStyle w:val="Ttulo1"/>
        <w:spacing w:before="93"/>
        <w:ind w:left="422"/>
        <w:jc w:val="both"/>
        <w:rPr>
          <w:lang w:val="pt-BR"/>
        </w:rPr>
      </w:pPr>
      <w:r w:rsidRPr="0075159F">
        <w:rPr>
          <w:lang w:val="pt-BR"/>
        </w:rPr>
        <w:t>MERCOSUR/REES-XXVII /ACTA N° 02/24</w:t>
      </w:r>
    </w:p>
    <w:p w14:paraId="3460346C" w14:textId="77777777" w:rsidR="00F93ED0" w:rsidRPr="0075159F" w:rsidRDefault="00F93ED0">
      <w:pPr>
        <w:pStyle w:val="Textoindependiente"/>
        <w:rPr>
          <w:b/>
          <w:sz w:val="26"/>
          <w:lang w:val="pt-BR"/>
        </w:rPr>
      </w:pPr>
    </w:p>
    <w:p w14:paraId="69C7EFD8" w14:textId="77777777" w:rsidR="00F93ED0" w:rsidRPr="0075159F" w:rsidRDefault="00F93ED0">
      <w:pPr>
        <w:pStyle w:val="Textoindependiente"/>
        <w:rPr>
          <w:b/>
          <w:sz w:val="22"/>
          <w:lang w:val="pt-BR"/>
        </w:rPr>
      </w:pPr>
    </w:p>
    <w:p w14:paraId="36491ECA" w14:textId="77777777" w:rsidR="00F93ED0" w:rsidRDefault="0075159F">
      <w:pPr>
        <w:ind w:left="2786" w:right="958" w:hanging="1835"/>
        <w:rPr>
          <w:b/>
          <w:sz w:val="24"/>
        </w:rPr>
      </w:pPr>
      <w:r>
        <w:rPr>
          <w:b/>
          <w:sz w:val="24"/>
        </w:rPr>
        <w:t>ACTA DE LA COMISIÓN SOBRE INVENTARIO DE OPERACIONES ESTADÍSTICAS DEL MERCOSUR</w:t>
      </w:r>
    </w:p>
    <w:p w14:paraId="2E2F05BF" w14:textId="77777777" w:rsidR="00F93ED0" w:rsidRDefault="00F93ED0">
      <w:pPr>
        <w:pStyle w:val="Textoindependiente"/>
        <w:rPr>
          <w:b/>
          <w:sz w:val="26"/>
        </w:rPr>
      </w:pPr>
    </w:p>
    <w:p w14:paraId="5CFC4C79" w14:textId="77777777" w:rsidR="00F93ED0" w:rsidRDefault="0075159F">
      <w:pPr>
        <w:pStyle w:val="Textoindependiente"/>
        <w:spacing w:before="217" w:line="276" w:lineRule="auto"/>
        <w:ind w:left="422" w:right="432"/>
        <w:jc w:val="both"/>
      </w:pPr>
      <w:r>
        <w:t xml:space="preserve">En ejercicio de la Presidencia </w:t>
      </w:r>
      <w:r>
        <w:rPr>
          <w:i/>
        </w:rPr>
        <w:t xml:space="preserve">Pro Tempore </w:t>
      </w:r>
      <w:r>
        <w:t>de Uruguay (PPTU), se detallan las actividades llevadas a cabo por la Comisión sobre Inventario de Operaciones Estadísticas</w:t>
      </w:r>
      <w:r>
        <w:rPr>
          <w:spacing w:val="-12"/>
        </w:rPr>
        <w:t xml:space="preserve"> </w:t>
      </w:r>
      <w:r>
        <w:t>(CIOE)</w:t>
      </w:r>
      <w:r>
        <w:rPr>
          <w:spacing w:val="-7"/>
        </w:rPr>
        <w:t xml:space="preserve"> </w:t>
      </w:r>
      <w:r>
        <w:t>realizada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setiembre,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XXVII</w:t>
      </w:r>
      <w:r>
        <w:rPr>
          <w:spacing w:val="-11"/>
        </w:rPr>
        <w:t xml:space="preserve"> </w:t>
      </w:r>
      <w:r>
        <w:t>Reunión Especializada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Estadísticas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MERCOSUR,</w:t>
      </w:r>
      <w:r>
        <w:rPr>
          <w:spacing w:val="-13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videoconferencia de conformidad con lo dispuesto en la Resolución GMC </w:t>
      </w:r>
      <w:proofErr w:type="spellStart"/>
      <w:r>
        <w:t>N°</w:t>
      </w:r>
      <w:proofErr w:type="spellEnd"/>
      <w:r>
        <w:t xml:space="preserve"> 19/12 y diferentes medios de comunicación habilitada oficialmente dentro de la CIOE. El acta fue aprobada por unanimidad por las delegaciones de Argentina, Brasil, Paraguay y Uruguay.</w:t>
      </w:r>
    </w:p>
    <w:p w14:paraId="560EA0DD" w14:textId="77777777" w:rsidR="00F93ED0" w:rsidRDefault="00F93ED0">
      <w:pPr>
        <w:pStyle w:val="Textoindependiente"/>
        <w:spacing w:before="11"/>
        <w:rPr>
          <w:sz w:val="20"/>
        </w:rPr>
      </w:pPr>
    </w:p>
    <w:p w14:paraId="0A3E0F23" w14:textId="77777777" w:rsidR="00F93ED0" w:rsidRPr="0075159F" w:rsidRDefault="0075159F">
      <w:pPr>
        <w:pStyle w:val="Textoindependiente"/>
        <w:ind w:left="422"/>
        <w:rPr>
          <w:lang w:val="pt-BR"/>
        </w:rPr>
      </w:pPr>
      <w:r w:rsidRPr="0075159F">
        <w:rPr>
          <w:lang w:val="pt-BR"/>
        </w:rPr>
        <w:t xml:space="preserve">La Lista de Delegados consta como </w:t>
      </w:r>
      <w:r w:rsidRPr="0075159F">
        <w:rPr>
          <w:b/>
          <w:lang w:val="pt-BR"/>
        </w:rPr>
        <w:t>ANEXO I</w:t>
      </w:r>
      <w:r w:rsidRPr="0075159F">
        <w:rPr>
          <w:lang w:val="pt-BR"/>
        </w:rPr>
        <w:t>.</w:t>
      </w:r>
    </w:p>
    <w:p w14:paraId="09D764D2" w14:textId="77777777" w:rsidR="00F93ED0" w:rsidRPr="0075159F" w:rsidRDefault="00F93ED0">
      <w:pPr>
        <w:pStyle w:val="Textoindependiente"/>
        <w:spacing w:before="10"/>
        <w:rPr>
          <w:sz w:val="20"/>
          <w:lang w:val="pt-BR"/>
        </w:rPr>
      </w:pPr>
    </w:p>
    <w:p w14:paraId="27437B1F" w14:textId="77777777" w:rsidR="00F93ED0" w:rsidRDefault="0075159F">
      <w:pPr>
        <w:pStyle w:val="Textoindependiente"/>
        <w:ind w:left="422"/>
      </w:pPr>
      <w:r>
        <w:t xml:space="preserve">El Plan de trabajo del período 2024-2025 consta como </w:t>
      </w:r>
      <w:r>
        <w:rPr>
          <w:b/>
        </w:rPr>
        <w:t>ANEXO II</w:t>
      </w:r>
      <w:r>
        <w:t>.</w:t>
      </w:r>
    </w:p>
    <w:p w14:paraId="62D71BE4" w14:textId="77777777" w:rsidR="00F93ED0" w:rsidRDefault="00F93ED0">
      <w:pPr>
        <w:pStyle w:val="Textoindependiente"/>
        <w:spacing w:before="10"/>
        <w:rPr>
          <w:sz w:val="20"/>
        </w:rPr>
      </w:pPr>
    </w:p>
    <w:p w14:paraId="7155EC8A" w14:textId="77777777" w:rsidR="00F93ED0" w:rsidRDefault="0075159F">
      <w:pPr>
        <w:spacing w:line="448" w:lineRule="auto"/>
        <w:ind w:left="422" w:right="1337"/>
        <w:rPr>
          <w:b/>
          <w:sz w:val="24"/>
        </w:rPr>
      </w:pPr>
      <w:r>
        <w:rPr>
          <w:sz w:val="24"/>
        </w:rPr>
        <w:t xml:space="preserve">El resumen de actividades tratadas/realizadas consta como </w:t>
      </w:r>
      <w:r>
        <w:rPr>
          <w:b/>
          <w:sz w:val="24"/>
        </w:rPr>
        <w:t xml:space="preserve">ANEXO III. </w:t>
      </w:r>
      <w:r>
        <w:rPr>
          <w:sz w:val="24"/>
        </w:rPr>
        <w:t xml:space="preserve">La evolución IOE países del MERCOSUR 2014-2022 </w:t>
      </w:r>
      <w:r>
        <w:rPr>
          <w:b/>
          <w:sz w:val="24"/>
        </w:rPr>
        <w:t>ANEXO IV. Detalle de las actividades realizadas:</w:t>
      </w:r>
    </w:p>
    <w:p w14:paraId="08606DDC" w14:textId="77777777" w:rsidR="00F93ED0" w:rsidRDefault="0075159F">
      <w:pPr>
        <w:pStyle w:val="Ttulo1"/>
        <w:numPr>
          <w:ilvl w:val="0"/>
          <w:numId w:val="5"/>
        </w:numPr>
        <w:tabs>
          <w:tab w:val="left" w:pos="846"/>
          <w:tab w:val="left" w:pos="847"/>
        </w:tabs>
        <w:spacing w:before="41"/>
      </w:pPr>
      <w:r>
        <w:t>Antecedentes</w:t>
      </w:r>
    </w:p>
    <w:p w14:paraId="766350FC" w14:textId="77777777" w:rsidR="00F93ED0" w:rsidRDefault="00F93ED0">
      <w:pPr>
        <w:pStyle w:val="Textoindependiente"/>
        <w:spacing w:before="7"/>
        <w:rPr>
          <w:b/>
        </w:rPr>
      </w:pPr>
    </w:p>
    <w:p w14:paraId="5B26B900" w14:textId="77777777" w:rsidR="00F93ED0" w:rsidRDefault="0075159F">
      <w:pPr>
        <w:pStyle w:val="Textoindependiente"/>
        <w:spacing w:line="276" w:lineRule="auto"/>
        <w:ind w:left="422" w:right="435"/>
        <w:jc w:val="both"/>
      </w:pPr>
      <w:r>
        <w:t>Actividades asignadas para la CIOE, en la reunión XXVI Encuentro de la REES. (13/06/2024), Acta 01/2024 y Plan de Trabajo REES, recibido por medio de correo electrónico en fecha 24/09/2024.</w:t>
      </w:r>
    </w:p>
    <w:p w14:paraId="77940CBD" w14:textId="77777777" w:rsidR="00F93ED0" w:rsidRDefault="00F93ED0">
      <w:pPr>
        <w:pStyle w:val="Textoindependiente"/>
        <w:spacing w:before="9"/>
        <w:rPr>
          <w:sz w:val="20"/>
        </w:rPr>
      </w:pPr>
    </w:p>
    <w:p w14:paraId="05B9A367" w14:textId="77777777" w:rsidR="00F93ED0" w:rsidRDefault="0075159F">
      <w:pPr>
        <w:pStyle w:val="Ttulo1"/>
        <w:numPr>
          <w:ilvl w:val="0"/>
          <w:numId w:val="5"/>
        </w:numPr>
        <w:tabs>
          <w:tab w:val="left" w:pos="846"/>
          <w:tab w:val="left" w:pos="847"/>
        </w:tabs>
      </w:pPr>
      <w:r>
        <w:t>Publicación del IOE</w:t>
      </w:r>
      <w:r>
        <w:rPr>
          <w:spacing w:val="-4"/>
        </w:rPr>
        <w:t xml:space="preserve"> </w:t>
      </w:r>
      <w:r>
        <w:t>2022</w:t>
      </w:r>
    </w:p>
    <w:p w14:paraId="3DBE59E5" w14:textId="77777777" w:rsidR="00F93ED0" w:rsidRDefault="00F93ED0">
      <w:pPr>
        <w:pStyle w:val="Textoindependiente"/>
        <w:spacing w:before="7"/>
        <w:rPr>
          <w:b/>
        </w:rPr>
      </w:pPr>
    </w:p>
    <w:p w14:paraId="4A8B77DD" w14:textId="77777777" w:rsidR="00F93ED0" w:rsidRDefault="0075159F">
      <w:pPr>
        <w:pStyle w:val="Textoindependiente"/>
        <w:spacing w:line="276" w:lineRule="auto"/>
        <w:ind w:left="422" w:right="435"/>
        <w:jc w:val="both"/>
      </w:pPr>
      <w:r>
        <w:t>Cierre de recolección y difusión del IOE 2022, en el sitio web IOE MERCOSUR. Migración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IOE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MERCOSUR</w:t>
      </w:r>
      <w:r>
        <w:rPr>
          <w:spacing w:val="-7"/>
        </w:rPr>
        <w:t xml:space="preserve"> </w:t>
      </w:r>
      <w:r>
        <w:t>(</w:t>
      </w:r>
      <w:proofErr w:type="spellStart"/>
      <w:r>
        <w:t>Dec</w:t>
      </w:r>
      <w:proofErr w:type="spellEnd"/>
      <w:r>
        <w:t>.</w:t>
      </w:r>
      <w:r>
        <w:rPr>
          <w:spacing w:val="-5"/>
        </w:rPr>
        <w:t xml:space="preserve"> </w:t>
      </w:r>
      <w:r>
        <w:t>CMC</w:t>
      </w:r>
      <w:r>
        <w:rPr>
          <w:spacing w:val="-6"/>
        </w:rPr>
        <w:t xml:space="preserve"> </w:t>
      </w:r>
      <w:proofErr w:type="spellStart"/>
      <w:r>
        <w:t>N°</w:t>
      </w:r>
      <w:proofErr w:type="spellEnd"/>
      <w:r>
        <w:rPr>
          <w:spacing w:val="-7"/>
        </w:rPr>
        <w:t xml:space="preserve"> </w:t>
      </w:r>
      <w:r>
        <w:t xml:space="preserve">06/21): </w:t>
      </w:r>
      <w:hyperlink r:id="rId9">
        <w:r>
          <w:rPr>
            <w:u w:val="single"/>
          </w:rPr>
          <w:t>https://www.mercosur.int/temas/ioe/</w:t>
        </w:r>
      </w:hyperlink>
    </w:p>
    <w:p w14:paraId="638232AC" w14:textId="77777777" w:rsidR="00F93ED0" w:rsidRDefault="00F93ED0">
      <w:pPr>
        <w:pStyle w:val="Textoindependiente"/>
        <w:spacing w:before="3"/>
        <w:rPr>
          <w:sz w:val="12"/>
        </w:rPr>
      </w:pPr>
    </w:p>
    <w:p w14:paraId="14DEE513" w14:textId="77777777" w:rsidR="00F93ED0" w:rsidRDefault="0075159F">
      <w:pPr>
        <w:pStyle w:val="Ttulo1"/>
        <w:numPr>
          <w:ilvl w:val="0"/>
          <w:numId w:val="5"/>
        </w:numPr>
        <w:tabs>
          <w:tab w:val="left" w:pos="846"/>
          <w:tab w:val="left" w:pos="847"/>
        </w:tabs>
        <w:spacing w:before="97"/>
      </w:pPr>
      <w:r>
        <w:t>Actualización de los gráficos al IOE</w:t>
      </w:r>
      <w:r>
        <w:rPr>
          <w:spacing w:val="-4"/>
        </w:rPr>
        <w:t xml:space="preserve"> </w:t>
      </w:r>
      <w:r>
        <w:t>2022</w:t>
      </w:r>
    </w:p>
    <w:p w14:paraId="4606D5A8" w14:textId="77777777" w:rsidR="00F93ED0" w:rsidRDefault="00F93ED0">
      <w:pPr>
        <w:pStyle w:val="Textoindependiente"/>
        <w:spacing w:before="8"/>
        <w:rPr>
          <w:b/>
        </w:rPr>
      </w:pPr>
    </w:p>
    <w:p w14:paraId="0F3F5A03" w14:textId="77777777" w:rsidR="00F93ED0" w:rsidRDefault="0075159F">
      <w:pPr>
        <w:pStyle w:val="Textoindependiente"/>
        <w:spacing w:line="276" w:lineRule="auto"/>
        <w:ind w:left="422"/>
      </w:pPr>
      <w:r>
        <w:t>Continuidad de la visibilidad en el portal Web MERCOSUR/IOE de los gráficos resúmenes de resultados al IOE 2022.</w:t>
      </w:r>
    </w:p>
    <w:p w14:paraId="0C6CDF9D" w14:textId="77777777" w:rsidR="00F93ED0" w:rsidRDefault="00F93ED0">
      <w:pPr>
        <w:spacing w:line="276" w:lineRule="auto"/>
        <w:sectPr w:rsidR="00F93ED0">
          <w:footerReference w:type="default" r:id="rId10"/>
          <w:type w:val="continuous"/>
          <w:pgSz w:w="11910" w:h="16840"/>
          <w:pgMar w:top="1400" w:right="1260" w:bottom="1260" w:left="1280" w:header="720" w:footer="1061" w:gutter="0"/>
          <w:pgNumType w:start="1"/>
          <w:cols w:space="720"/>
        </w:sectPr>
      </w:pPr>
    </w:p>
    <w:p w14:paraId="47CB3831" w14:textId="77777777" w:rsidR="00F93ED0" w:rsidRDefault="0075159F">
      <w:pPr>
        <w:pStyle w:val="Ttulo1"/>
        <w:numPr>
          <w:ilvl w:val="0"/>
          <w:numId w:val="5"/>
        </w:numPr>
        <w:tabs>
          <w:tab w:val="left" w:pos="846"/>
          <w:tab w:val="left" w:pos="847"/>
        </w:tabs>
        <w:spacing w:before="78"/>
      </w:pPr>
      <w:r>
        <w:lastRenderedPageBreak/>
        <w:t>Operativo del Inventario de Operaciones Estadísticas por</w:t>
      </w:r>
      <w:r>
        <w:rPr>
          <w:spacing w:val="-7"/>
        </w:rPr>
        <w:t xml:space="preserve"> </w:t>
      </w:r>
      <w:r>
        <w:t>país</w:t>
      </w:r>
    </w:p>
    <w:p w14:paraId="5A378571" w14:textId="77777777" w:rsidR="00F93ED0" w:rsidRDefault="00F93ED0">
      <w:pPr>
        <w:pStyle w:val="Textoindependiente"/>
        <w:spacing w:before="7"/>
        <w:rPr>
          <w:b/>
        </w:rPr>
      </w:pPr>
    </w:p>
    <w:p w14:paraId="1F07317F" w14:textId="77777777" w:rsidR="00F93ED0" w:rsidRDefault="0075159F">
      <w:pPr>
        <w:pStyle w:val="Textoindependiente"/>
        <w:spacing w:line="276" w:lineRule="auto"/>
        <w:ind w:left="422" w:right="433"/>
        <w:jc w:val="both"/>
      </w:pPr>
      <w:r>
        <w:t xml:space="preserve">Intercambio de experiencias, aprovechamiento de información, desafíos, periodicidad del IOE, conversatorio para </w:t>
      </w:r>
      <w:proofErr w:type="spellStart"/>
      <w:r>
        <w:t>Webinar</w:t>
      </w:r>
      <w:proofErr w:type="spellEnd"/>
      <w:r>
        <w:t xml:space="preserve"> de la CIOE de buenas prácticas para el INE de Honduras en el mes de octubre/2024, reunión informativa de la CIOE al Grupo Plan Estadístico del Mercosur en el mes de setiembre/2024 y a considerar en la REES la rotación de la coordinación que actualmente desde el 2019 está a cargo de Paraguay.</w:t>
      </w:r>
    </w:p>
    <w:p w14:paraId="720288C2" w14:textId="77777777" w:rsidR="00F93ED0" w:rsidRDefault="00F93ED0">
      <w:pPr>
        <w:pStyle w:val="Textoindependiente"/>
        <w:spacing w:before="9"/>
        <w:rPr>
          <w:sz w:val="20"/>
        </w:rPr>
      </w:pPr>
    </w:p>
    <w:p w14:paraId="66458072" w14:textId="77777777" w:rsidR="00F93ED0" w:rsidRDefault="0075159F">
      <w:pPr>
        <w:pStyle w:val="Ttulo1"/>
        <w:numPr>
          <w:ilvl w:val="0"/>
          <w:numId w:val="5"/>
        </w:numPr>
        <w:tabs>
          <w:tab w:val="left" w:pos="846"/>
          <w:tab w:val="left" w:pos="847"/>
        </w:tabs>
      </w:pPr>
      <w:r>
        <w:t>Recolección del IOE</w:t>
      </w:r>
      <w:r>
        <w:rPr>
          <w:spacing w:val="-5"/>
        </w:rPr>
        <w:t xml:space="preserve"> </w:t>
      </w:r>
      <w:r>
        <w:t>2023</w:t>
      </w:r>
    </w:p>
    <w:p w14:paraId="135D8CEE" w14:textId="77777777" w:rsidR="00F93ED0" w:rsidRDefault="00F93ED0">
      <w:pPr>
        <w:pStyle w:val="Textoindependiente"/>
        <w:spacing w:before="6"/>
        <w:rPr>
          <w:b/>
        </w:rPr>
      </w:pPr>
    </w:p>
    <w:p w14:paraId="06F42F13" w14:textId="77777777" w:rsidR="00F93ED0" w:rsidRDefault="0075159F">
      <w:pPr>
        <w:pStyle w:val="Textoindependiente"/>
        <w:ind w:left="422"/>
      </w:pPr>
      <w:r>
        <w:t>Situación de la recolección del IOE 2023 y periodo de difusión estimada.</w:t>
      </w:r>
    </w:p>
    <w:p w14:paraId="60BEB09C" w14:textId="77777777" w:rsidR="00F93ED0" w:rsidRDefault="00F93ED0">
      <w:pPr>
        <w:pStyle w:val="Textoindependiente"/>
        <w:spacing w:before="8"/>
        <w:rPr>
          <w:sz w:val="27"/>
        </w:rPr>
      </w:pPr>
    </w:p>
    <w:p w14:paraId="0E8A402B" w14:textId="77777777" w:rsidR="00F93ED0" w:rsidRDefault="0075159F">
      <w:pPr>
        <w:pStyle w:val="Ttulo1"/>
        <w:spacing w:before="1"/>
        <w:ind w:left="422"/>
      </w:pPr>
      <w:r>
        <w:t>Próxima reunión:</w:t>
      </w:r>
    </w:p>
    <w:p w14:paraId="68CC6FE2" w14:textId="77777777" w:rsidR="00F93ED0" w:rsidRDefault="0075159F">
      <w:pPr>
        <w:pStyle w:val="Textoindependiente"/>
        <w:spacing w:before="136"/>
        <w:ind w:left="422"/>
      </w:pPr>
      <w:r>
        <w:t>La próxima reunión ordinaria del CIOE, será convocada oportunamente por el Coordinador de la CIOE, actualmente a cargo de Paraguay.</w:t>
      </w:r>
    </w:p>
    <w:p w14:paraId="05ED2F23" w14:textId="77777777" w:rsidR="00F93ED0" w:rsidRDefault="0075159F">
      <w:pPr>
        <w:pStyle w:val="Ttulo1"/>
        <w:ind w:left="422"/>
      </w:pPr>
      <w:r>
        <w:t>ANEXOS</w:t>
      </w:r>
    </w:p>
    <w:p w14:paraId="7735F2C1" w14:textId="77777777" w:rsidR="00F93ED0" w:rsidRDefault="0075159F">
      <w:pPr>
        <w:pStyle w:val="Textoindependiente"/>
        <w:spacing w:before="1"/>
        <w:ind w:left="422"/>
      </w:pPr>
      <w:r>
        <w:t>Los Anexos que forman parte de la presente Acta son los siguientes:</w:t>
      </w:r>
    </w:p>
    <w:p w14:paraId="6BAEDA49" w14:textId="77777777" w:rsidR="00F93ED0" w:rsidRDefault="00F93ED0">
      <w:pPr>
        <w:pStyle w:val="Textoindependiente"/>
        <w:spacing w:before="10" w:after="1"/>
        <w:rPr>
          <w:sz w:val="23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6723"/>
      </w:tblGrid>
      <w:tr w:rsidR="00F93ED0" w14:paraId="27992DCD" w14:textId="77777777">
        <w:trPr>
          <w:trHeight w:val="275"/>
        </w:trPr>
        <w:tc>
          <w:tcPr>
            <w:tcW w:w="1839" w:type="dxa"/>
          </w:tcPr>
          <w:p w14:paraId="2DF90C3F" w14:textId="77777777" w:rsidR="00F93ED0" w:rsidRDefault="0075159F"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Anexo I</w:t>
            </w:r>
          </w:p>
        </w:tc>
        <w:tc>
          <w:tcPr>
            <w:tcW w:w="6723" w:type="dxa"/>
          </w:tcPr>
          <w:p w14:paraId="46578BC0" w14:textId="77777777" w:rsidR="00F93ED0" w:rsidRDefault="0075159F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 xml:space="preserve">Lista de </w:t>
            </w:r>
            <w:proofErr w:type="gramStart"/>
            <w:r>
              <w:rPr>
                <w:sz w:val="24"/>
              </w:rPr>
              <w:t>Delegados</w:t>
            </w:r>
            <w:proofErr w:type="gramEnd"/>
          </w:p>
        </w:tc>
      </w:tr>
      <w:tr w:rsidR="00F93ED0" w14:paraId="240965B7" w14:textId="77777777">
        <w:trPr>
          <w:trHeight w:val="275"/>
        </w:trPr>
        <w:tc>
          <w:tcPr>
            <w:tcW w:w="1839" w:type="dxa"/>
          </w:tcPr>
          <w:p w14:paraId="3A7EDE46" w14:textId="77777777" w:rsidR="00F93ED0" w:rsidRDefault="0075159F"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Anexo II</w:t>
            </w:r>
          </w:p>
        </w:tc>
        <w:tc>
          <w:tcPr>
            <w:tcW w:w="6723" w:type="dxa"/>
          </w:tcPr>
          <w:p w14:paraId="3022043D" w14:textId="77777777" w:rsidR="00F93ED0" w:rsidRDefault="0075159F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Programa de trabajo del período 2024-2025</w:t>
            </w:r>
          </w:p>
        </w:tc>
      </w:tr>
      <w:tr w:rsidR="00F93ED0" w14:paraId="44891459" w14:textId="77777777">
        <w:trPr>
          <w:trHeight w:val="275"/>
        </w:trPr>
        <w:tc>
          <w:tcPr>
            <w:tcW w:w="1839" w:type="dxa"/>
          </w:tcPr>
          <w:p w14:paraId="178FD0E2" w14:textId="77777777" w:rsidR="00F93ED0" w:rsidRDefault="0075159F"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Anexo III</w:t>
            </w:r>
          </w:p>
        </w:tc>
        <w:tc>
          <w:tcPr>
            <w:tcW w:w="6723" w:type="dxa"/>
          </w:tcPr>
          <w:p w14:paraId="034D38CF" w14:textId="77777777" w:rsidR="00F93ED0" w:rsidRDefault="0075159F">
            <w:pPr>
              <w:pStyle w:val="TableParagraph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Actividades realizadas</w:t>
            </w:r>
          </w:p>
        </w:tc>
      </w:tr>
      <w:tr w:rsidR="00F93ED0" w14:paraId="41868936" w14:textId="77777777">
        <w:trPr>
          <w:trHeight w:val="278"/>
        </w:trPr>
        <w:tc>
          <w:tcPr>
            <w:tcW w:w="1839" w:type="dxa"/>
          </w:tcPr>
          <w:p w14:paraId="59DE682F" w14:textId="77777777" w:rsidR="00F93ED0" w:rsidRDefault="0075159F">
            <w:pPr>
              <w:pStyle w:val="TableParagraph"/>
              <w:spacing w:before="2" w:line="25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Anexo IV</w:t>
            </w:r>
          </w:p>
        </w:tc>
        <w:tc>
          <w:tcPr>
            <w:tcW w:w="6723" w:type="dxa"/>
          </w:tcPr>
          <w:p w14:paraId="444FB95A" w14:textId="77777777" w:rsidR="00F93ED0" w:rsidRDefault="0075159F">
            <w:pPr>
              <w:pStyle w:val="TableParagraph"/>
              <w:spacing w:before="2"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Evolución IOE países del MERCOSUR 2014-2022</w:t>
            </w:r>
          </w:p>
        </w:tc>
      </w:tr>
    </w:tbl>
    <w:p w14:paraId="614ABC73" w14:textId="77777777" w:rsidR="00F93ED0" w:rsidRDefault="00F93ED0">
      <w:pPr>
        <w:pStyle w:val="Textoindependiente"/>
        <w:rPr>
          <w:sz w:val="20"/>
        </w:rPr>
      </w:pPr>
    </w:p>
    <w:p w14:paraId="0B2C6DD5" w14:textId="77777777" w:rsidR="00F93ED0" w:rsidRDefault="00F93ED0">
      <w:pPr>
        <w:pStyle w:val="Textoindependiente"/>
        <w:rPr>
          <w:sz w:val="20"/>
        </w:rPr>
      </w:pPr>
    </w:p>
    <w:p w14:paraId="427E46FE" w14:textId="77777777" w:rsidR="00F93ED0" w:rsidRDefault="00F93ED0">
      <w:pPr>
        <w:pStyle w:val="Textoindependiente"/>
        <w:rPr>
          <w:sz w:val="20"/>
        </w:rPr>
      </w:pPr>
    </w:p>
    <w:p w14:paraId="0176441C" w14:textId="77777777" w:rsidR="00F93ED0" w:rsidRDefault="0075159F">
      <w:pPr>
        <w:pStyle w:val="Textoindependiente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6FDEB6" wp14:editId="45BFB912">
            <wp:simplePos x="0" y="0"/>
            <wp:positionH relativeFrom="page">
              <wp:posOffset>1609609</wp:posOffset>
            </wp:positionH>
            <wp:positionV relativeFrom="paragraph">
              <wp:posOffset>125933</wp:posOffset>
            </wp:positionV>
            <wp:extent cx="920795" cy="69570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95" cy="695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72BAFEB" wp14:editId="1208B60C">
            <wp:simplePos x="0" y="0"/>
            <wp:positionH relativeFrom="page">
              <wp:posOffset>5093655</wp:posOffset>
            </wp:positionH>
            <wp:positionV relativeFrom="paragraph">
              <wp:posOffset>332708</wp:posOffset>
            </wp:positionV>
            <wp:extent cx="427621" cy="57835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21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FA4BD" w14:textId="77777777" w:rsidR="00F93ED0" w:rsidRDefault="00F93ED0">
      <w:pPr>
        <w:pStyle w:val="Textoindependiente"/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432"/>
        <w:gridCol w:w="4432"/>
      </w:tblGrid>
      <w:tr w:rsidR="00F93ED0" w14:paraId="5A6BFB68" w14:textId="77777777">
        <w:trPr>
          <w:trHeight w:val="3376"/>
        </w:trPr>
        <w:tc>
          <w:tcPr>
            <w:tcW w:w="4432" w:type="dxa"/>
          </w:tcPr>
          <w:p w14:paraId="25FFB3D7" w14:textId="77777777" w:rsidR="00F93ED0" w:rsidRDefault="00F93ED0">
            <w:pPr>
              <w:pStyle w:val="TableParagraph"/>
              <w:spacing w:before="7" w:after="1"/>
              <w:rPr>
                <w:sz w:val="21"/>
              </w:rPr>
            </w:pPr>
          </w:p>
          <w:p w14:paraId="5DA30187" w14:textId="77777777" w:rsidR="00F93ED0" w:rsidRDefault="0075159F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799CB3F">
                <v:group id="_x0000_s2057" style="width:180.15pt;height:.8pt;mso-position-horizontal-relative:char;mso-position-vertical-relative:line" coordsize="3603,16">
                  <v:line id="_x0000_s2058" style="position:absolute" from="0,8" to="3602,8" strokeweight=".26669mm"/>
                  <w10:wrap type="none"/>
                  <w10:anchorlock/>
                </v:group>
              </w:pict>
            </w:r>
          </w:p>
          <w:p w14:paraId="517E8600" w14:textId="77777777" w:rsidR="00F93ED0" w:rsidRDefault="0075159F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Por la delegación de Argentina</w:t>
            </w:r>
          </w:p>
          <w:p w14:paraId="7DE78A02" w14:textId="77777777" w:rsidR="00F93ED0" w:rsidRDefault="0075159F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 xml:space="preserve">Daniela </w:t>
            </w:r>
            <w:proofErr w:type="spellStart"/>
            <w:r>
              <w:rPr>
                <w:sz w:val="24"/>
              </w:rPr>
              <w:t>Chubarovsky</w:t>
            </w:r>
            <w:proofErr w:type="spellEnd"/>
          </w:p>
          <w:p w14:paraId="36A67107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2A4AEE97" w14:textId="77777777" w:rsidR="00F93ED0" w:rsidRDefault="00F93ED0">
            <w:pPr>
              <w:pStyle w:val="TableParagraph"/>
              <w:spacing w:before="1" w:after="1"/>
              <w:rPr>
                <w:sz w:val="24"/>
              </w:rPr>
            </w:pPr>
          </w:p>
          <w:p w14:paraId="17AFD08E" w14:textId="77777777" w:rsidR="00F93ED0" w:rsidRDefault="0075159F">
            <w:pPr>
              <w:pStyle w:val="TableParagraph"/>
              <w:ind w:left="6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21730FD" wp14:editId="2EBF328D">
                  <wp:extent cx="1181454" cy="68808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454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E085D1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167A7F8A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747B9816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448684B8" w14:textId="77777777" w:rsidR="00F93ED0" w:rsidRDefault="00F93ED0">
            <w:pPr>
              <w:pStyle w:val="TableParagraph"/>
              <w:spacing w:before="9"/>
              <w:rPr>
                <w:sz w:val="23"/>
              </w:rPr>
            </w:pPr>
          </w:p>
        </w:tc>
        <w:tc>
          <w:tcPr>
            <w:tcW w:w="4432" w:type="dxa"/>
          </w:tcPr>
          <w:p w14:paraId="779E6314" w14:textId="77777777" w:rsidR="00F93ED0" w:rsidRDefault="00F93ED0">
            <w:pPr>
              <w:pStyle w:val="TableParagraph"/>
              <w:spacing w:before="7" w:after="1"/>
              <w:rPr>
                <w:sz w:val="21"/>
              </w:rPr>
            </w:pPr>
          </w:p>
          <w:p w14:paraId="124BE71C" w14:textId="77777777" w:rsidR="00F93ED0" w:rsidRDefault="0075159F">
            <w:pPr>
              <w:pStyle w:val="TableParagraph"/>
              <w:spacing w:line="20" w:lineRule="exact"/>
              <w:ind w:left="6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B025060">
                <v:group id="_x0000_s2055" style="width:180.15pt;height:.8pt;mso-position-horizontal-relative:char;mso-position-vertical-relative:line" coordsize="3603,16">
                  <v:line id="_x0000_s2056" style="position:absolute" from="0,8" to="3602,8" strokeweight=".26669mm"/>
                  <w10:wrap type="none"/>
                  <w10:anchorlock/>
                </v:group>
              </w:pict>
            </w:r>
          </w:p>
          <w:p w14:paraId="04EDE5EE" w14:textId="77777777" w:rsidR="00F93ED0" w:rsidRDefault="0075159F">
            <w:pPr>
              <w:pStyle w:val="TableParagraph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Por la delegación de Brasil</w:t>
            </w:r>
          </w:p>
          <w:p w14:paraId="359A9D40" w14:textId="77777777" w:rsidR="00F93ED0" w:rsidRDefault="0075159F">
            <w:pPr>
              <w:pStyle w:val="TableParagraph"/>
              <w:ind w:left="1168"/>
              <w:rPr>
                <w:sz w:val="24"/>
              </w:rPr>
            </w:pPr>
            <w:r>
              <w:rPr>
                <w:sz w:val="24"/>
              </w:rPr>
              <w:t>Diana Gomes da Silva</w:t>
            </w:r>
          </w:p>
          <w:p w14:paraId="078F6629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234EF86E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279D5D05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5B06401D" w14:textId="77777777" w:rsidR="00F93ED0" w:rsidRDefault="00F93ED0">
            <w:pPr>
              <w:pStyle w:val="TableParagraph"/>
              <w:rPr>
                <w:sz w:val="20"/>
              </w:rPr>
            </w:pPr>
          </w:p>
          <w:p w14:paraId="19D67453" w14:textId="77777777" w:rsidR="00F93ED0" w:rsidRDefault="00F93ED0">
            <w:pPr>
              <w:pStyle w:val="TableParagraph"/>
              <w:spacing w:before="7"/>
            </w:pPr>
          </w:p>
          <w:p w14:paraId="53395B2F" w14:textId="77777777" w:rsidR="00F93ED0" w:rsidRDefault="0075159F">
            <w:pPr>
              <w:pStyle w:val="TableParagraph"/>
              <w:ind w:left="224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2D23B2F" wp14:editId="2635386B">
                  <wp:extent cx="1090179" cy="843724"/>
                  <wp:effectExtent l="0" t="0" r="0" b="0"/>
                  <wp:docPr id="11" name="image6.png" descr="C:\Users\vsanto\Pictures\firmaval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179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ED0" w14:paraId="6F28DD7F" w14:textId="77777777">
        <w:trPr>
          <w:trHeight w:val="825"/>
        </w:trPr>
        <w:tc>
          <w:tcPr>
            <w:tcW w:w="4432" w:type="dxa"/>
          </w:tcPr>
          <w:p w14:paraId="7B989CBE" w14:textId="77777777" w:rsidR="00F93ED0" w:rsidRDefault="00F93ED0">
            <w:pPr>
              <w:pStyle w:val="TableParagraph"/>
              <w:spacing w:before="1" w:after="1"/>
            </w:pPr>
          </w:p>
          <w:p w14:paraId="28C22EAB" w14:textId="77777777" w:rsidR="00F93ED0" w:rsidRDefault="0075159F">
            <w:pPr>
              <w:pStyle w:val="TableParagraph"/>
              <w:spacing w:line="20" w:lineRule="exact"/>
              <w:ind w:left="19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4B4B63BA">
                <v:group id="_x0000_s2053" style="width:180.15pt;height:.8pt;mso-position-horizontal-relative:char;mso-position-vertical-relative:line" coordsize="3603,16">
                  <v:line id="_x0000_s2054" style="position:absolute" from="0,8" to="3602,8" strokeweight=".26669mm"/>
                  <w10:wrap type="none"/>
                  <w10:anchorlock/>
                </v:group>
              </w:pict>
            </w:r>
          </w:p>
          <w:p w14:paraId="3C852386" w14:textId="77777777" w:rsidR="00F93ED0" w:rsidRDefault="0075159F">
            <w:pPr>
              <w:pStyle w:val="TableParagraph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Por la delegación de Paraguay</w:t>
            </w:r>
          </w:p>
          <w:p w14:paraId="5AB09781" w14:textId="77777777" w:rsidR="00F93ED0" w:rsidRDefault="0075159F">
            <w:pPr>
              <w:pStyle w:val="TableParagraph"/>
              <w:spacing w:line="256" w:lineRule="exact"/>
              <w:ind w:left="586"/>
              <w:rPr>
                <w:sz w:val="24"/>
              </w:rPr>
            </w:pPr>
            <w:r>
              <w:rPr>
                <w:sz w:val="24"/>
              </w:rPr>
              <w:t>Héctor Arévalos</w:t>
            </w:r>
          </w:p>
        </w:tc>
        <w:tc>
          <w:tcPr>
            <w:tcW w:w="4432" w:type="dxa"/>
          </w:tcPr>
          <w:p w14:paraId="43B1292C" w14:textId="77777777" w:rsidR="00F93ED0" w:rsidRDefault="00F93ED0">
            <w:pPr>
              <w:pStyle w:val="TableParagraph"/>
              <w:spacing w:before="1" w:after="1"/>
            </w:pPr>
          </w:p>
          <w:p w14:paraId="7E8559BE" w14:textId="77777777" w:rsidR="00F93ED0" w:rsidRDefault="0075159F">
            <w:pPr>
              <w:pStyle w:val="TableParagraph"/>
              <w:spacing w:line="20" w:lineRule="exact"/>
              <w:ind w:left="62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84C3651">
                <v:group id="_x0000_s2051" style="width:180.15pt;height:.8pt;mso-position-horizontal-relative:char;mso-position-vertical-relative:line" coordsize="3603,16">
                  <v:line id="_x0000_s2052" style="position:absolute" from="0,8" to="3602,8" strokeweight=".26669mm"/>
                  <w10:wrap type="none"/>
                  <w10:anchorlock/>
                </v:group>
              </w:pict>
            </w:r>
          </w:p>
          <w:p w14:paraId="5CD0C947" w14:textId="77777777" w:rsidR="00F93ED0" w:rsidRDefault="0075159F">
            <w:pPr>
              <w:pStyle w:val="TableParagraph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Por la delegación de Uruguay</w:t>
            </w:r>
          </w:p>
          <w:p w14:paraId="50C6A15A" w14:textId="77777777" w:rsidR="00F93ED0" w:rsidRDefault="0075159F">
            <w:pPr>
              <w:pStyle w:val="TableParagraph"/>
              <w:spacing w:line="256" w:lineRule="exact"/>
              <w:ind w:left="1435"/>
              <w:rPr>
                <w:sz w:val="24"/>
              </w:rPr>
            </w:pPr>
            <w:r>
              <w:rPr>
                <w:sz w:val="24"/>
              </w:rPr>
              <w:t>Valentina Santo</w:t>
            </w:r>
          </w:p>
        </w:tc>
      </w:tr>
    </w:tbl>
    <w:p w14:paraId="7040393A" w14:textId="5F10388A" w:rsidR="00F93ED0" w:rsidRDefault="00F93ED0" w:rsidP="0075159F">
      <w:pPr>
        <w:pStyle w:val="Ttulo1"/>
        <w:spacing w:before="78"/>
        <w:ind w:left="0" w:right="2317"/>
      </w:pPr>
    </w:p>
    <w:sectPr w:rsidR="00F93ED0">
      <w:pgSz w:w="11910" w:h="16840"/>
      <w:pgMar w:top="1320" w:right="1260" w:bottom="1260" w:left="128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5EBC" w14:textId="77777777" w:rsidR="0075159F" w:rsidRDefault="0075159F">
      <w:r>
        <w:separator/>
      </w:r>
    </w:p>
  </w:endnote>
  <w:endnote w:type="continuationSeparator" w:id="0">
    <w:p w14:paraId="495E7B42" w14:textId="77777777" w:rsidR="0075159F" w:rsidRDefault="0075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168F6" w14:textId="77777777" w:rsidR="00F93ED0" w:rsidRDefault="0075159F">
    <w:pPr>
      <w:pStyle w:val="Textoindependiente"/>
      <w:spacing w:line="14" w:lineRule="auto"/>
      <w:rPr>
        <w:sz w:val="20"/>
      </w:rPr>
    </w:pPr>
    <w:r>
      <w:pict w14:anchorId="0FA375E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0.6pt;margin-top:777.85pt;width:12.7pt;height:15.45pt;z-index:-251658752;mso-position-horizontal-relative:page;mso-position-vertical-relative:page" filled="f" stroked="f">
          <v:textbox inset="0,0,0,0">
            <w:txbxContent>
              <w:p w14:paraId="0CEEEB46" w14:textId="77777777" w:rsidR="00F93ED0" w:rsidRDefault="0075159F">
                <w:pPr>
                  <w:pStyle w:val="Textoindependiente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C5ED2" w14:textId="77777777" w:rsidR="0075159F" w:rsidRDefault="0075159F">
      <w:r>
        <w:separator/>
      </w:r>
    </w:p>
  </w:footnote>
  <w:footnote w:type="continuationSeparator" w:id="0">
    <w:p w14:paraId="3C6F1B75" w14:textId="77777777" w:rsidR="0075159F" w:rsidRDefault="00751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D634B"/>
    <w:multiLevelType w:val="hybridMultilevel"/>
    <w:tmpl w:val="DB32BD54"/>
    <w:lvl w:ilvl="0" w:tplc="C7CC6E5E">
      <w:numFmt w:val="bullet"/>
      <w:lvlText w:val=""/>
      <w:lvlJc w:val="left"/>
      <w:pPr>
        <w:ind w:left="846" w:hanging="425"/>
      </w:pPr>
      <w:rPr>
        <w:rFonts w:ascii="Wingdings 3" w:eastAsia="Wingdings 3" w:hAnsi="Wingdings 3" w:cs="Wingdings 3" w:hint="default"/>
        <w:w w:val="100"/>
        <w:sz w:val="24"/>
        <w:szCs w:val="24"/>
        <w:lang w:val="es-ES" w:eastAsia="en-US" w:bidi="ar-SA"/>
      </w:rPr>
    </w:lvl>
    <w:lvl w:ilvl="1" w:tplc="A7505526">
      <w:numFmt w:val="bullet"/>
      <w:lvlText w:val=""/>
      <w:lvlJc w:val="left"/>
      <w:pPr>
        <w:ind w:left="1130" w:hanging="281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FF6EBCD2">
      <w:numFmt w:val="bullet"/>
      <w:lvlText w:val="•"/>
      <w:lvlJc w:val="left"/>
      <w:pPr>
        <w:ind w:left="2054" w:hanging="281"/>
      </w:pPr>
      <w:rPr>
        <w:rFonts w:hint="default"/>
        <w:lang w:val="es-ES" w:eastAsia="en-US" w:bidi="ar-SA"/>
      </w:rPr>
    </w:lvl>
    <w:lvl w:ilvl="3" w:tplc="71DEB64E">
      <w:numFmt w:val="bullet"/>
      <w:lvlText w:val="•"/>
      <w:lvlJc w:val="left"/>
      <w:pPr>
        <w:ind w:left="2968" w:hanging="281"/>
      </w:pPr>
      <w:rPr>
        <w:rFonts w:hint="default"/>
        <w:lang w:val="es-ES" w:eastAsia="en-US" w:bidi="ar-SA"/>
      </w:rPr>
    </w:lvl>
    <w:lvl w:ilvl="4" w:tplc="714E467E">
      <w:numFmt w:val="bullet"/>
      <w:lvlText w:val="•"/>
      <w:lvlJc w:val="left"/>
      <w:pPr>
        <w:ind w:left="3882" w:hanging="281"/>
      </w:pPr>
      <w:rPr>
        <w:rFonts w:hint="default"/>
        <w:lang w:val="es-ES" w:eastAsia="en-US" w:bidi="ar-SA"/>
      </w:rPr>
    </w:lvl>
    <w:lvl w:ilvl="5" w:tplc="E5BE41F0">
      <w:numFmt w:val="bullet"/>
      <w:lvlText w:val="•"/>
      <w:lvlJc w:val="left"/>
      <w:pPr>
        <w:ind w:left="4796" w:hanging="281"/>
      </w:pPr>
      <w:rPr>
        <w:rFonts w:hint="default"/>
        <w:lang w:val="es-ES" w:eastAsia="en-US" w:bidi="ar-SA"/>
      </w:rPr>
    </w:lvl>
    <w:lvl w:ilvl="6" w:tplc="01D48098">
      <w:numFmt w:val="bullet"/>
      <w:lvlText w:val="•"/>
      <w:lvlJc w:val="left"/>
      <w:pPr>
        <w:ind w:left="5710" w:hanging="281"/>
      </w:pPr>
      <w:rPr>
        <w:rFonts w:hint="default"/>
        <w:lang w:val="es-ES" w:eastAsia="en-US" w:bidi="ar-SA"/>
      </w:rPr>
    </w:lvl>
    <w:lvl w:ilvl="7" w:tplc="D1D20B06">
      <w:numFmt w:val="bullet"/>
      <w:lvlText w:val="•"/>
      <w:lvlJc w:val="left"/>
      <w:pPr>
        <w:ind w:left="6624" w:hanging="281"/>
      </w:pPr>
      <w:rPr>
        <w:rFonts w:hint="default"/>
        <w:lang w:val="es-ES" w:eastAsia="en-US" w:bidi="ar-SA"/>
      </w:rPr>
    </w:lvl>
    <w:lvl w:ilvl="8" w:tplc="6A605B26">
      <w:numFmt w:val="bullet"/>
      <w:lvlText w:val="•"/>
      <w:lvlJc w:val="left"/>
      <w:pPr>
        <w:ind w:left="7538" w:hanging="281"/>
      </w:pPr>
      <w:rPr>
        <w:rFonts w:hint="default"/>
        <w:lang w:val="es-ES" w:eastAsia="en-US" w:bidi="ar-SA"/>
      </w:rPr>
    </w:lvl>
  </w:abstractNum>
  <w:abstractNum w:abstractNumId="1" w15:restartNumberingAfterBreak="0">
    <w:nsid w:val="330B759E"/>
    <w:multiLevelType w:val="hybridMultilevel"/>
    <w:tmpl w:val="FCD2888A"/>
    <w:lvl w:ilvl="0" w:tplc="80CEF89C">
      <w:start w:val="1"/>
      <w:numFmt w:val="decimal"/>
      <w:lvlText w:val="%1."/>
      <w:lvlJc w:val="left"/>
      <w:pPr>
        <w:ind w:left="114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2D36D838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71AC6E6A">
      <w:numFmt w:val="bullet"/>
      <w:lvlText w:val="•"/>
      <w:lvlJc w:val="left"/>
      <w:pPr>
        <w:ind w:left="2785" w:hanging="360"/>
      </w:pPr>
      <w:rPr>
        <w:rFonts w:hint="default"/>
        <w:lang w:val="es-ES" w:eastAsia="en-US" w:bidi="ar-SA"/>
      </w:rPr>
    </w:lvl>
    <w:lvl w:ilvl="3" w:tplc="39C805FC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4" w:tplc="D3AE42B8"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5" w:tplc="E05CBED4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686A19F0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7" w:tplc="52A4BB4A">
      <w:numFmt w:val="bullet"/>
      <w:lvlText w:val="•"/>
      <w:lvlJc w:val="left"/>
      <w:pPr>
        <w:ind w:left="6898" w:hanging="360"/>
      </w:pPr>
      <w:rPr>
        <w:rFonts w:hint="default"/>
        <w:lang w:val="es-ES" w:eastAsia="en-US" w:bidi="ar-SA"/>
      </w:rPr>
    </w:lvl>
    <w:lvl w:ilvl="8" w:tplc="85E873F0">
      <w:numFmt w:val="bullet"/>
      <w:lvlText w:val="•"/>
      <w:lvlJc w:val="left"/>
      <w:pPr>
        <w:ind w:left="772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C57647"/>
    <w:multiLevelType w:val="hybridMultilevel"/>
    <w:tmpl w:val="C8AAC9F2"/>
    <w:lvl w:ilvl="0" w:tplc="F0A21450">
      <w:numFmt w:val="bullet"/>
      <w:lvlText w:val=""/>
      <w:lvlJc w:val="left"/>
      <w:pPr>
        <w:ind w:left="11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1AEECE6">
      <w:numFmt w:val="bullet"/>
      <w:lvlText w:val="•"/>
      <w:lvlJc w:val="left"/>
      <w:pPr>
        <w:ind w:left="1962" w:hanging="360"/>
      </w:pPr>
      <w:rPr>
        <w:rFonts w:hint="default"/>
        <w:lang w:val="es-ES" w:eastAsia="en-US" w:bidi="ar-SA"/>
      </w:rPr>
    </w:lvl>
    <w:lvl w:ilvl="2" w:tplc="C67C14B6">
      <w:numFmt w:val="bullet"/>
      <w:lvlText w:val="•"/>
      <w:lvlJc w:val="left"/>
      <w:pPr>
        <w:ind w:left="2785" w:hanging="360"/>
      </w:pPr>
      <w:rPr>
        <w:rFonts w:hint="default"/>
        <w:lang w:val="es-ES" w:eastAsia="en-US" w:bidi="ar-SA"/>
      </w:rPr>
    </w:lvl>
    <w:lvl w:ilvl="3" w:tplc="D578DD14">
      <w:numFmt w:val="bullet"/>
      <w:lvlText w:val="•"/>
      <w:lvlJc w:val="left"/>
      <w:pPr>
        <w:ind w:left="3607" w:hanging="360"/>
      </w:pPr>
      <w:rPr>
        <w:rFonts w:hint="default"/>
        <w:lang w:val="es-ES" w:eastAsia="en-US" w:bidi="ar-SA"/>
      </w:rPr>
    </w:lvl>
    <w:lvl w:ilvl="4" w:tplc="E67CBE5A">
      <w:numFmt w:val="bullet"/>
      <w:lvlText w:val="•"/>
      <w:lvlJc w:val="left"/>
      <w:pPr>
        <w:ind w:left="4430" w:hanging="360"/>
      </w:pPr>
      <w:rPr>
        <w:rFonts w:hint="default"/>
        <w:lang w:val="es-ES" w:eastAsia="en-US" w:bidi="ar-SA"/>
      </w:rPr>
    </w:lvl>
    <w:lvl w:ilvl="5" w:tplc="FBA80A40">
      <w:numFmt w:val="bullet"/>
      <w:lvlText w:val="•"/>
      <w:lvlJc w:val="left"/>
      <w:pPr>
        <w:ind w:left="5253" w:hanging="360"/>
      </w:pPr>
      <w:rPr>
        <w:rFonts w:hint="default"/>
        <w:lang w:val="es-ES" w:eastAsia="en-US" w:bidi="ar-SA"/>
      </w:rPr>
    </w:lvl>
    <w:lvl w:ilvl="6" w:tplc="89A625BC">
      <w:numFmt w:val="bullet"/>
      <w:lvlText w:val="•"/>
      <w:lvlJc w:val="left"/>
      <w:pPr>
        <w:ind w:left="6075" w:hanging="360"/>
      </w:pPr>
      <w:rPr>
        <w:rFonts w:hint="default"/>
        <w:lang w:val="es-ES" w:eastAsia="en-US" w:bidi="ar-SA"/>
      </w:rPr>
    </w:lvl>
    <w:lvl w:ilvl="7" w:tplc="E5D84840">
      <w:numFmt w:val="bullet"/>
      <w:lvlText w:val="•"/>
      <w:lvlJc w:val="left"/>
      <w:pPr>
        <w:ind w:left="6898" w:hanging="360"/>
      </w:pPr>
      <w:rPr>
        <w:rFonts w:hint="default"/>
        <w:lang w:val="es-ES" w:eastAsia="en-US" w:bidi="ar-SA"/>
      </w:rPr>
    </w:lvl>
    <w:lvl w:ilvl="8" w:tplc="10109ECC">
      <w:numFmt w:val="bullet"/>
      <w:lvlText w:val="•"/>
      <w:lvlJc w:val="left"/>
      <w:pPr>
        <w:ind w:left="772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CB75EA3"/>
    <w:multiLevelType w:val="hybridMultilevel"/>
    <w:tmpl w:val="A8CE723C"/>
    <w:lvl w:ilvl="0" w:tplc="D1D09D88">
      <w:numFmt w:val="bullet"/>
      <w:lvlText w:val="•"/>
      <w:lvlJc w:val="left"/>
      <w:pPr>
        <w:ind w:left="69" w:hanging="140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FE7690BC">
      <w:numFmt w:val="bullet"/>
      <w:lvlText w:val="•"/>
      <w:lvlJc w:val="left"/>
      <w:pPr>
        <w:ind w:left="783" w:hanging="140"/>
      </w:pPr>
      <w:rPr>
        <w:rFonts w:hint="default"/>
        <w:lang w:val="es-ES" w:eastAsia="en-US" w:bidi="ar-SA"/>
      </w:rPr>
    </w:lvl>
    <w:lvl w:ilvl="2" w:tplc="F5D0EB56">
      <w:numFmt w:val="bullet"/>
      <w:lvlText w:val="•"/>
      <w:lvlJc w:val="left"/>
      <w:pPr>
        <w:ind w:left="1506" w:hanging="140"/>
      </w:pPr>
      <w:rPr>
        <w:rFonts w:hint="default"/>
        <w:lang w:val="es-ES" w:eastAsia="en-US" w:bidi="ar-SA"/>
      </w:rPr>
    </w:lvl>
    <w:lvl w:ilvl="3" w:tplc="BF48B626">
      <w:numFmt w:val="bullet"/>
      <w:lvlText w:val="•"/>
      <w:lvlJc w:val="left"/>
      <w:pPr>
        <w:ind w:left="2229" w:hanging="140"/>
      </w:pPr>
      <w:rPr>
        <w:rFonts w:hint="default"/>
        <w:lang w:val="es-ES" w:eastAsia="en-US" w:bidi="ar-SA"/>
      </w:rPr>
    </w:lvl>
    <w:lvl w:ilvl="4" w:tplc="62CEE59C">
      <w:numFmt w:val="bullet"/>
      <w:lvlText w:val="•"/>
      <w:lvlJc w:val="left"/>
      <w:pPr>
        <w:ind w:left="2952" w:hanging="140"/>
      </w:pPr>
      <w:rPr>
        <w:rFonts w:hint="default"/>
        <w:lang w:val="es-ES" w:eastAsia="en-US" w:bidi="ar-SA"/>
      </w:rPr>
    </w:lvl>
    <w:lvl w:ilvl="5" w:tplc="23A6094E">
      <w:numFmt w:val="bullet"/>
      <w:lvlText w:val="•"/>
      <w:lvlJc w:val="left"/>
      <w:pPr>
        <w:ind w:left="3675" w:hanging="140"/>
      </w:pPr>
      <w:rPr>
        <w:rFonts w:hint="default"/>
        <w:lang w:val="es-ES" w:eastAsia="en-US" w:bidi="ar-SA"/>
      </w:rPr>
    </w:lvl>
    <w:lvl w:ilvl="6" w:tplc="7332DE6A">
      <w:numFmt w:val="bullet"/>
      <w:lvlText w:val="•"/>
      <w:lvlJc w:val="left"/>
      <w:pPr>
        <w:ind w:left="4398" w:hanging="140"/>
      </w:pPr>
      <w:rPr>
        <w:rFonts w:hint="default"/>
        <w:lang w:val="es-ES" w:eastAsia="en-US" w:bidi="ar-SA"/>
      </w:rPr>
    </w:lvl>
    <w:lvl w:ilvl="7" w:tplc="1DC473E4">
      <w:numFmt w:val="bullet"/>
      <w:lvlText w:val="•"/>
      <w:lvlJc w:val="left"/>
      <w:pPr>
        <w:ind w:left="5121" w:hanging="140"/>
      </w:pPr>
      <w:rPr>
        <w:rFonts w:hint="default"/>
        <w:lang w:val="es-ES" w:eastAsia="en-US" w:bidi="ar-SA"/>
      </w:rPr>
    </w:lvl>
    <w:lvl w:ilvl="8" w:tplc="70026980">
      <w:numFmt w:val="bullet"/>
      <w:lvlText w:val="•"/>
      <w:lvlJc w:val="left"/>
      <w:pPr>
        <w:ind w:left="5844" w:hanging="140"/>
      </w:pPr>
      <w:rPr>
        <w:rFonts w:hint="default"/>
        <w:lang w:val="es-ES" w:eastAsia="en-US" w:bidi="ar-SA"/>
      </w:rPr>
    </w:lvl>
  </w:abstractNum>
  <w:abstractNum w:abstractNumId="4" w15:restartNumberingAfterBreak="0">
    <w:nsid w:val="7AD21A03"/>
    <w:multiLevelType w:val="hybridMultilevel"/>
    <w:tmpl w:val="1994939A"/>
    <w:lvl w:ilvl="0" w:tplc="E9B42970">
      <w:numFmt w:val="bullet"/>
      <w:lvlText w:val=""/>
      <w:lvlJc w:val="left"/>
      <w:pPr>
        <w:ind w:left="849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31AEBEC">
      <w:numFmt w:val="bullet"/>
      <w:lvlText w:val="•"/>
      <w:lvlJc w:val="left"/>
      <w:pPr>
        <w:ind w:left="1692" w:hanging="286"/>
      </w:pPr>
      <w:rPr>
        <w:rFonts w:hint="default"/>
        <w:lang w:val="es-ES" w:eastAsia="en-US" w:bidi="ar-SA"/>
      </w:rPr>
    </w:lvl>
    <w:lvl w:ilvl="2" w:tplc="72022C6E">
      <w:numFmt w:val="bullet"/>
      <w:lvlText w:val="•"/>
      <w:lvlJc w:val="left"/>
      <w:pPr>
        <w:ind w:left="2545" w:hanging="286"/>
      </w:pPr>
      <w:rPr>
        <w:rFonts w:hint="default"/>
        <w:lang w:val="es-ES" w:eastAsia="en-US" w:bidi="ar-SA"/>
      </w:rPr>
    </w:lvl>
    <w:lvl w:ilvl="3" w:tplc="BBEA93F4">
      <w:numFmt w:val="bullet"/>
      <w:lvlText w:val="•"/>
      <w:lvlJc w:val="left"/>
      <w:pPr>
        <w:ind w:left="3397" w:hanging="286"/>
      </w:pPr>
      <w:rPr>
        <w:rFonts w:hint="default"/>
        <w:lang w:val="es-ES" w:eastAsia="en-US" w:bidi="ar-SA"/>
      </w:rPr>
    </w:lvl>
    <w:lvl w:ilvl="4" w:tplc="88CEC2A2">
      <w:numFmt w:val="bullet"/>
      <w:lvlText w:val="•"/>
      <w:lvlJc w:val="left"/>
      <w:pPr>
        <w:ind w:left="4250" w:hanging="286"/>
      </w:pPr>
      <w:rPr>
        <w:rFonts w:hint="default"/>
        <w:lang w:val="es-ES" w:eastAsia="en-US" w:bidi="ar-SA"/>
      </w:rPr>
    </w:lvl>
    <w:lvl w:ilvl="5" w:tplc="679C5FB2">
      <w:numFmt w:val="bullet"/>
      <w:lvlText w:val="•"/>
      <w:lvlJc w:val="left"/>
      <w:pPr>
        <w:ind w:left="5103" w:hanging="286"/>
      </w:pPr>
      <w:rPr>
        <w:rFonts w:hint="default"/>
        <w:lang w:val="es-ES" w:eastAsia="en-US" w:bidi="ar-SA"/>
      </w:rPr>
    </w:lvl>
    <w:lvl w:ilvl="6" w:tplc="B434D2E4">
      <w:numFmt w:val="bullet"/>
      <w:lvlText w:val="•"/>
      <w:lvlJc w:val="left"/>
      <w:pPr>
        <w:ind w:left="5955" w:hanging="286"/>
      </w:pPr>
      <w:rPr>
        <w:rFonts w:hint="default"/>
        <w:lang w:val="es-ES" w:eastAsia="en-US" w:bidi="ar-SA"/>
      </w:rPr>
    </w:lvl>
    <w:lvl w:ilvl="7" w:tplc="0C902D5A">
      <w:numFmt w:val="bullet"/>
      <w:lvlText w:val="•"/>
      <w:lvlJc w:val="left"/>
      <w:pPr>
        <w:ind w:left="6808" w:hanging="286"/>
      </w:pPr>
      <w:rPr>
        <w:rFonts w:hint="default"/>
        <w:lang w:val="es-ES" w:eastAsia="en-US" w:bidi="ar-SA"/>
      </w:rPr>
    </w:lvl>
    <w:lvl w:ilvl="8" w:tplc="3764762E">
      <w:numFmt w:val="bullet"/>
      <w:lvlText w:val="•"/>
      <w:lvlJc w:val="left"/>
      <w:pPr>
        <w:ind w:left="7661" w:hanging="286"/>
      </w:pPr>
      <w:rPr>
        <w:rFonts w:hint="default"/>
        <w:lang w:val="es-ES" w:eastAsia="en-US" w:bidi="ar-SA"/>
      </w:rPr>
    </w:lvl>
  </w:abstractNum>
  <w:num w:numId="1" w16cid:durableId="1363627407">
    <w:abstractNumId w:val="1"/>
  </w:num>
  <w:num w:numId="2" w16cid:durableId="1320234780">
    <w:abstractNumId w:val="4"/>
  </w:num>
  <w:num w:numId="3" w16cid:durableId="1683968443">
    <w:abstractNumId w:val="3"/>
  </w:num>
  <w:num w:numId="4" w16cid:durableId="81027729">
    <w:abstractNumId w:val="2"/>
  </w:num>
  <w:num w:numId="5" w16cid:durableId="167899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ED0"/>
    <w:rsid w:val="0075159F"/>
    <w:rsid w:val="00C44C80"/>
    <w:rsid w:val="00F9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55AC04A9"/>
  <w15:docId w15:val="{6A86FC42-43E2-4237-8F0E-51EF310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4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ercosur.int/temas/ioe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MERCOSUR/GMC/GRUPO Ad-Hoc Azúcar/ Acta No</dc:title>
  <dc:creator>Informática</dc:creator>
  <cp:lastModifiedBy>Mario Melgarejo</cp:lastModifiedBy>
  <cp:revision>2</cp:revision>
  <dcterms:created xsi:type="dcterms:W3CDTF">2024-10-09T23:24:00Z</dcterms:created>
  <dcterms:modified xsi:type="dcterms:W3CDTF">2024-10-16T18:15:00Z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2024-10-09T00:00:00Z</vt:filetime>
  </property>
</Properties>
</file>