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0C7176" w14:textId="77777777" w:rsidR="00C54CE4" w:rsidRDefault="00C54CE4" w:rsidP="00C54CE4">
      <w:pPr>
        <w:pStyle w:val="Encabezado"/>
        <w:jc w:val="center"/>
      </w:pPr>
      <w:bookmarkStart w:id="1" w:name="_Hlk99698997"/>
      <w:r>
        <w:rPr>
          <w:noProof/>
          <w:lang w:val="es-UY" w:eastAsia="es-UY"/>
        </w:rPr>
        <w:drawing>
          <wp:anchor distT="0" distB="0" distL="114300" distR="114300" simplePos="0" relativeHeight="251660288" behindDoc="0" locked="0" layoutInCell="1" allowOverlap="1" wp14:anchorId="3FE93176" wp14:editId="65FAB4C0">
            <wp:simplePos x="0" y="0"/>
            <wp:positionH relativeFrom="margin">
              <wp:posOffset>4572635</wp:posOffset>
            </wp:positionH>
            <wp:positionV relativeFrom="paragraph">
              <wp:posOffset>-316230</wp:posOffset>
            </wp:positionV>
            <wp:extent cx="1186180" cy="748030"/>
            <wp:effectExtent l="0" t="0" r="0" b="0"/>
            <wp:wrapNone/>
            <wp:docPr id="3" name="Imagen 3" descr="MERCO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RCOSU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UY" w:eastAsia="es-UY"/>
        </w:rPr>
        <w:drawing>
          <wp:anchor distT="0" distB="0" distL="114300" distR="114300" simplePos="0" relativeHeight="251659264" behindDoc="0" locked="0" layoutInCell="1" allowOverlap="1" wp14:anchorId="611BD04C" wp14:editId="0312EC53">
            <wp:simplePos x="0" y="0"/>
            <wp:positionH relativeFrom="column">
              <wp:posOffset>90170</wp:posOffset>
            </wp:positionH>
            <wp:positionV relativeFrom="paragraph">
              <wp:posOffset>-317500</wp:posOffset>
            </wp:positionV>
            <wp:extent cx="1200150" cy="762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069884C" w14:textId="77777777" w:rsidR="00C54CE4" w:rsidRPr="00C54CE4" w:rsidRDefault="00C54CE4" w:rsidP="00C54CE4">
      <w:pPr>
        <w:pStyle w:val="Encabezado"/>
        <w:jc w:val="center"/>
        <w:rPr>
          <w:rFonts w:cs="Arial"/>
          <w:b/>
          <w:i/>
          <w:szCs w:val="24"/>
          <w:lang w:val="es-PY"/>
        </w:rPr>
      </w:pPr>
    </w:p>
    <w:p w14:paraId="0B9E8994" w14:textId="77777777" w:rsidR="00C54CE4" w:rsidRPr="00C54CE4" w:rsidRDefault="00C54CE4" w:rsidP="00C54CE4">
      <w:pPr>
        <w:pStyle w:val="Encabezado"/>
        <w:tabs>
          <w:tab w:val="clear" w:pos="4252"/>
          <w:tab w:val="clear" w:pos="8504"/>
          <w:tab w:val="right" w:pos="8788"/>
        </w:tabs>
      </w:pPr>
    </w:p>
    <w:p w14:paraId="5C10AE8F" w14:textId="77777777" w:rsidR="00C54CE4" w:rsidRDefault="00C54CE4" w:rsidP="00C54CE4">
      <w:pPr>
        <w:pStyle w:val="Encabezado"/>
      </w:pPr>
    </w:p>
    <w:p w14:paraId="07057BD8" w14:textId="77777777" w:rsidR="00C54CE4" w:rsidRDefault="00C54CE4" w:rsidP="00680D23">
      <w:pPr>
        <w:spacing w:after="160" w:line="259" w:lineRule="auto"/>
        <w:rPr>
          <w:rFonts w:cs="Arial"/>
          <w:b/>
          <w:szCs w:val="24"/>
        </w:rPr>
      </w:pPr>
    </w:p>
    <w:p w14:paraId="786CC36A" w14:textId="5864F7E4" w:rsidR="00680D23" w:rsidRPr="00B84DFD" w:rsidRDefault="00680D23" w:rsidP="00B84DFD">
      <w:pPr>
        <w:spacing w:after="160" w:line="259" w:lineRule="auto"/>
        <w:jc w:val="both"/>
        <w:rPr>
          <w:rFonts w:cs="Arial"/>
          <w:b/>
          <w:szCs w:val="24"/>
        </w:rPr>
      </w:pPr>
      <w:r w:rsidRPr="00B84DFD">
        <w:rPr>
          <w:rFonts w:cs="Arial"/>
          <w:b/>
          <w:szCs w:val="24"/>
        </w:rPr>
        <w:t>MERCOSUR</w:t>
      </w:r>
      <w:r w:rsidR="00F07FEE" w:rsidRPr="00B84DFD">
        <w:rPr>
          <w:rFonts w:cs="Arial"/>
          <w:b/>
          <w:szCs w:val="24"/>
        </w:rPr>
        <w:t xml:space="preserve"> / L</w:t>
      </w:r>
      <w:r w:rsidR="00960AA3">
        <w:rPr>
          <w:rFonts w:cs="Arial"/>
          <w:b/>
          <w:szCs w:val="24"/>
        </w:rPr>
        <w:t>XI</w:t>
      </w:r>
      <w:r w:rsidR="00F07FEE" w:rsidRPr="00B84DFD">
        <w:rPr>
          <w:rFonts w:cs="Arial"/>
          <w:b/>
          <w:szCs w:val="24"/>
        </w:rPr>
        <w:t xml:space="preserve"> REUNION ORDINARIA DEL SGT N° 11 “SALUD” / COMISION DE PRODUCTOS PARA LA SALUD “COPROSAL” / SUBCOM</w:t>
      </w:r>
      <w:r w:rsidR="00CD73BF">
        <w:rPr>
          <w:rFonts w:cs="Arial"/>
          <w:b/>
          <w:szCs w:val="24"/>
        </w:rPr>
        <w:t>ISION DE COSMETICOS / ACTA N° 02</w:t>
      </w:r>
      <w:r w:rsidR="00F07FEE" w:rsidRPr="00B84DFD">
        <w:rPr>
          <w:rFonts w:cs="Arial"/>
          <w:b/>
          <w:szCs w:val="24"/>
        </w:rPr>
        <w:t>/</w:t>
      </w:r>
      <w:r w:rsidR="00960AA3">
        <w:rPr>
          <w:rFonts w:cs="Arial"/>
          <w:b/>
          <w:szCs w:val="24"/>
        </w:rPr>
        <w:t>24.</w:t>
      </w:r>
    </w:p>
    <w:p w14:paraId="7F91B151" w14:textId="77777777" w:rsidR="00680D23" w:rsidRPr="00B84DFD" w:rsidRDefault="00680D23" w:rsidP="00B84DFD">
      <w:pPr>
        <w:jc w:val="both"/>
        <w:rPr>
          <w:rFonts w:cs="Arial"/>
          <w:b/>
          <w:szCs w:val="24"/>
        </w:rPr>
      </w:pPr>
    </w:p>
    <w:p w14:paraId="5D51E5C1" w14:textId="60A22A01" w:rsidR="002C237D" w:rsidRDefault="002C237D" w:rsidP="002C237D">
      <w:pPr>
        <w:jc w:val="both"/>
        <w:rPr>
          <w:bCs/>
          <w:lang w:val="es-ES"/>
        </w:rPr>
      </w:pPr>
      <w:r>
        <w:rPr>
          <w:rFonts w:cs="Arial"/>
          <w:szCs w:val="24"/>
          <w:lang w:val="es-ES"/>
        </w:rPr>
        <w:t>Se realizó en la ciudad de Montevideo, República Oriental del Uruguay, entre los días</w:t>
      </w:r>
      <w:r w:rsidR="00721DB9">
        <w:rPr>
          <w:rFonts w:cs="Arial"/>
          <w:szCs w:val="24"/>
          <w:lang w:val="es-ES"/>
        </w:rPr>
        <w:t xml:space="preserve"> 2 </w:t>
      </w:r>
      <w:r w:rsidRPr="00721DB9">
        <w:rPr>
          <w:rFonts w:cs="Arial"/>
          <w:szCs w:val="24"/>
          <w:lang w:val="es-ES"/>
        </w:rPr>
        <w:t xml:space="preserve">y </w:t>
      </w:r>
      <w:r w:rsidR="00721DB9" w:rsidRPr="00721DB9">
        <w:rPr>
          <w:rFonts w:cs="Arial"/>
          <w:szCs w:val="24"/>
          <w:lang w:val="es-ES"/>
        </w:rPr>
        <w:t>4</w:t>
      </w:r>
      <w:r w:rsidRPr="00721DB9">
        <w:rPr>
          <w:rFonts w:cs="Arial"/>
          <w:szCs w:val="24"/>
          <w:lang w:val="es-ES"/>
        </w:rPr>
        <w:t xml:space="preserve"> de </w:t>
      </w:r>
      <w:r w:rsidR="00721DB9" w:rsidRPr="00721DB9">
        <w:rPr>
          <w:rFonts w:cs="Arial"/>
          <w:szCs w:val="24"/>
          <w:lang w:val="es-ES"/>
        </w:rPr>
        <w:t>setiembre</w:t>
      </w:r>
      <w:r w:rsidRPr="00721DB9">
        <w:rPr>
          <w:rFonts w:cs="Arial"/>
          <w:szCs w:val="24"/>
          <w:lang w:val="es-ES"/>
        </w:rPr>
        <w:t xml:space="preserve"> de</w:t>
      </w:r>
      <w:r>
        <w:rPr>
          <w:rFonts w:cs="Arial"/>
          <w:szCs w:val="24"/>
          <w:lang w:val="es-ES"/>
        </w:rPr>
        <w:t xml:space="preserve"> 2024 la </w:t>
      </w:r>
      <w:r w:rsidR="00721DB9" w:rsidRPr="00721DB9">
        <w:rPr>
          <w:rFonts w:cs="Arial"/>
          <w:szCs w:val="24"/>
          <w:lang w:val="es-ES"/>
        </w:rPr>
        <w:t>LXI</w:t>
      </w:r>
      <w:r w:rsidRPr="00721DB9">
        <w:rPr>
          <w:rFonts w:cs="Arial"/>
          <w:szCs w:val="24"/>
          <w:lang w:val="es-ES"/>
        </w:rPr>
        <w:t xml:space="preserve"> </w:t>
      </w:r>
      <w:r>
        <w:rPr>
          <w:rFonts w:cs="Arial"/>
          <w:szCs w:val="24"/>
          <w:lang w:val="es-ES"/>
        </w:rPr>
        <w:t xml:space="preserve">Reunión Ordinaria </w:t>
      </w:r>
      <w:r w:rsidR="00721DB9" w:rsidRPr="006D75A6">
        <w:rPr>
          <w:rFonts w:cs="Arial"/>
          <w:szCs w:val="24"/>
        </w:rPr>
        <w:t>del Subgrupo de Trabajo N° 11 “Salud” del MERCOSUR/Comisión de Productos para la Salud/Subcomisión de Cosméticos</w:t>
      </w:r>
      <w:r>
        <w:rPr>
          <w:rFonts w:cs="Arial"/>
          <w:szCs w:val="24"/>
          <w:lang w:val="es-ES"/>
        </w:rPr>
        <w:t xml:space="preserve">, con la presencia de las delegaciones de </w:t>
      </w:r>
      <w:r w:rsidR="00721DB9">
        <w:rPr>
          <w:rFonts w:cs="Arial"/>
          <w:szCs w:val="24"/>
          <w:lang w:val="es-ES"/>
        </w:rPr>
        <w:t>Argentina, Brasil, Paraguay y Uruguay</w:t>
      </w:r>
      <w:r>
        <w:rPr>
          <w:bCs/>
          <w:lang w:val="es-ES"/>
        </w:rPr>
        <w:t xml:space="preserve">. </w:t>
      </w:r>
      <w:r w:rsidR="00F233FB" w:rsidRPr="00514C5C">
        <w:rPr>
          <w:bCs/>
          <w:lang w:val="es-ES"/>
        </w:rPr>
        <w:t>La delegación de Bolivia participó por videoconferencia de conformidad con lo dispue</w:t>
      </w:r>
      <w:r w:rsidR="00F233FB">
        <w:rPr>
          <w:bCs/>
          <w:lang w:val="es-ES"/>
        </w:rPr>
        <w:t>sto en la Decisión CMC N° 44/15</w:t>
      </w:r>
      <w:r w:rsidR="00F233FB">
        <w:rPr>
          <w:bCs/>
          <w:lang w:val="es-ES"/>
        </w:rPr>
        <w:t>.</w:t>
      </w:r>
    </w:p>
    <w:p w14:paraId="755D15C5" w14:textId="77777777" w:rsidR="00EA67A4" w:rsidRDefault="00EA67A4" w:rsidP="002C237D">
      <w:pPr>
        <w:jc w:val="both"/>
        <w:rPr>
          <w:rFonts w:cs="Arial"/>
          <w:szCs w:val="24"/>
          <w:lang w:val="es-ES"/>
        </w:rPr>
      </w:pPr>
    </w:p>
    <w:p w14:paraId="29E81659" w14:textId="77777777" w:rsidR="002C237D" w:rsidRDefault="002C237D" w:rsidP="002C237D">
      <w:pPr>
        <w:jc w:val="both"/>
        <w:rPr>
          <w:bCs/>
          <w:lang w:val="es-ES"/>
        </w:rPr>
      </w:pPr>
      <w:r w:rsidRPr="0082632C">
        <w:rPr>
          <w:bCs/>
          <w:lang w:val="es-ES"/>
        </w:rPr>
        <w:t>La delegación de Bolivia participó de conformidad con lo establecido en la Decisión CMC N° 20/19.</w:t>
      </w:r>
    </w:p>
    <w:p w14:paraId="47AE2A20" w14:textId="77777777" w:rsidR="002C237D" w:rsidRDefault="002C237D" w:rsidP="002C237D">
      <w:pPr>
        <w:jc w:val="both"/>
        <w:rPr>
          <w:rFonts w:cs="Arial"/>
          <w:szCs w:val="24"/>
          <w:lang w:val="es-ES"/>
        </w:rPr>
      </w:pPr>
    </w:p>
    <w:p w14:paraId="14F9A734" w14:textId="77777777" w:rsidR="00680D23" w:rsidRPr="00E00405" w:rsidRDefault="00680D23" w:rsidP="00B84DFD">
      <w:pPr>
        <w:jc w:val="both"/>
        <w:rPr>
          <w:rFonts w:cs="Arial"/>
          <w:szCs w:val="24"/>
        </w:rPr>
      </w:pPr>
      <w:r w:rsidRPr="00E00405">
        <w:rPr>
          <w:rFonts w:cs="Arial"/>
          <w:szCs w:val="24"/>
        </w:rPr>
        <w:t xml:space="preserve">La Lista de Participantes consta como </w:t>
      </w:r>
      <w:r w:rsidR="00226120" w:rsidRPr="00E00405">
        <w:rPr>
          <w:rFonts w:cs="Arial"/>
          <w:b/>
          <w:szCs w:val="24"/>
        </w:rPr>
        <w:t>Unido</w:t>
      </w:r>
      <w:r w:rsidRPr="00E00405">
        <w:rPr>
          <w:rFonts w:cs="Arial"/>
          <w:b/>
          <w:szCs w:val="24"/>
        </w:rPr>
        <w:t xml:space="preserve"> I</w:t>
      </w:r>
      <w:r w:rsidRPr="00E00405">
        <w:rPr>
          <w:rFonts w:cs="Arial"/>
          <w:szCs w:val="24"/>
        </w:rPr>
        <w:t>.</w:t>
      </w:r>
    </w:p>
    <w:p w14:paraId="48902C4A" w14:textId="77777777" w:rsidR="00226120" w:rsidRPr="00960AA3" w:rsidRDefault="00226120" w:rsidP="00B84DFD">
      <w:pPr>
        <w:jc w:val="both"/>
        <w:rPr>
          <w:rFonts w:cs="Arial"/>
          <w:color w:val="FF0000"/>
          <w:szCs w:val="24"/>
        </w:rPr>
      </w:pPr>
    </w:p>
    <w:p w14:paraId="5DFFE7C6" w14:textId="77777777" w:rsidR="00226120" w:rsidRPr="00960AA3" w:rsidRDefault="00226120" w:rsidP="00B84DFD">
      <w:pPr>
        <w:jc w:val="both"/>
        <w:rPr>
          <w:rFonts w:cs="Arial"/>
          <w:b/>
          <w:color w:val="FF0000"/>
          <w:szCs w:val="24"/>
        </w:rPr>
      </w:pPr>
      <w:r w:rsidRPr="00E00405">
        <w:rPr>
          <w:rFonts w:cs="Arial"/>
          <w:szCs w:val="24"/>
        </w:rPr>
        <w:t xml:space="preserve">La Agenda de la presente reunión consta como </w:t>
      </w:r>
      <w:r w:rsidRPr="00E00405">
        <w:rPr>
          <w:rFonts w:cs="Arial"/>
          <w:b/>
          <w:szCs w:val="24"/>
        </w:rPr>
        <w:t xml:space="preserve">Unido </w:t>
      </w:r>
      <w:r w:rsidR="00B84DFD" w:rsidRPr="00E00405">
        <w:rPr>
          <w:rFonts w:cs="Arial"/>
          <w:b/>
          <w:szCs w:val="24"/>
        </w:rPr>
        <w:t>II.</w:t>
      </w:r>
    </w:p>
    <w:p w14:paraId="3D6B8F6A" w14:textId="77777777" w:rsidR="00C07C1E" w:rsidRPr="00960AA3" w:rsidRDefault="00C07C1E" w:rsidP="00B84DFD">
      <w:pPr>
        <w:jc w:val="both"/>
        <w:rPr>
          <w:rFonts w:cs="Arial"/>
          <w:b/>
          <w:color w:val="FF0000"/>
          <w:szCs w:val="24"/>
        </w:rPr>
      </w:pPr>
    </w:p>
    <w:p w14:paraId="0BEBB5D6" w14:textId="29106F57" w:rsidR="00C07C1E" w:rsidRPr="00E00405" w:rsidRDefault="00C32498" w:rsidP="00C07C1E">
      <w:pPr>
        <w:suppressAutoHyphens/>
        <w:ind w:right="44"/>
        <w:jc w:val="both"/>
        <w:rPr>
          <w:rFonts w:cs="Arial"/>
          <w:b/>
          <w:szCs w:val="24"/>
          <w:lang w:val="es-ES" w:eastAsia="zh-CN"/>
        </w:rPr>
      </w:pPr>
      <w:r>
        <w:rPr>
          <w:rFonts w:cs="Arial"/>
          <w:szCs w:val="24"/>
          <w:lang w:val="es-ES" w:eastAsia="zh-CN"/>
        </w:rPr>
        <w:t>Los</w:t>
      </w:r>
      <w:r w:rsidR="00C07C1E" w:rsidRPr="00E00405">
        <w:rPr>
          <w:rFonts w:cs="Arial"/>
          <w:szCs w:val="24"/>
          <w:lang w:val="es-ES" w:eastAsia="zh-CN"/>
        </w:rPr>
        <w:t xml:space="preserve"> Proyecto</w:t>
      </w:r>
      <w:r>
        <w:rPr>
          <w:rFonts w:cs="Arial"/>
          <w:szCs w:val="24"/>
          <w:lang w:val="es-ES" w:eastAsia="zh-CN"/>
        </w:rPr>
        <w:t>s</w:t>
      </w:r>
      <w:r w:rsidR="00C07C1E" w:rsidRPr="00E00405">
        <w:rPr>
          <w:rFonts w:cs="Arial"/>
          <w:szCs w:val="24"/>
          <w:lang w:val="es-ES" w:eastAsia="zh-CN"/>
        </w:rPr>
        <w:t xml:space="preserve"> de Resolución a ser elevado</w:t>
      </w:r>
      <w:r>
        <w:rPr>
          <w:rFonts w:cs="Arial"/>
          <w:szCs w:val="24"/>
          <w:lang w:val="es-ES" w:eastAsia="zh-CN"/>
        </w:rPr>
        <w:t>s</w:t>
      </w:r>
      <w:r w:rsidR="00C07C1E" w:rsidRPr="00E00405">
        <w:rPr>
          <w:rFonts w:cs="Arial"/>
          <w:szCs w:val="24"/>
          <w:lang w:val="es-ES" w:eastAsia="zh-CN"/>
        </w:rPr>
        <w:t xml:space="preserve"> a los Coordinadores de la Comisión de Productos para la Salud constan como </w:t>
      </w:r>
      <w:r w:rsidR="00C07C1E" w:rsidRPr="00C32498">
        <w:rPr>
          <w:rFonts w:cs="Arial"/>
          <w:b/>
          <w:szCs w:val="24"/>
          <w:lang w:val="es-ES" w:eastAsia="zh-CN"/>
        </w:rPr>
        <w:t>Unido III</w:t>
      </w:r>
      <w:r>
        <w:rPr>
          <w:rFonts w:cs="Arial"/>
          <w:b/>
          <w:szCs w:val="24"/>
          <w:lang w:val="es-ES" w:eastAsia="zh-CN"/>
        </w:rPr>
        <w:t xml:space="preserve"> </w:t>
      </w:r>
      <w:r w:rsidRPr="00C32498">
        <w:rPr>
          <w:rFonts w:cs="Arial"/>
          <w:b/>
          <w:szCs w:val="24"/>
          <w:lang w:val="es-ES" w:eastAsia="zh-CN"/>
        </w:rPr>
        <w:t>a y Unido III</w:t>
      </w:r>
      <w:r>
        <w:rPr>
          <w:rFonts w:cs="Arial"/>
          <w:b/>
          <w:szCs w:val="24"/>
          <w:lang w:val="es-ES" w:eastAsia="zh-CN"/>
        </w:rPr>
        <w:t xml:space="preserve"> </w:t>
      </w:r>
      <w:r w:rsidRPr="00C32498">
        <w:rPr>
          <w:rFonts w:cs="Arial"/>
          <w:b/>
          <w:szCs w:val="24"/>
          <w:lang w:val="es-ES" w:eastAsia="zh-CN"/>
        </w:rPr>
        <w:t>b</w:t>
      </w:r>
      <w:r>
        <w:rPr>
          <w:rFonts w:cs="Arial"/>
          <w:b/>
          <w:szCs w:val="24"/>
          <w:lang w:val="es-ES" w:eastAsia="zh-CN"/>
        </w:rPr>
        <w:t>.</w:t>
      </w:r>
    </w:p>
    <w:p w14:paraId="6CAB7A60" w14:textId="77777777" w:rsidR="00C07C1E" w:rsidRPr="00960AA3" w:rsidRDefault="00C07C1E" w:rsidP="00C07C1E">
      <w:pPr>
        <w:suppressAutoHyphens/>
        <w:ind w:right="44"/>
        <w:jc w:val="both"/>
        <w:rPr>
          <w:rFonts w:cs="Arial"/>
          <w:b/>
          <w:color w:val="FF0000"/>
          <w:szCs w:val="24"/>
          <w:lang w:val="es-ES" w:eastAsia="zh-CN"/>
        </w:rPr>
      </w:pPr>
    </w:p>
    <w:p w14:paraId="0982B874" w14:textId="77777777" w:rsidR="00C07C1E" w:rsidRPr="00960AA3" w:rsidRDefault="00C07C1E" w:rsidP="00C07C1E">
      <w:pPr>
        <w:suppressAutoHyphens/>
        <w:ind w:right="44"/>
        <w:jc w:val="both"/>
        <w:rPr>
          <w:rFonts w:cs="Arial"/>
          <w:b/>
          <w:color w:val="FF0000"/>
          <w:szCs w:val="24"/>
          <w:lang w:val="es-ES"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36"/>
        <w:gridCol w:w="6887"/>
      </w:tblGrid>
      <w:tr w:rsidR="00960AA3" w:rsidRPr="00E00405" w14:paraId="67187E43" w14:textId="77777777" w:rsidTr="009329D2"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AEC1D" w14:textId="77777777" w:rsidR="00C07C1E" w:rsidRPr="00E00405" w:rsidRDefault="00C07C1E" w:rsidP="00C07C1E">
            <w:pPr>
              <w:suppressAutoHyphens/>
              <w:ind w:right="44"/>
              <w:jc w:val="center"/>
              <w:rPr>
                <w:rFonts w:ascii="Times New Roman" w:hAnsi="Times New Roman"/>
                <w:sz w:val="20"/>
                <w:lang w:val="pt-BR" w:eastAsia="zh-CN"/>
              </w:rPr>
            </w:pPr>
            <w:r w:rsidRPr="00E00405">
              <w:rPr>
                <w:rFonts w:cs="Arial"/>
                <w:b/>
                <w:szCs w:val="24"/>
                <w:lang w:val="es-ES" w:eastAsia="zh-CN"/>
              </w:rPr>
              <w:t>P. Res. Nº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11AA9" w14:textId="77777777" w:rsidR="00C07C1E" w:rsidRPr="00E00405" w:rsidRDefault="00C07C1E" w:rsidP="00C07C1E">
            <w:pPr>
              <w:suppressAutoHyphens/>
              <w:ind w:right="44"/>
              <w:jc w:val="center"/>
              <w:rPr>
                <w:rFonts w:ascii="Times New Roman" w:hAnsi="Times New Roman"/>
                <w:sz w:val="20"/>
                <w:lang w:val="pt-BR" w:eastAsia="zh-CN"/>
              </w:rPr>
            </w:pPr>
            <w:r w:rsidRPr="00E00405">
              <w:rPr>
                <w:rFonts w:cs="Arial"/>
                <w:b/>
                <w:szCs w:val="24"/>
                <w:lang w:val="es-ES" w:eastAsia="zh-CN"/>
              </w:rPr>
              <w:t>Tema</w:t>
            </w:r>
          </w:p>
        </w:tc>
      </w:tr>
      <w:tr w:rsidR="00C07C1E" w:rsidRPr="00E00405" w14:paraId="748D4852" w14:textId="77777777" w:rsidTr="009329D2">
        <w:trPr>
          <w:trHeight w:val="1079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B0CB60" w14:textId="26CEE86F" w:rsidR="00C07C1E" w:rsidRPr="00E00405" w:rsidRDefault="00C07C1E" w:rsidP="006235A8">
            <w:pPr>
              <w:suppressAutoHyphens/>
              <w:ind w:right="44"/>
              <w:jc w:val="center"/>
              <w:rPr>
                <w:rFonts w:ascii="Times New Roman" w:hAnsi="Times New Roman"/>
                <w:sz w:val="20"/>
                <w:lang w:val="pt-BR" w:eastAsia="zh-CN"/>
              </w:rPr>
            </w:pPr>
            <w:r w:rsidRPr="00E00405">
              <w:rPr>
                <w:rFonts w:eastAsia="Arial" w:cs="Arial"/>
                <w:b/>
                <w:szCs w:val="24"/>
                <w:lang w:val="es-ES" w:eastAsia="zh-CN"/>
              </w:rPr>
              <w:t xml:space="preserve">  </w:t>
            </w:r>
            <w:r w:rsidR="00CC5DCC" w:rsidRPr="00E00405">
              <w:rPr>
                <w:rFonts w:eastAsia="Arial" w:cs="Arial"/>
                <w:b/>
                <w:szCs w:val="24"/>
                <w:lang w:val="es-ES" w:eastAsia="zh-CN"/>
              </w:rPr>
              <w:t>XX</w:t>
            </w:r>
            <w:r w:rsidR="00F63DD7" w:rsidRPr="00E00405">
              <w:rPr>
                <w:rFonts w:cs="Arial"/>
                <w:b/>
                <w:szCs w:val="24"/>
                <w:lang w:val="es-ES" w:eastAsia="zh-CN"/>
              </w:rPr>
              <w:t>/24</w:t>
            </w:r>
            <w:r w:rsidRPr="00E00405">
              <w:rPr>
                <w:rFonts w:cs="Arial"/>
                <w:b/>
                <w:szCs w:val="24"/>
                <w:lang w:val="es-ES" w:eastAsia="zh-CN"/>
              </w:rPr>
              <w:t xml:space="preserve">  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95E8D" w14:textId="0E05A25E" w:rsidR="00C07C1E" w:rsidRPr="00E00405" w:rsidRDefault="00F63DD7" w:rsidP="00F233FB">
            <w:pPr>
              <w:suppressAutoHyphens/>
              <w:ind w:right="44"/>
              <w:jc w:val="both"/>
              <w:rPr>
                <w:rFonts w:cs="Arial"/>
                <w:szCs w:val="24"/>
                <w:lang w:val="es-ES" w:eastAsia="zh-CN"/>
              </w:rPr>
            </w:pPr>
            <w:r w:rsidRPr="00E00405">
              <w:rPr>
                <w:rFonts w:cs="Arial"/>
                <w:szCs w:val="24"/>
                <w:lang w:val="es-ES" w:eastAsia="zh-CN"/>
              </w:rPr>
              <w:t xml:space="preserve">REGLAMENTO TÉCNICO MERCOSUR SOBRE LISTA DE SUSTANCIAS QUE LOS PRODUCTOS DE HIGIENE PERSONAL, COSMÉTICOS Y PERFUMES NO DEBEN CONTENER, EXCEPTO EN LAS CONDICIONES Y CON LAS RESTRICCIONES ESTABLECIDAS </w:t>
            </w:r>
            <w:r w:rsidR="00BB04DA">
              <w:rPr>
                <w:rFonts w:cs="Arial"/>
                <w:szCs w:val="24"/>
                <w:lang w:val="es-ES" w:eastAsia="zh-CN"/>
              </w:rPr>
              <w:t>(</w:t>
            </w:r>
            <w:r w:rsidR="00BB04DA" w:rsidRPr="00BB04DA">
              <w:rPr>
                <w:rFonts w:cs="Arial"/>
                <w:szCs w:val="24"/>
                <w:lang w:val="es-ES" w:eastAsia="zh-CN"/>
              </w:rPr>
              <w:t xml:space="preserve">DEROGACIÓN DE LA RES. GMC Nº 24/11 Y DE LA RES. </w:t>
            </w:r>
            <w:r w:rsidR="00F233FB">
              <w:rPr>
                <w:rFonts w:cs="Arial"/>
                <w:szCs w:val="24"/>
                <w:lang w:val="es-ES" w:eastAsia="zh-CN"/>
              </w:rPr>
              <w:t xml:space="preserve">GMC </w:t>
            </w:r>
            <w:r w:rsidR="00BB04DA" w:rsidRPr="00BB04DA">
              <w:rPr>
                <w:rFonts w:cs="Arial"/>
                <w:szCs w:val="24"/>
                <w:lang w:val="es-ES" w:eastAsia="zh-CN"/>
              </w:rPr>
              <w:t>Nº 35/22</w:t>
            </w:r>
            <w:r w:rsidR="00BB04DA">
              <w:rPr>
                <w:rFonts w:cs="Arial"/>
                <w:szCs w:val="24"/>
                <w:lang w:val="es-ES" w:eastAsia="zh-CN"/>
              </w:rPr>
              <w:t>)</w:t>
            </w:r>
          </w:p>
        </w:tc>
      </w:tr>
      <w:tr w:rsidR="00F80A0F" w:rsidRPr="00E00405" w14:paraId="55172972" w14:textId="77777777" w:rsidTr="00C81339">
        <w:trPr>
          <w:trHeight w:val="810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3FAB6" w14:textId="298038F3" w:rsidR="00F80A0F" w:rsidRPr="00E00405" w:rsidRDefault="00F80A0F" w:rsidP="006235A8">
            <w:pPr>
              <w:suppressAutoHyphens/>
              <w:ind w:right="44"/>
              <w:jc w:val="center"/>
              <w:rPr>
                <w:rFonts w:eastAsia="Arial" w:cs="Arial"/>
                <w:b/>
                <w:szCs w:val="24"/>
                <w:lang w:val="es-ES" w:eastAsia="zh-CN"/>
              </w:rPr>
            </w:pPr>
            <w:r>
              <w:rPr>
                <w:rFonts w:eastAsia="Arial" w:cs="Arial"/>
                <w:b/>
                <w:szCs w:val="24"/>
                <w:lang w:val="es-ES" w:eastAsia="zh-CN"/>
              </w:rPr>
              <w:t>XX/24</w:t>
            </w:r>
          </w:p>
        </w:tc>
        <w:tc>
          <w:tcPr>
            <w:tcW w:w="6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A7DF4" w14:textId="02BE20AB" w:rsidR="00F80A0F" w:rsidRPr="00F80A0F" w:rsidRDefault="00F80A0F" w:rsidP="00F80A0F">
            <w:pPr>
              <w:suppressAutoHyphens/>
              <w:ind w:right="44"/>
              <w:jc w:val="both"/>
              <w:rPr>
                <w:rFonts w:cs="Arial"/>
                <w:szCs w:val="24"/>
                <w:lang w:val="es-ES" w:eastAsia="zh-CN"/>
              </w:rPr>
            </w:pPr>
            <w:bookmarkStart w:id="2" w:name="_Hlk53744678"/>
            <w:bookmarkStart w:id="3" w:name="_Hlk176198067"/>
            <w:r w:rsidRPr="00F80A0F">
              <w:rPr>
                <w:rFonts w:cs="Arial"/>
                <w:szCs w:val="24"/>
                <w:lang w:val="es-ES" w:eastAsia="zh-CN"/>
              </w:rPr>
              <w:t>REGLAMENTO TÉCNICO MERCOSUR “MODIFICACIÓN DE LA RESOLUCIÓN GMC N° 62/14</w:t>
            </w:r>
            <w:r w:rsidR="00AC7713">
              <w:rPr>
                <w:rFonts w:cs="Arial"/>
                <w:szCs w:val="24"/>
                <w:lang w:val="es-ES" w:eastAsia="zh-CN"/>
              </w:rPr>
              <w:t>”</w:t>
            </w:r>
          </w:p>
          <w:bookmarkEnd w:id="2"/>
          <w:bookmarkEnd w:id="3"/>
          <w:p w14:paraId="38A60B95" w14:textId="77777777" w:rsidR="00F80A0F" w:rsidRPr="00E00405" w:rsidRDefault="00F80A0F" w:rsidP="00F63DD7">
            <w:pPr>
              <w:suppressAutoHyphens/>
              <w:ind w:right="44"/>
              <w:jc w:val="both"/>
              <w:rPr>
                <w:rFonts w:cs="Arial"/>
                <w:szCs w:val="24"/>
                <w:lang w:val="es-ES" w:eastAsia="zh-CN"/>
              </w:rPr>
            </w:pPr>
          </w:p>
        </w:tc>
      </w:tr>
    </w:tbl>
    <w:p w14:paraId="6B1C70CA" w14:textId="77777777" w:rsidR="00C07C1E" w:rsidRPr="00960AA3" w:rsidRDefault="00C07C1E" w:rsidP="00C07C1E">
      <w:pPr>
        <w:suppressAutoHyphens/>
        <w:ind w:right="44"/>
        <w:jc w:val="both"/>
        <w:rPr>
          <w:rFonts w:cs="Arial"/>
          <w:color w:val="FF0000"/>
          <w:szCs w:val="24"/>
          <w:lang w:val="es-ES" w:eastAsia="zh-CN"/>
        </w:rPr>
      </w:pPr>
    </w:p>
    <w:p w14:paraId="3D1FF117" w14:textId="77777777" w:rsidR="00C07C1E" w:rsidRPr="00960AA3" w:rsidRDefault="00C07C1E" w:rsidP="00C07C1E">
      <w:pPr>
        <w:suppressAutoHyphens/>
        <w:ind w:right="44"/>
        <w:jc w:val="both"/>
        <w:rPr>
          <w:rFonts w:cs="Arial"/>
          <w:color w:val="FF0000"/>
          <w:szCs w:val="24"/>
          <w:lang w:val="es-ES" w:eastAsia="zh-CN"/>
        </w:rPr>
      </w:pPr>
    </w:p>
    <w:p w14:paraId="0D70D500" w14:textId="77777777" w:rsidR="00C07C1E" w:rsidRPr="00960AA3" w:rsidRDefault="00C07C1E" w:rsidP="00C07C1E">
      <w:pPr>
        <w:suppressAutoHyphens/>
        <w:ind w:right="44"/>
        <w:jc w:val="both"/>
        <w:rPr>
          <w:rFonts w:cs="Arial"/>
          <w:color w:val="FF0000"/>
          <w:szCs w:val="24"/>
          <w:lang w:val="es-ES" w:eastAsia="zh-CN"/>
        </w:rPr>
      </w:pPr>
    </w:p>
    <w:p w14:paraId="3CA82C14" w14:textId="06086890" w:rsidR="00226120" w:rsidRPr="007D212E" w:rsidRDefault="00226120" w:rsidP="00B84DFD">
      <w:pPr>
        <w:jc w:val="both"/>
        <w:rPr>
          <w:rFonts w:cs="Arial"/>
          <w:szCs w:val="24"/>
        </w:rPr>
      </w:pPr>
      <w:r w:rsidRPr="007D212E">
        <w:rPr>
          <w:rFonts w:cs="Arial"/>
          <w:szCs w:val="24"/>
        </w:rPr>
        <w:t xml:space="preserve">Se realizaron reuniones virtuales los días </w:t>
      </w:r>
      <w:r w:rsidR="00F63DD7" w:rsidRPr="007D212E">
        <w:rPr>
          <w:rFonts w:cs="Arial"/>
          <w:szCs w:val="24"/>
        </w:rPr>
        <w:t>07/06/2024</w:t>
      </w:r>
      <w:r w:rsidR="00B46EBD" w:rsidRPr="007D212E">
        <w:rPr>
          <w:rFonts w:cs="Arial"/>
          <w:szCs w:val="24"/>
        </w:rPr>
        <w:t xml:space="preserve">, </w:t>
      </w:r>
      <w:r w:rsidR="007D212E" w:rsidRPr="007D212E">
        <w:rPr>
          <w:rFonts w:cs="Arial"/>
          <w:szCs w:val="24"/>
        </w:rPr>
        <w:t>30/07/2024, 1</w:t>
      </w:r>
      <w:r w:rsidR="00F63DD7" w:rsidRPr="007D212E">
        <w:rPr>
          <w:rFonts w:cs="Arial"/>
          <w:szCs w:val="24"/>
        </w:rPr>
        <w:t>4/08/2024</w:t>
      </w:r>
      <w:r w:rsidR="00B46EBD" w:rsidRPr="007D212E">
        <w:rPr>
          <w:rFonts w:cs="Arial"/>
          <w:szCs w:val="24"/>
        </w:rPr>
        <w:t xml:space="preserve"> y </w:t>
      </w:r>
      <w:r w:rsidR="00F63DD7" w:rsidRPr="007D212E">
        <w:rPr>
          <w:rFonts w:cs="Arial"/>
          <w:szCs w:val="24"/>
        </w:rPr>
        <w:t>27/08/2024.</w:t>
      </w:r>
    </w:p>
    <w:p w14:paraId="1AAFD542" w14:textId="77777777" w:rsidR="00C07C1E" w:rsidRPr="00960AA3" w:rsidRDefault="00C07C1E" w:rsidP="00B84DFD">
      <w:pPr>
        <w:jc w:val="both"/>
        <w:rPr>
          <w:rFonts w:cs="Arial"/>
          <w:color w:val="FF0000"/>
          <w:szCs w:val="24"/>
        </w:rPr>
      </w:pPr>
    </w:p>
    <w:p w14:paraId="6694FE38" w14:textId="2509AC0A" w:rsidR="00C07C1E" w:rsidRPr="00960AA3" w:rsidRDefault="00C07C1E" w:rsidP="00B84DFD">
      <w:pPr>
        <w:jc w:val="both"/>
        <w:rPr>
          <w:rFonts w:cs="Arial"/>
          <w:color w:val="FF0000"/>
          <w:szCs w:val="24"/>
        </w:rPr>
      </w:pPr>
    </w:p>
    <w:p w14:paraId="7CE9A1DA" w14:textId="77777777" w:rsidR="00E72B90" w:rsidRPr="00960AA3" w:rsidRDefault="00E72B90" w:rsidP="00B84DFD">
      <w:pPr>
        <w:jc w:val="both"/>
        <w:rPr>
          <w:rFonts w:cs="Arial"/>
          <w:color w:val="FF0000"/>
          <w:szCs w:val="24"/>
        </w:rPr>
      </w:pPr>
    </w:p>
    <w:p w14:paraId="29F31D89" w14:textId="77777777" w:rsidR="00E72B90" w:rsidRPr="00477FED" w:rsidRDefault="00E72B90" w:rsidP="00B84DFD">
      <w:pPr>
        <w:jc w:val="both"/>
        <w:rPr>
          <w:rFonts w:cs="Arial"/>
          <w:szCs w:val="24"/>
        </w:rPr>
      </w:pPr>
      <w:r w:rsidRPr="00477FED">
        <w:rPr>
          <w:rFonts w:cs="Arial"/>
          <w:szCs w:val="24"/>
        </w:rPr>
        <w:t>Los temas tratados en la reunión fueron los siguientes:</w:t>
      </w:r>
      <w:r w:rsidR="0009362F" w:rsidRPr="00477FED">
        <w:rPr>
          <w:rFonts w:cs="Arial"/>
          <w:szCs w:val="24"/>
        </w:rPr>
        <w:tab/>
      </w:r>
    </w:p>
    <w:p w14:paraId="6EC0D5A0" w14:textId="77777777" w:rsidR="00680D23" w:rsidRDefault="00680D23" w:rsidP="00B84DFD">
      <w:pPr>
        <w:jc w:val="both"/>
        <w:rPr>
          <w:rFonts w:cs="Arial"/>
          <w:szCs w:val="24"/>
        </w:rPr>
      </w:pPr>
    </w:p>
    <w:p w14:paraId="0978DC30" w14:textId="77777777" w:rsidR="00830C39" w:rsidRPr="00477FED" w:rsidRDefault="00830C39" w:rsidP="00B84DFD">
      <w:pPr>
        <w:jc w:val="both"/>
        <w:rPr>
          <w:rFonts w:cs="Arial"/>
          <w:szCs w:val="24"/>
        </w:rPr>
      </w:pPr>
    </w:p>
    <w:p w14:paraId="76D0588D" w14:textId="77777777" w:rsidR="00680D23" w:rsidRPr="00477FED" w:rsidRDefault="00680D23" w:rsidP="00B84DFD">
      <w:pPr>
        <w:jc w:val="both"/>
        <w:rPr>
          <w:rFonts w:cs="Arial"/>
          <w:szCs w:val="24"/>
        </w:rPr>
      </w:pPr>
    </w:p>
    <w:p w14:paraId="31E21C20" w14:textId="77777777" w:rsidR="0014101F" w:rsidRPr="00960AA3" w:rsidRDefault="00680D23" w:rsidP="00B84DFD">
      <w:pPr>
        <w:numPr>
          <w:ilvl w:val="0"/>
          <w:numId w:val="12"/>
        </w:numPr>
        <w:jc w:val="both"/>
        <w:rPr>
          <w:rFonts w:cs="Arial"/>
          <w:b/>
          <w:color w:val="FF0000"/>
          <w:szCs w:val="24"/>
          <w:lang w:val="es-ES_tradnl"/>
        </w:rPr>
      </w:pPr>
      <w:r w:rsidRPr="00477FED">
        <w:rPr>
          <w:rFonts w:cs="Arial"/>
          <w:b/>
          <w:szCs w:val="24"/>
          <w:lang w:val="es-ES_tradnl"/>
        </w:rPr>
        <w:t>LECTURA Y APROBACIÓN DE LA AGENDA DE LA REUNIÓN</w:t>
      </w:r>
      <w:r w:rsidRPr="00090676">
        <w:rPr>
          <w:rFonts w:cs="Arial"/>
          <w:b/>
          <w:color w:val="000000" w:themeColor="text1"/>
          <w:szCs w:val="24"/>
          <w:lang w:val="es-ES_tradnl"/>
        </w:rPr>
        <w:t>.</w:t>
      </w:r>
    </w:p>
    <w:p w14:paraId="4A5DB7B0" w14:textId="77777777" w:rsidR="0014101F" w:rsidRPr="00960AA3" w:rsidRDefault="0014101F" w:rsidP="00B84DFD">
      <w:pPr>
        <w:spacing w:line="276" w:lineRule="auto"/>
        <w:jc w:val="both"/>
        <w:rPr>
          <w:rFonts w:cs="Arial"/>
          <w:color w:val="FF0000"/>
          <w:szCs w:val="24"/>
          <w:lang w:val="pt-BR"/>
        </w:rPr>
      </w:pPr>
    </w:p>
    <w:p w14:paraId="0EE913D3" w14:textId="6A109651" w:rsidR="00A969B0" w:rsidRDefault="0014101F" w:rsidP="00A969B0">
      <w:pPr>
        <w:jc w:val="both"/>
        <w:rPr>
          <w:rFonts w:cs="Arial"/>
          <w:b/>
          <w:color w:val="FF0000"/>
          <w:szCs w:val="24"/>
          <w:lang w:val="es-ES_tradnl"/>
        </w:rPr>
      </w:pPr>
      <w:r w:rsidRPr="00477FED">
        <w:rPr>
          <w:rFonts w:cs="Arial"/>
          <w:szCs w:val="24"/>
          <w:lang w:val="es-ES_tradnl"/>
        </w:rPr>
        <w:t xml:space="preserve">Se procedió a la lectura de la Agenda, la cual fue aprobada y consta como </w:t>
      </w:r>
      <w:r w:rsidR="00446F61" w:rsidRPr="00477FED">
        <w:rPr>
          <w:rFonts w:cs="Arial"/>
          <w:b/>
          <w:szCs w:val="24"/>
          <w:lang w:val="es-ES_tradnl"/>
        </w:rPr>
        <w:t>Unido</w:t>
      </w:r>
      <w:r w:rsidR="00477FED" w:rsidRPr="00477FED">
        <w:rPr>
          <w:rFonts w:cs="Arial"/>
          <w:b/>
          <w:szCs w:val="24"/>
          <w:lang w:val="es-ES_tradnl"/>
        </w:rPr>
        <w:t xml:space="preserve"> II</w:t>
      </w:r>
      <w:r w:rsidR="00477FED" w:rsidRPr="007B5ABC">
        <w:rPr>
          <w:rFonts w:cs="Arial"/>
          <w:b/>
          <w:szCs w:val="24"/>
          <w:lang w:val="es-ES_tradnl"/>
        </w:rPr>
        <w:t>.</w:t>
      </w:r>
      <w:r w:rsidR="00446F61" w:rsidRPr="007B5ABC">
        <w:rPr>
          <w:rFonts w:cs="Arial"/>
          <w:b/>
          <w:szCs w:val="24"/>
          <w:lang w:val="es-ES_tradnl"/>
        </w:rPr>
        <w:t xml:space="preserve"> </w:t>
      </w:r>
    </w:p>
    <w:p w14:paraId="03BD5465" w14:textId="77777777" w:rsidR="00A969B0" w:rsidRDefault="00A969B0" w:rsidP="00A969B0">
      <w:pPr>
        <w:jc w:val="both"/>
        <w:rPr>
          <w:rFonts w:cs="Arial"/>
          <w:b/>
          <w:color w:val="FF0000"/>
          <w:szCs w:val="24"/>
          <w:lang w:val="es-ES_tradnl"/>
        </w:rPr>
      </w:pPr>
    </w:p>
    <w:p w14:paraId="4CE28385" w14:textId="77777777" w:rsidR="000A213E" w:rsidRPr="00F233FB" w:rsidRDefault="000A213E" w:rsidP="007B5ABC">
      <w:pPr>
        <w:pStyle w:val="Prrafodelista"/>
        <w:spacing w:line="276" w:lineRule="auto"/>
        <w:ind w:left="720"/>
        <w:rPr>
          <w:rFonts w:cs="Arial"/>
          <w:bCs/>
          <w:lang w:val="es-UY" w:eastAsia="es-PY"/>
        </w:rPr>
      </w:pPr>
    </w:p>
    <w:p w14:paraId="688633C4" w14:textId="7C05AD67" w:rsidR="000A213E" w:rsidRPr="00522345" w:rsidRDefault="000A213E" w:rsidP="00522345">
      <w:pPr>
        <w:numPr>
          <w:ilvl w:val="0"/>
          <w:numId w:val="12"/>
        </w:numPr>
        <w:jc w:val="both"/>
        <w:rPr>
          <w:rFonts w:cs="Arial"/>
          <w:b/>
          <w:szCs w:val="24"/>
          <w:lang w:val="es-ES_tradnl"/>
        </w:rPr>
      </w:pPr>
      <w:r w:rsidRPr="00522345">
        <w:rPr>
          <w:rFonts w:cs="Arial"/>
          <w:b/>
          <w:szCs w:val="24"/>
          <w:lang w:val="es-ES_tradnl"/>
        </w:rPr>
        <w:t>Revisión de la Resolución GMC N° 24/11 "Lista de Sustancias que los</w:t>
      </w:r>
      <w:r w:rsidRPr="00522345">
        <w:rPr>
          <w:rFonts w:cs="Arial"/>
          <w:b/>
          <w:szCs w:val="24"/>
          <w:lang w:val="es-ES_tradnl"/>
        </w:rPr>
        <w:br/>
        <w:t>Productos de Higiene Personal, Cosméticos y Perfumes no deben contener, salvo en condiciones y restricciones establecidas".</w:t>
      </w:r>
    </w:p>
    <w:p w14:paraId="5EBF067A" w14:textId="77777777" w:rsidR="000A213E" w:rsidRDefault="000A213E" w:rsidP="000A213E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lang w:val="es-ES" w:eastAsia="zh-CN"/>
        </w:rPr>
      </w:pPr>
    </w:p>
    <w:p w14:paraId="4AF49848" w14:textId="48E4862B" w:rsidR="00D71FAF" w:rsidRPr="00D71FAF" w:rsidRDefault="00D71FAF" w:rsidP="00D71F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lang w:val="es-ES" w:eastAsia="es-PY"/>
        </w:rPr>
      </w:pPr>
      <w:r w:rsidRPr="00D71FAF">
        <w:rPr>
          <w:rFonts w:cs="Arial"/>
          <w:szCs w:val="24"/>
          <w:lang w:val="es-ES" w:eastAsia="es-PY"/>
        </w:rPr>
        <w:t xml:space="preserve">Se decidió elevar el Proyecto de Resolución con un primer listado de sustancias que no deben contener los Productos de Higiene Personal, Cosméticos y Perfumes, salvo en las condiciones y restricciones establecidas, dado que las modificaciones relacionadas a las mismas tienen alto interés sanitario y sería necesaria su  </w:t>
      </w:r>
      <w:r w:rsidR="00D310D8">
        <w:rPr>
          <w:rFonts w:cs="Arial"/>
          <w:szCs w:val="24"/>
          <w:lang w:val="es-ES" w:eastAsia="es-PY"/>
        </w:rPr>
        <w:t xml:space="preserve">inmediata </w:t>
      </w:r>
      <w:r w:rsidRPr="00D71FAF">
        <w:rPr>
          <w:rFonts w:cs="Arial"/>
          <w:szCs w:val="24"/>
          <w:lang w:val="es-ES" w:eastAsia="es-PY"/>
        </w:rPr>
        <w:t xml:space="preserve">incorporación. </w:t>
      </w:r>
    </w:p>
    <w:p w14:paraId="3793C75D" w14:textId="77777777" w:rsidR="002F11CB" w:rsidRDefault="002F11CB" w:rsidP="005D08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lang w:val="es-ES" w:eastAsia="es-PY"/>
        </w:rPr>
      </w:pPr>
    </w:p>
    <w:p w14:paraId="6C107A78" w14:textId="39CF2B6F" w:rsidR="005D089B" w:rsidRPr="003A76E3" w:rsidRDefault="0018522C" w:rsidP="005D08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lang w:val="es-ES" w:eastAsia="es-PY"/>
        </w:rPr>
      </w:pPr>
      <w:r w:rsidRPr="003A76E3">
        <w:rPr>
          <w:rFonts w:cs="Arial"/>
          <w:szCs w:val="24"/>
          <w:lang w:val="es-ES" w:eastAsia="es-PY"/>
        </w:rPr>
        <w:t>En</w:t>
      </w:r>
      <w:r w:rsidR="007D1139" w:rsidRPr="003A76E3">
        <w:rPr>
          <w:rFonts w:cs="Arial"/>
          <w:szCs w:val="24"/>
          <w:lang w:val="es-ES" w:eastAsia="es-PY"/>
        </w:rPr>
        <w:t xml:space="preserve"> </w:t>
      </w:r>
      <w:r w:rsidR="005D089B" w:rsidRPr="003A76E3">
        <w:rPr>
          <w:rFonts w:cs="Arial"/>
          <w:szCs w:val="24"/>
          <w:lang w:val="es-ES" w:eastAsia="es-PY"/>
        </w:rPr>
        <w:t xml:space="preserve">las reuniones preparatorias virtuales se analizaron </w:t>
      </w:r>
      <w:r w:rsidR="00286E50" w:rsidRPr="003A76E3">
        <w:rPr>
          <w:rFonts w:cs="Arial"/>
          <w:szCs w:val="24"/>
          <w:lang w:val="es-ES" w:eastAsia="es-PY"/>
        </w:rPr>
        <w:t>196</w:t>
      </w:r>
      <w:r w:rsidR="002F11CB" w:rsidRPr="003A76E3">
        <w:rPr>
          <w:rFonts w:cs="Arial"/>
          <w:szCs w:val="24"/>
          <w:lang w:val="es-ES" w:eastAsia="es-PY"/>
        </w:rPr>
        <w:t xml:space="preserve"> </w:t>
      </w:r>
      <w:r w:rsidR="005D089B" w:rsidRPr="003A76E3">
        <w:rPr>
          <w:rFonts w:cs="Arial"/>
          <w:szCs w:val="24"/>
          <w:lang w:val="es-ES" w:eastAsia="es-PY"/>
        </w:rPr>
        <w:t>sustancias para su inclusión en el citado listado, algunas de las cuales q</w:t>
      </w:r>
      <w:r w:rsidR="002F11CB" w:rsidRPr="003A76E3">
        <w:rPr>
          <w:rFonts w:cs="Arial"/>
          <w:szCs w:val="24"/>
          <w:lang w:val="es-ES" w:eastAsia="es-PY"/>
        </w:rPr>
        <w:t xml:space="preserve">uedaron pendientes de </w:t>
      </w:r>
      <w:proofErr w:type="spellStart"/>
      <w:r w:rsidR="002F11CB" w:rsidRPr="003A76E3">
        <w:rPr>
          <w:rFonts w:cs="Arial"/>
          <w:szCs w:val="24"/>
          <w:lang w:val="es-ES" w:eastAsia="es-PY"/>
        </w:rPr>
        <w:t>concenso</w:t>
      </w:r>
      <w:proofErr w:type="spellEnd"/>
      <w:r w:rsidR="002F11CB" w:rsidRPr="003A76E3">
        <w:rPr>
          <w:rFonts w:cs="Arial"/>
          <w:szCs w:val="24"/>
          <w:lang w:val="es-ES" w:eastAsia="es-PY"/>
        </w:rPr>
        <w:t>. Los ítems discutidos en esta reunión comprenden:</w:t>
      </w:r>
    </w:p>
    <w:p w14:paraId="36331AEF" w14:textId="77777777" w:rsidR="00AC6AD5" w:rsidRDefault="00AC6AD5" w:rsidP="005D08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FF0000"/>
          <w:szCs w:val="24"/>
          <w:lang w:val="es-ES" w:eastAsia="es-PY"/>
        </w:rPr>
      </w:pPr>
    </w:p>
    <w:p w14:paraId="25D0DA85" w14:textId="3553F2E5" w:rsidR="000A213E" w:rsidRPr="00286E50" w:rsidRDefault="00286E50" w:rsidP="00286E50">
      <w:pPr>
        <w:contextualSpacing/>
        <w:jc w:val="both"/>
        <w:rPr>
          <w:rFonts w:cs="Arial"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 xml:space="preserve">- </w:t>
      </w:r>
      <w:r w:rsidR="000A213E" w:rsidRPr="00286E50">
        <w:rPr>
          <w:rFonts w:cs="Arial"/>
          <w:szCs w:val="24"/>
          <w:lang w:val="es-ES" w:eastAsia="es-PY"/>
        </w:rPr>
        <w:t xml:space="preserve">Establecer la concentración y restricciones de rotulado de la sustancia empleadas en productos destinados a ser aplicados en las pestañas.  </w:t>
      </w:r>
    </w:p>
    <w:p w14:paraId="11BA7022" w14:textId="77777777" w:rsidR="00DA0FF4" w:rsidRDefault="00DA0FF4" w:rsidP="000118F9">
      <w:pPr>
        <w:contextualSpacing/>
        <w:jc w:val="both"/>
        <w:rPr>
          <w:rFonts w:cs="Arial"/>
          <w:szCs w:val="24"/>
          <w:lang w:val="es-ES" w:eastAsia="es-PY"/>
        </w:rPr>
      </w:pPr>
    </w:p>
    <w:p w14:paraId="617829C7" w14:textId="3B23A00D" w:rsidR="00286E50" w:rsidRPr="00286E50" w:rsidRDefault="00286E50" w:rsidP="00C9606A">
      <w:pPr>
        <w:ind w:left="709"/>
        <w:contextualSpacing/>
        <w:jc w:val="both"/>
        <w:rPr>
          <w:rFonts w:cs="Arial"/>
          <w:szCs w:val="24"/>
          <w:lang w:val="es-ES" w:eastAsia="es-PY"/>
        </w:rPr>
      </w:pPr>
      <w:r w:rsidRPr="00286E50">
        <w:rPr>
          <w:rFonts w:cs="Arial"/>
          <w:szCs w:val="24"/>
          <w:lang w:val="es-ES" w:eastAsia="es-PY"/>
        </w:rPr>
        <w:t>Las delegaciones acordaron adoptar las restricciones y condiciones de uso e</w:t>
      </w:r>
      <w:r w:rsidR="005F1CE1">
        <w:rPr>
          <w:rFonts w:cs="Arial"/>
          <w:szCs w:val="24"/>
          <w:lang w:val="es-ES" w:eastAsia="es-PY"/>
        </w:rPr>
        <w:t xml:space="preserve">stablecidas en la Unión Europea para los ítems 2a, 8c, </w:t>
      </w:r>
      <w:r w:rsidR="00224DE5">
        <w:rPr>
          <w:rFonts w:cs="Arial"/>
          <w:szCs w:val="24"/>
          <w:lang w:val="es-ES" w:eastAsia="es-PY"/>
        </w:rPr>
        <w:t xml:space="preserve">9b, </w:t>
      </w:r>
      <w:r w:rsidR="00466BCD">
        <w:rPr>
          <w:rFonts w:cs="Arial"/>
          <w:szCs w:val="24"/>
          <w:lang w:val="es-ES" w:eastAsia="es-PY"/>
        </w:rPr>
        <w:t>12, 21 y</w:t>
      </w:r>
      <w:r w:rsidR="007639FF">
        <w:rPr>
          <w:rFonts w:cs="Arial"/>
          <w:szCs w:val="24"/>
          <w:lang w:val="es-ES" w:eastAsia="es-PY"/>
        </w:rPr>
        <w:t xml:space="preserve"> </w:t>
      </w:r>
      <w:r w:rsidR="00466BCD">
        <w:rPr>
          <w:rFonts w:cs="Arial"/>
          <w:szCs w:val="24"/>
          <w:lang w:val="es-ES" w:eastAsia="es-PY"/>
        </w:rPr>
        <w:t xml:space="preserve">85 </w:t>
      </w:r>
      <w:r w:rsidR="005F1CE1">
        <w:rPr>
          <w:rFonts w:cs="Arial"/>
          <w:szCs w:val="24"/>
          <w:lang w:val="es-ES" w:eastAsia="es-PY"/>
        </w:rPr>
        <w:t>de esta lista.</w:t>
      </w:r>
    </w:p>
    <w:p w14:paraId="29187914" w14:textId="77777777" w:rsidR="00286E50" w:rsidRDefault="00286E50" w:rsidP="00286E50">
      <w:pPr>
        <w:contextualSpacing/>
        <w:jc w:val="both"/>
        <w:rPr>
          <w:rFonts w:cs="Arial"/>
          <w:bCs/>
          <w:lang w:eastAsia="es-PY"/>
        </w:rPr>
      </w:pPr>
    </w:p>
    <w:p w14:paraId="1B2BE523" w14:textId="77777777" w:rsidR="00C9606A" w:rsidRDefault="00C9606A" w:rsidP="00286E50">
      <w:pPr>
        <w:contextualSpacing/>
        <w:jc w:val="both"/>
        <w:rPr>
          <w:rFonts w:cs="Arial"/>
          <w:bCs/>
          <w:lang w:eastAsia="es-PY"/>
        </w:rPr>
      </w:pPr>
    </w:p>
    <w:p w14:paraId="63A09E49" w14:textId="5D174B76" w:rsidR="000A213E" w:rsidRPr="00F80A0F" w:rsidRDefault="005D089B" w:rsidP="000118F9">
      <w:pPr>
        <w:spacing w:line="276" w:lineRule="auto"/>
        <w:jc w:val="both"/>
        <w:rPr>
          <w:rFonts w:cs="Arial"/>
          <w:bCs/>
          <w:lang w:eastAsia="es-PY"/>
        </w:rPr>
      </w:pPr>
      <w:r w:rsidRPr="00F80A0F">
        <w:rPr>
          <w:rFonts w:cs="Arial"/>
          <w:bCs/>
          <w:lang w:eastAsia="es-PY"/>
        </w:rPr>
        <w:t>-</w:t>
      </w:r>
      <w:r w:rsidR="000A213E" w:rsidRPr="00F80A0F">
        <w:rPr>
          <w:rFonts w:cs="Arial"/>
          <w:bCs/>
          <w:lang w:eastAsia="es-PY"/>
        </w:rPr>
        <w:t xml:space="preserve">Definir la pertinencia de establecer restricciones adicionales para el uso del flúor como agente </w:t>
      </w:r>
      <w:proofErr w:type="spellStart"/>
      <w:r w:rsidR="000A213E" w:rsidRPr="00F80A0F">
        <w:rPr>
          <w:rFonts w:cs="Arial"/>
          <w:bCs/>
          <w:lang w:eastAsia="es-PY"/>
        </w:rPr>
        <w:t>anticaries</w:t>
      </w:r>
      <w:proofErr w:type="spellEnd"/>
      <w:r w:rsidR="000A213E" w:rsidRPr="00F80A0F">
        <w:rPr>
          <w:rFonts w:cs="Arial"/>
          <w:bCs/>
          <w:lang w:eastAsia="es-PY"/>
        </w:rPr>
        <w:t>.</w:t>
      </w:r>
    </w:p>
    <w:p w14:paraId="617AC892" w14:textId="77777777" w:rsidR="00C9606A" w:rsidRDefault="00DA0FF4" w:rsidP="00C9606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14:paraId="5E874FD1" w14:textId="3E6D6DBE" w:rsidR="004D177F" w:rsidRPr="004D177F" w:rsidRDefault="00462BD2" w:rsidP="00C9606A">
      <w:pPr>
        <w:spacing w:after="200" w:line="276" w:lineRule="auto"/>
        <w:ind w:left="709"/>
        <w:rPr>
          <w:rFonts w:cs="Arial"/>
          <w:szCs w:val="24"/>
          <w:lang w:val="es-ES" w:eastAsia="es-PY"/>
        </w:rPr>
      </w:pPr>
      <w:r w:rsidRPr="00462BD2">
        <w:rPr>
          <w:rFonts w:cs="Arial"/>
          <w:szCs w:val="24"/>
          <w:lang w:val="es-ES" w:eastAsia="es-PY"/>
        </w:rPr>
        <w:t>Se evaluó el</w:t>
      </w:r>
      <w:r w:rsidR="004D177F" w:rsidRPr="004D177F">
        <w:rPr>
          <w:rFonts w:cs="Arial"/>
          <w:szCs w:val="24"/>
          <w:lang w:val="es-ES" w:eastAsia="es-PY"/>
        </w:rPr>
        <w:t xml:space="preserve"> uso de </w:t>
      </w:r>
      <w:proofErr w:type="spellStart"/>
      <w:r w:rsidR="004D177F" w:rsidRPr="004D177F">
        <w:rPr>
          <w:rFonts w:cs="Arial"/>
          <w:szCs w:val="24"/>
          <w:lang w:val="es-ES" w:eastAsia="es-PY"/>
        </w:rPr>
        <w:t>Fluor</w:t>
      </w:r>
      <w:proofErr w:type="spellEnd"/>
      <w:r w:rsidR="004D177F" w:rsidRPr="004D177F">
        <w:rPr>
          <w:rFonts w:cs="Arial"/>
          <w:szCs w:val="24"/>
          <w:lang w:val="es-ES" w:eastAsia="es-PY"/>
        </w:rPr>
        <w:t xml:space="preserve"> en productos cosméticos de uso </w:t>
      </w:r>
      <w:proofErr w:type="gramStart"/>
      <w:r w:rsidR="004D177F" w:rsidRPr="004D177F">
        <w:rPr>
          <w:rFonts w:cs="Arial"/>
          <w:szCs w:val="24"/>
          <w:lang w:val="es-ES" w:eastAsia="es-PY"/>
        </w:rPr>
        <w:t>bucal ,</w:t>
      </w:r>
      <w:proofErr w:type="gramEnd"/>
      <w:r w:rsidR="004D177F" w:rsidRPr="004D177F">
        <w:rPr>
          <w:rFonts w:cs="Arial"/>
          <w:szCs w:val="24"/>
          <w:lang w:val="es-ES" w:eastAsia="es-PY"/>
        </w:rPr>
        <w:t xml:space="preserve"> a fin de que resulte adecuado </w:t>
      </w:r>
      <w:r w:rsidR="004132CA">
        <w:rPr>
          <w:rFonts w:cs="Arial"/>
          <w:szCs w:val="24"/>
          <w:lang w:val="es-ES" w:eastAsia="es-PY"/>
        </w:rPr>
        <w:t>como medida de prevención de la caries dental</w:t>
      </w:r>
      <w:r w:rsidR="004D177F" w:rsidRPr="004D177F">
        <w:rPr>
          <w:rFonts w:cs="Arial"/>
          <w:szCs w:val="24"/>
          <w:lang w:val="es-ES" w:eastAsia="es-PY"/>
        </w:rPr>
        <w:t xml:space="preserve">. </w:t>
      </w:r>
    </w:p>
    <w:p w14:paraId="080DE9C8" w14:textId="4A34D668" w:rsidR="004D177F" w:rsidRDefault="00462BD2" w:rsidP="00C9606A">
      <w:pPr>
        <w:ind w:left="709"/>
        <w:contextualSpacing/>
        <w:jc w:val="both"/>
        <w:rPr>
          <w:rFonts w:cs="Arial"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>Como antecedente se</w:t>
      </w:r>
      <w:r w:rsidR="004D177F">
        <w:rPr>
          <w:rFonts w:cs="Arial"/>
          <w:szCs w:val="24"/>
          <w:lang w:val="es-ES" w:eastAsia="es-PY"/>
        </w:rPr>
        <w:t xml:space="preserve"> cuenta </w:t>
      </w:r>
      <w:r>
        <w:rPr>
          <w:rFonts w:cs="Arial"/>
          <w:szCs w:val="24"/>
          <w:lang w:val="es-ES" w:eastAsia="es-PY"/>
        </w:rPr>
        <w:t>con</w:t>
      </w:r>
      <w:r w:rsidR="004D177F" w:rsidRPr="004D177F">
        <w:rPr>
          <w:rFonts w:cs="Arial"/>
          <w:szCs w:val="24"/>
          <w:lang w:val="es-ES" w:eastAsia="es-PY"/>
        </w:rPr>
        <w:t xml:space="preserve"> el Manual de aplicación de la OMS “Poner fin a la caries dental en la infancia”</w:t>
      </w:r>
      <w:r w:rsidR="004D177F">
        <w:rPr>
          <w:rFonts w:cs="Arial"/>
          <w:szCs w:val="24"/>
          <w:lang w:val="es-ES" w:eastAsia="es-PY"/>
        </w:rPr>
        <w:t xml:space="preserve"> del</w:t>
      </w:r>
      <w:r w:rsidR="004D177F" w:rsidRPr="004D177F">
        <w:rPr>
          <w:rFonts w:cs="Arial"/>
          <w:szCs w:val="24"/>
          <w:lang w:val="es-ES" w:eastAsia="es-PY"/>
        </w:rPr>
        <w:t xml:space="preserve"> </w:t>
      </w:r>
      <w:r w:rsidR="004D177F">
        <w:rPr>
          <w:rFonts w:cs="Arial"/>
          <w:szCs w:val="24"/>
          <w:lang w:val="es-ES" w:eastAsia="es-PY"/>
        </w:rPr>
        <w:t xml:space="preserve">2021, </w:t>
      </w:r>
      <w:r w:rsidR="004D177F" w:rsidRPr="004D177F">
        <w:rPr>
          <w:rFonts w:cs="Arial"/>
          <w:szCs w:val="24"/>
          <w:lang w:val="es-ES" w:eastAsia="es-PY"/>
        </w:rPr>
        <w:t>donde se establece:</w:t>
      </w:r>
    </w:p>
    <w:p w14:paraId="591BE430" w14:textId="77777777" w:rsidR="00462BD2" w:rsidRPr="004D177F" w:rsidRDefault="00462BD2" w:rsidP="004D177F">
      <w:pPr>
        <w:contextualSpacing/>
        <w:jc w:val="both"/>
        <w:rPr>
          <w:rFonts w:cs="Arial"/>
          <w:szCs w:val="24"/>
          <w:lang w:val="es-ES" w:eastAsia="es-PY"/>
        </w:rPr>
      </w:pPr>
    </w:p>
    <w:p w14:paraId="18CE63DE" w14:textId="69DF23DE" w:rsidR="004D177F" w:rsidRPr="006D1270" w:rsidRDefault="004D177F" w:rsidP="006D1270">
      <w:pPr>
        <w:pStyle w:val="Prrafodelista"/>
        <w:numPr>
          <w:ilvl w:val="0"/>
          <w:numId w:val="33"/>
        </w:numPr>
        <w:contextualSpacing/>
        <w:jc w:val="both"/>
        <w:rPr>
          <w:rFonts w:ascii="Arial" w:hAnsi="Arial" w:cs="Arial"/>
          <w:lang w:val="es-ES" w:eastAsia="es-PY"/>
        </w:rPr>
      </w:pPr>
      <w:r w:rsidRPr="006D1270">
        <w:rPr>
          <w:rFonts w:ascii="Arial" w:hAnsi="Arial" w:cs="Arial"/>
          <w:lang w:val="es-ES" w:eastAsia="es-PY"/>
        </w:rPr>
        <w:t>“En lo</w:t>
      </w:r>
      <w:r w:rsidR="00462BD2" w:rsidRPr="006D1270">
        <w:rPr>
          <w:rFonts w:ascii="Arial" w:hAnsi="Arial" w:cs="Arial"/>
          <w:lang w:val="es-ES" w:eastAsia="es-PY"/>
        </w:rPr>
        <w:t xml:space="preserve"> que respecta a la </w:t>
      </w:r>
      <w:proofErr w:type="spellStart"/>
      <w:r w:rsidR="00462BD2" w:rsidRPr="006D1270">
        <w:rPr>
          <w:rFonts w:ascii="Arial" w:hAnsi="Arial" w:cs="Arial"/>
          <w:lang w:val="es-ES" w:eastAsia="es-PY"/>
        </w:rPr>
        <w:t>exposicion</w:t>
      </w:r>
      <w:proofErr w:type="spellEnd"/>
      <w:r w:rsidR="00462BD2" w:rsidRPr="006D1270">
        <w:rPr>
          <w:rFonts w:ascii="Arial" w:hAnsi="Arial" w:cs="Arial"/>
          <w:lang w:val="es-ES" w:eastAsia="es-PY"/>
        </w:rPr>
        <w:t xml:space="preserve"> tó</w:t>
      </w:r>
      <w:r w:rsidRPr="006D1270">
        <w:rPr>
          <w:rFonts w:ascii="Arial" w:hAnsi="Arial" w:cs="Arial"/>
          <w:lang w:val="es-ES" w:eastAsia="es-PY"/>
        </w:rPr>
        <w:t xml:space="preserve">pica, el cepillado de dientes dos veces al </w:t>
      </w:r>
      <w:proofErr w:type="spellStart"/>
      <w:r w:rsidRPr="006D1270">
        <w:rPr>
          <w:rFonts w:ascii="Arial" w:hAnsi="Arial" w:cs="Arial"/>
          <w:lang w:val="es-ES" w:eastAsia="es-PY"/>
        </w:rPr>
        <w:t>dia</w:t>
      </w:r>
      <w:proofErr w:type="spellEnd"/>
      <w:r w:rsidRPr="006D1270">
        <w:rPr>
          <w:rFonts w:ascii="Arial" w:hAnsi="Arial" w:cs="Arial"/>
          <w:lang w:val="es-ES" w:eastAsia="es-PY"/>
        </w:rPr>
        <w:t xml:space="preserve"> con un dentífrico fluorado es la medida </w:t>
      </w:r>
      <w:proofErr w:type="spellStart"/>
      <w:r w:rsidRPr="006D1270">
        <w:rPr>
          <w:rFonts w:ascii="Arial" w:hAnsi="Arial" w:cs="Arial"/>
          <w:lang w:val="es-ES" w:eastAsia="es-PY"/>
        </w:rPr>
        <w:t>mas</w:t>
      </w:r>
      <w:proofErr w:type="spellEnd"/>
      <w:r w:rsidRPr="006D1270">
        <w:rPr>
          <w:rFonts w:ascii="Arial" w:hAnsi="Arial" w:cs="Arial"/>
          <w:lang w:val="es-ES" w:eastAsia="es-PY"/>
        </w:rPr>
        <w:t xml:space="preserve"> eficaz para prevenir la caries de primera infancia” (ECC). </w:t>
      </w:r>
    </w:p>
    <w:p w14:paraId="5EEED2D5" w14:textId="77777777" w:rsidR="006D1270" w:rsidRPr="006D1270" w:rsidRDefault="006D1270" w:rsidP="006D1270">
      <w:pPr>
        <w:contextualSpacing/>
        <w:jc w:val="both"/>
        <w:rPr>
          <w:rFonts w:cs="Arial"/>
          <w:lang w:val="es-ES" w:eastAsia="es-PY"/>
        </w:rPr>
      </w:pPr>
    </w:p>
    <w:p w14:paraId="40D9F6B1" w14:textId="753B3E6C" w:rsidR="004D177F" w:rsidRPr="006D1270" w:rsidRDefault="004D177F" w:rsidP="006D1270">
      <w:pPr>
        <w:pStyle w:val="Prrafodelista"/>
        <w:numPr>
          <w:ilvl w:val="0"/>
          <w:numId w:val="33"/>
        </w:numPr>
        <w:contextualSpacing/>
        <w:jc w:val="both"/>
        <w:rPr>
          <w:rFonts w:ascii="Arial" w:hAnsi="Arial" w:cs="Arial"/>
          <w:lang w:val="es-ES" w:eastAsia="es-PY"/>
        </w:rPr>
      </w:pPr>
      <w:r w:rsidRPr="006D1270">
        <w:rPr>
          <w:rFonts w:ascii="Arial" w:hAnsi="Arial" w:cs="Arial"/>
          <w:lang w:val="es-ES" w:eastAsia="es-PY"/>
        </w:rPr>
        <w:t xml:space="preserve">“Los </w:t>
      </w:r>
      <w:proofErr w:type="spellStart"/>
      <w:r w:rsidRPr="006D1270">
        <w:rPr>
          <w:rFonts w:ascii="Arial" w:hAnsi="Arial" w:cs="Arial"/>
          <w:lang w:val="es-ES" w:eastAsia="es-PY"/>
        </w:rPr>
        <w:t>dentifricos</w:t>
      </w:r>
      <w:proofErr w:type="spellEnd"/>
      <w:r w:rsidRPr="006D1270">
        <w:rPr>
          <w:rFonts w:ascii="Arial" w:hAnsi="Arial" w:cs="Arial"/>
          <w:lang w:val="es-ES" w:eastAsia="es-PY"/>
        </w:rPr>
        <w:t xml:space="preserve"> que contienen 1000-1500 μg/g (ppm) de fluoruro son eficaces para prevenir la caries dental”</w:t>
      </w:r>
    </w:p>
    <w:p w14:paraId="0A3DEB89" w14:textId="77777777" w:rsidR="006D1270" w:rsidRPr="006D1270" w:rsidRDefault="006D1270" w:rsidP="006D1270">
      <w:pPr>
        <w:contextualSpacing/>
        <w:jc w:val="both"/>
        <w:rPr>
          <w:rFonts w:cs="Arial"/>
          <w:lang w:val="es-ES" w:eastAsia="es-PY"/>
        </w:rPr>
      </w:pPr>
    </w:p>
    <w:p w14:paraId="04D9C33D" w14:textId="0350BBBF" w:rsidR="004D177F" w:rsidRDefault="004D177F" w:rsidP="006D1270">
      <w:pPr>
        <w:pStyle w:val="Prrafodelista"/>
        <w:numPr>
          <w:ilvl w:val="0"/>
          <w:numId w:val="33"/>
        </w:numPr>
        <w:contextualSpacing/>
        <w:jc w:val="both"/>
        <w:rPr>
          <w:rFonts w:ascii="Arial" w:hAnsi="Arial" w:cs="Arial"/>
          <w:lang w:val="es-ES" w:eastAsia="es-PY"/>
        </w:rPr>
      </w:pPr>
      <w:r w:rsidRPr="006D1270">
        <w:rPr>
          <w:rFonts w:ascii="Arial" w:hAnsi="Arial" w:cs="Arial"/>
          <w:lang w:val="es-ES" w:eastAsia="es-PY"/>
        </w:rPr>
        <w:t>“El cepillado diario de los dientes con un dentífrico fluorado de 1000-1500 ppm puede frenar o ralentizar el avance de lesiones cariosas activas en dient</w:t>
      </w:r>
      <w:r w:rsidR="0023361C" w:rsidRPr="006D1270">
        <w:rPr>
          <w:rFonts w:ascii="Arial" w:hAnsi="Arial" w:cs="Arial"/>
          <w:lang w:val="es-ES" w:eastAsia="es-PY"/>
        </w:rPr>
        <w:t>es de leche de niños pequeñ</w:t>
      </w:r>
      <w:r w:rsidR="00602668" w:rsidRPr="006D1270">
        <w:rPr>
          <w:rFonts w:ascii="Arial" w:hAnsi="Arial" w:cs="Arial"/>
          <w:lang w:val="es-ES" w:eastAsia="es-PY"/>
        </w:rPr>
        <w:t>os”.</w:t>
      </w:r>
    </w:p>
    <w:p w14:paraId="5C00EA4A" w14:textId="77777777" w:rsidR="00A331F4" w:rsidRPr="00A331F4" w:rsidRDefault="00A331F4" w:rsidP="00A331F4">
      <w:pPr>
        <w:pStyle w:val="Prrafodelista"/>
        <w:rPr>
          <w:rFonts w:ascii="Arial" w:hAnsi="Arial" w:cs="Arial"/>
          <w:lang w:val="es-ES" w:eastAsia="es-PY"/>
        </w:rPr>
      </w:pPr>
    </w:p>
    <w:p w14:paraId="780E8830" w14:textId="685756AC" w:rsidR="00A331F4" w:rsidRDefault="00A331F4" w:rsidP="00A331F4">
      <w:pPr>
        <w:contextualSpacing/>
        <w:jc w:val="both"/>
        <w:rPr>
          <w:rFonts w:cs="Arial"/>
          <w:lang w:val="es-ES" w:eastAsia="es-PY"/>
        </w:rPr>
      </w:pPr>
      <w:r>
        <w:rPr>
          <w:rFonts w:cs="Arial"/>
          <w:lang w:val="es-ES" w:eastAsia="es-PY"/>
        </w:rPr>
        <w:lastRenderedPageBreak/>
        <w:t xml:space="preserve">Otros </w:t>
      </w:r>
      <w:r w:rsidR="00245516">
        <w:rPr>
          <w:rFonts w:cs="Arial"/>
          <w:lang w:val="es-ES" w:eastAsia="es-PY"/>
        </w:rPr>
        <w:t>Autoridades Sanitarias de referencia internacional</w:t>
      </w:r>
      <w:r>
        <w:rPr>
          <w:rFonts w:cs="Arial"/>
          <w:lang w:val="es-ES" w:eastAsia="es-PY"/>
        </w:rPr>
        <w:t xml:space="preserve"> </w:t>
      </w:r>
      <w:r w:rsidR="00245516">
        <w:rPr>
          <w:rFonts w:cs="Arial"/>
          <w:lang w:val="es-ES" w:eastAsia="es-PY"/>
        </w:rPr>
        <w:t xml:space="preserve">tales como FDA y </w:t>
      </w:r>
      <w:proofErr w:type="spellStart"/>
      <w:r w:rsidR="00245516">
        <w:rPr>
          <w:rFonts w:cs="Arial"/>
          <w:lang w:val="es-ES" w:eastAsia="es-PY"/>
        </w:rPr>
        <w:t>Health</w:t>
      </w:r>
      <w:proofErr w:type="spellEnd"/>
      <w:r w:rsidR="00245516">
        <w:rPr>
          <w:rFonts w:cs="Arial"/>
          <w:lang w:val="es-ES" w:eastAsia="es-PY"/>
        </w:rPr>
        <w:t xml:space="preserve"> </w:t>
      </w:r>
      <w:proofErr w:type="spellStart"/>
      <w:r w:rsidR="00245516">
        <w:rPr>
          <w:rFonts w:cs="Arial"/>
          <w:lang w:val="es-ES" w:eastAsia="es-PY"/>
        </w:rPr>
        <w:t>Canada</w:t>
      </w:r>
      <w:proofErr w:type="spellEnd"/>
      <w:r w:rsidR="00245516">
        <w:rPr>
          <w:rFonts w:cs="Arial"/>
          <w:lang w:val="es-ES" w:eastAsia="es-PY"/>
        </w:rPr>
        <w:t xml:space="preserve"> </w:t>
      </w:r>
      <w:r>
        <w:rPr>
          <w:rFonts w:cs="Arial"/>
          <w:lang w:val="es-ES" w:eastAsia="es-PY"/>
        </w:rPr>
        <w:t>consideran</w:t>
      </w:r>
      <w:r w:rsidRPr="00A331F4">
        <w:rPr>
          <w:rFonts w:cs="Arial"/>
          <w:lang w:val="es-ES" w:eastAsia="es-PY"/>
        </w:rPr>
        <w:t xml:space="preserve"> </w:t>
      </w:r>
      <w:r>
        <w:rPr>
          <w:rFonts w:cs="Arial"/>
          <w:lang w:val="es-ES" w:eastAsia="es-PY"/>
        </w:rPr>
        <w:t xml:space="preserve">eficaz en la prevención de la caries dental, los productos formulados con una concentración de flúor entre 1000-1500 ppm. </w:t>
      </w:r>
    </w:p>
    <w:p w14:paraId="78A2C531" w14:textId="77777777" w:rsidR="00463E0F" w:rsidRPr="00A331F4" w:rsidRDefault="00463E0F" w:rsidP="00A331F4">
      <w:pPr>
        <w:contextualSpacing/>
        <w:jc w:val="both"/>
        <w:rPr>
          <w:rFonts w:cs="Arial"/>
          <w:lang w:val="es-ES" w:eastAsia="es-PY"/>
        </w:rPr>
      </w:pPr>
    </w:p>
    <w:p w14:paraId="59E6C3C4" w14:textId="12FFB62A" w:rsidR="00492B51" w:rsidRPr="00492B51" w:rsidRDefault="005D1B17" w:rsidP="00940305">
      <w:pPr>
        <w:spacing w:after="200" w:line="276" w:lineRule="auto"/>
        <w:jc w:val="both"/>
        <w:rPr>
          <w:rFonts w:cs="Arial"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>En base a estos antecedentes</w:t>
      </w:r>
      <w:r w:rsidR="00940305" w:rsidRPr="00940305">
        <w:rPr>
          <w:rFonts w:cs="Arial"/>
          <w:szCs w:val="24"/>
          <w:lang w:val="es-ES" w:eastAsia="es-PY"/>
        </w:rPr>
        <w:t xml:space="preserve"> las</w:t>
      </w:r>
      <w:r w:rsidR="000118F9" w:rsidRPr="00DA0FF4">
        <w:rPr>
          <w:rFonts w:cs="Arial"/>
          <w:szCs w:val="24"/>
          <w:lang w:val="es-ES" w:eastAsia="es-PY"/>
        </w:rPr>
        <w:t xml:space="preserve"> delegaciones acordaron establecer una concentración mínima de flúor de 1000 ppm</w:t>
      </w:r>
      <w:r w:rsidR="00492B51" w:rsidRPr="00492B51">
        <w:rPr>
          <w:rFonts w:cs="Arial"/>
          <w:szCs w:val="24"/>
          <w:lang w:val="es-ES" w:eastAsia="es-PY"/>
        </w:rPr>
        <w:t xml:space="preserve"> </w:t>
      </w:r>
      <w:r w:rsidR="000118F9" w:rsidRPr="00DA0FF4">
        <w:rPr>
          <w:rFonts w:cs="Arial"/>
          <w:szCs w:val="24"/>
          <w:lang w:val="es-ES" w:eastAsia="es-PY"/>
        </w:rPr>
        <w:t>para todas las sustancias fluoradas empleadas en pastas y geles dentales, agregando la siguiente frase en la columna de “</w:t>
      </w:r>
      <w:r w:rsidR="000B0B1A" w:rsidRPr="00DA0FF4">
        <w:rPr>
          <w:rFonts w:cs="Arial"/>
          <w:szCs w:val="24"/>
          <w:lang w:val="es-ES" w:eastAsia="es-PY"/>
        </w:rPr>
        <w:t>OTRAS LIMITACIONES Y REQUERIMIENTOS</w:t>
      </w:r>
      <w:r w:rsidR="000118F9" w:rsidRPr="00DA0FF4">
        <w:rPr>
          <w:rFonts w:cs="Arial"/>
          <w:szCs w:val="24"/>
          <w:lang w:val="es-ES" w:eastAsia="es-PY"/>
        </w:rPr>
        <w:t>”</w:t>
      </w:r>
      <w:r w:rsidR="0032331F">
        <w:rPr>
          <w:rFonts w:cs="Arial"/>
          <w:szCs w:val="24"/>
          <w:lang w:val="es-ES" w:eastAsia="es-PY"/>
        </w:rPr>
        <w:t xml:space="preserve"> de esta lista</w:t>
      </w:r>
      <w:r w:rsidR="00492B51" w:rsidRPr="00492B51">
        <w:rPr>
          <w:rFonts w:cs="Arial"/>
          <w:szCs w:val="24"/>
          <w:lang w:val="es-ES" w:eastAsia="es-PY"/>
        </w:rPr>
        <w:t>:</w:t>
      </w:r>
    </w:p>
    <w:p w14:paraId="04F11751" w14:textId="58D60F9A" w:rsidR="00492B51" w:rsidRPr="00492B51" w:rsidRDefault="000118F9" w:rsidP="00EB13E1">
      <w:pPr>
        <w:spacing w:after="200" w:line="276" w:lineRule="auto"/>
        <w:jc w:val="both"/>
        <w:rPr>
          <w:rFonts w:cs="Arial"/>
          <w:szCs w:val="24"/>
          <w:lang w:val="es-ES" w:eastAsia="es-PY"/>
        </w:rPr>
      </w:pPr>
      <w:r w:rsidRPr="00DA0FF4">
        <w:rPr>
          <w:rFonts w:cs="Arial"/>
          <w:szCs w:val="24"/>
          <w:lang w:val="es-ES" w:eastAsia="es-PY"/>
        </w:rPr>
        <w:t>“</w:t>
      </w:r>
      <w:r w:rsidR="00492B51" w:rsidRPr="00492B51">
        <w:rPr>
          <w:rFonts w:cs="Arial"/>
          <w:szCs w:val="24"/>
          <w:lang w:val="es-ES" w:eastAsia="es-PY"/>
        </w:rPr>
        <w:t>Para aquellas pastas y geles dentales formulados con sales de flúor, deben contener una concentración mínima de 1000 ppm de flúor total y garantizar al menos 500 ppm de flúor soluble durante su plazo de vida útil.</w:t>
      </w:r>
      <w:r w:rsidRPr="00DA0FF4">
        <w:rPr>
          <w:rFonts w:cs="Arial"/>
          <w:szCs w:val="24"/>
          <w:lang w:val="es-ES" w:eastAsia="es-PY"/>
        </w:rPr>
        <w:t>”</w:t>
      </w:r>
    </w:p>
    <w:p w14:paraId="2F9EAFFE" w14:textId="77777777" w:rsidR="000A213E" w:rsidRPr="00F80A0F" w:rsidRDefault="000A213E" w:rsidP="000A213E">
      <w:pPr>
        <w:pStyle w:val="Prrafodelista"/>
        <w:autoSpaceDE w:val="0"/>
        <w:autoSpaceDN w:val="0"/>
        <w:ind w:left="720" w:hanging="360"/>
        <w:contextualSpacing/>
        <w:jc w:val="both"/>
        <w:rPr>
          <w:rFonts w:ascii="Arial" w:hAnsi="Arial" w:cs="Arial"/>
          <w:bCs/>
          <w:lang w:val="es-PY" w:eastAsia="es-PY"/>
        </w:rPr>
      </w:pPr>
    </w:p>
    <w:p w14:paraId="75D27923" w14:textId="0D615634" w:rsidR="000A213E" w:rsidRDefault="005D089B" w:rsidP="005D089B">
      <w:pPr>
        <w:spacing w:line="276" w:lineRule="auto"/>
        <w:rPr>
          <w:rFonts w:cs="Arial"/>
          <w:bCs/>
          <w:lang w:eastAsia="es-PY"/>
        </w:rPr>
      </w:pPr>
      <w:r w:rsidRPr="00A433DE">
        <w:rPr>
          <w:rFonts w:cs="Arial"/>
          <w:bCs/>
          <w:lang w:eastAsia="es-PY"/>
        </w:rPr>
        <w:t>-</w:t>
      </w:r>
      <w:r w:rsidR="000A213E" w:rsidRPr="00A433DE">
        <w:rPr>
          <w:rFonts w:cs="Arial"/>
          <w:bCs/>
          <w:lang w:eastAsia="es-PY"/>
        </w:rPr>
        <w:t>DISULFURO DE SELENIO</w:t>
      </w:r>
      <w:r w:rsidR="002B027D">
        <w:rPr>
          <w:rFonts w:cs="Arial"/>
          <w:bCs/>
          <w:lang w:eastAsia="es-PY"/>
        </w:rPr>
        <w:t xml:space="preserve"> Ítem 26.</w:t>
      </w:r>
    </w:p>
    <w:p w14:paraId="0FA9F493" w14:textId="77777777" w:rsidR="00492B51" w:rsidRPr="00F80A0F" w:rsidRDefault="00492B51" w:rsidP="005D089B">
      <w:pPr>
        <w:spacing w:line="276" w:lineRule="auto"/>
        <w:rPr>
          <w:rFonts w:cs="Arial"/>
          <w:bCs/>
          <w:lang w:eastAsia="es-PY"/>
        </w:rPr>
      </w:pPr>
    </w:p>
    <w:p w14:paraId="0BC071E3" w14:textId="0ACFEAC3" w:rsidR="000670CC" w:rsidRPr="00A433DE" w:rsidRDefault="000670CC" w:rsidP="00942BA7">
      <w:pPr>
        <w:spacing w:after="200" w:line="276" w:lineRule="auto"/>
        <w:jc w:val="both"/>
        <w:rPr>
          <w:rFonts w:cs="Arial"/>
          <w:b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 xml:space="preserve">La delegación de Argentina aporta documentos enviados por el sector privado en relación al disulfuro de selenio los cuales constan como </w:t>
      </w:r>
      <w:r w:rsidRPr="000670CC">
        <w:rPr>
          <w:rFonts w:cs="Arial"/>
          <w:b/>
          <w:szCs w:val="24"/>
          <w:lang w:val="es-ES" w:eastAsia="es-PY"/>
        </w:rPr>
        <w:t xml:space="preserve">Unido </w:t>
      </w:r>
      <w:r w:rsidR="006F5B3A">
        <w:rPr>
          <w:rFonts w:cs="Arial"/>
          <w:b/>
          <w:szCs w:val="24"/>
          <w:lang w:val="es-ES" w:eastAsia="es-PY"/>
        </w:rPr>
        <w:t>IV.</w:t>
      </w:r>
    </w:p>
    <w:p w14:paraId="267E3A10" w14:textId="44008646" w:rsidR="000A213E" w:rsidRDefault="00A433DE" w:rsidP="00942BA7">
      <w:pPr>
        <w:spacing w:after="200" w:line="276" w:lineRule="auto"/>
        <w:jc w:val="both"/>
        <w:rPr>
          <w:rFonts w:cs="Arial"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>Analizada dicha documentación l</w:t>
      </w:r>
      <w:r w:rsidR="00AC69DE" w:rsidRPr="00942BA7">
        <w:rPr>
          <w:rFonts w:cs="Arial"/>
          <w:szCs w:val="24"/>
          <w:lang w:val="es-ES" w:eastAsia="es-PY"/>
        </w:rPr>
        <w:t xml:space="preserve">as delegaciones acordaron </w:t>
      </w:r>
      <w:r w:rsidR="005D1B17">
        <w:rPr>
          <w:rFonts w:cs="Arial"/>
          <w:szCs w:val="24"/>
          <w:lang w:val="es-ES" w:eastAsia="es-PY"/>
        </w:rPr>
        <w:t>no incluir</w:t>
      </w:r>
      <w:r w:rsidR="00AC69DE" w:rsidRPr="00942BA7">
        <w:rPr>
          <w:rFonts w:cs="Arial"/>
          <w:szCs w:val="24"/>
          <w:lang w:val="es-ES" w:eastAsia="es-PY"/>
        </w:rPr>
        <w:t xml:space="preserve"> l</w:t>
      </w:r>
      <w:r w:rsidR="00492B51" w:rsidRPr="00942BA7">
        <w:rPr>
          <w:rFonts w:cs="Arial"/>
          <w:szCs w:val="24"/>
          <w:lang w:val="es-ES" w:eastAsia="es-PY"/>
        </w:rPr>
        <w:t>a restricción para disulfuro de selenio micronizado</w:t>
      </w:r>
      <w:r w:rsidR="00AC69DE" w:rsidRPr="00942BA7">
        <w:rPr>
          <w:rFonts w:cs="Arial"/>
          <w:szCs w:val="24"/>
          <w:lang w:val="es-ES" w:eastAsia="es-PY"/>
        </w:rPr>
        <w:t xml:space="preserve"> y seguir las </w:t>
      </w:r>
      <w:r w:rsidR="00942BA7" w:rsidRPr="00942BA7">
        <w:rPr>
          <w:rFonts w:cs="Arial"/>
          <w:szCs w:val="24"/>
          <w:lang w:val="es-ES" w:eastAsia="es-PY"/>
        </w:rPr>
        <w:t xml:space="preserve">restricciones </w:t>
      </w:r>
      <w:r w:rsidR="00AC69DE" w:rsidRPr="00942BA7">
        <w:rPr>
          <w:rFonts w:cs="Arial"/>
          <w:szCs w:val="24"/>
          <w:lang w:val="es-ES" w:eastAsia="es-PY"/>
        </w:rPr>
        <w:t>de Europa.</w:t>
      </w:r>
    </w:p>
    <w:p w14:paraId="6C78EBD5" w14:textId="77777777" w:rsidR="00AC69DE" w:rsidRPr="00F80A0F" w:rsidRDefault="00AC69DE" w:rsidP="000A213E">
      <w:pPr>
        <w:autoSpaceDE w:val="0"/>
        <w:autoSpaceDN w:val="0"/>
        <w:ind w:left="360"/>
        <w:contextualSpacing/>
        <w:jc w:val="both"/>
        <w:rPr>
          <w:rFonts w:cs="Arial"/>
          <w:bCs/>
          <w:lang w:eastAsia="es-PY"/>
        </w:rPr>
      </w:pPr>
    </w:p>
    <w:p w14:paraId="53864583" w14:textId="7584F550" w:rsidR="000A213E" w:rsidRDefault="005D089B" w:rsidP="005D089B">
      <w:pPr>
        <w:spacing w:line="276" w:lineRule="auto"/>
        <w:rPr>
          <w:rFonts w:cs="Arial"/>
          <w:bCs/>
          <w:lang w:eastAsia="es-PY"/>
        </w:rPr>
      </w:pPr>
      <w:r w:rsidRPr="00F80A0F">
        <w:rPr>
          <w:rFonts w:cs="Arial"/>
          <w:bCs/>
          <w:lang w:eastAsia="es-PY"/>
        </w:rPr>
        <w:t>-</w:t>
      </w:r>
      <w:r w:rsidR="00950BA8">
        <w:rPr>
          <w:rFonts w:cs="Arial"/>
          <w:bCs/>
          <w:lang w:eastAsia="es-PY"/>
        </w:rPr>
        <w:t>ÁCIDO AZELAICO.</w:t>
      </w:r>
      <w:r w:rsidR="00DA0F32">
        <w:rPr>
          <w:rFonts w:cs="Arial"/>
          <w:bCs/>
          <w:lang w:eastAsia="es-PY"/>
        </w:rPr>
        <w:t xml:space="preserve"> Ítem 246.</w:t>
      </w:r>
    </w:p>
    <w:p w14:paraId="316F2A48" w14:textId="77777777" w:rsidR="00B61DA3" w:rsidRDefault="00B61DA3" w:rsidP="005D089B">
      <w:pPr>
        <w:spacing w:line="276" w:lineRule="auto"/>
        <w:rPr>
          <w:rFonts w:cs="Arial"/>
          <w:bCs/>
          <w:lang w:eastAsia="es-PY"/>
        </w:rPr>
      </w:pPr>
    </w:p>
    <w:p w14:paraId="250D9333" w14:textId="407452F8" w:rsidR="00F163A9" w:rsidRPr="00A433DE" w:rsidRDefault="00F163A9" w:rsidP="00F163A9">
      <w:pPr>
        <w:spacing w:after="200" w:line="276" w:lineRule="auto"/>
        <w:jc w:val="both"/>
        <w:rPr>
          <w:rFonts w:cs="Arial"/>
          <w:b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 xml:space="preserve">La delegación de Argentina aporta documento enviado por el sector privado en relación al ácido </w:t>
      </w:r>
      <w:proofErr w:type="spellStart"/>
      <w:r>
        <w:rPr>
          <w:rFonts w:cs="Arial"/>
          <w:szCs w:val="24"/>
          <w:lang w:val="es-ES" w:eastAsia="es-PY"/>
        </w:rPr>
        <w:t>azelaico</w:t>
      </w:r>
      <w:proofErr w:type="spellEnd"/>
      <w:r>
        <w:rPr>
          <w:rFonts w:cs="Arial"/>
          <w:szCs w:val="24"/>
          <w:lang w:val="es-ES" w:eastAsia="es-PY"/>
        </w:rPr>
        <w:t xml:space="preserve"> el cual consta como </w:t>
      </w:r>
      <w:r w:rsidRPr="000670CC">
        <w:rPr>
          <w:rFonts w:cs="Arial"/>
          <w:b/>
          <w:szCs w:val="24"/>
          <w:lang w:val="es-ES" w:eastAsia="es-PY"/>
        </w:rPr>
        <w:t xml:space="preserve">Unido </w:t>
      </w:r>
      <w:r>
        <w:rPr>
          <w:rFonts w:cs="Arial"/>
          <w:b/>
          <w:szCs w:val="24"/>
          <w:lang w:val="es-ES" w:eastAsia="es-PY"/>
        </w:rPr>
        <w:t>V.</w:t>
      </w:r>
    </w:p>
    <w:p w14:paraId="3857B999" w14:textId="51EB3B13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Considerando la</w:t>
      </w:r>
      <w:r w:rsidRPr="00B61DA3">
        <w:rPr>
          <w:rFonts w:cs="Arial"/>
          <w:bCs/>
          <w:lang w:eastAsia="es-PY"/>
        </w:rPr>
        <w:t xml:space="preserve"> siguiente información disponible en relación a su seguridad y eficacia:</w:t>
      </w:r>
    </w:p>
    <w:p w14:paraId="1877F95A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4DA5B235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  <w:r w:rsidRPr="00B61DA3">
        <w:rPr>
          <w:rFonts w:cs="Arial"/>
          <w:bCs/>
          <w:lang w:eastAsia="es-PY"/>
        </w:rPr>
        <w:t xml:space="preserve">1)  Es un ácido </w:t>
      </w:r>
      <w:proofErr w:type="spellStart"/>
      <w:r w:rsidRPr="00B61DA3">
        <w:rPr>
          <w:rFonts w:cs="Arial"/>
          <w:bCs/>
          <w:lang w:eastAsia="es-PY"/>
        </w:rPr>
        <w:t>dicarboxílico</w:t>
      </w:r>
      <w:proofErr w:type="spellEnd"/>
      <w:r w:rsidRPr="00B61DA3">
        <w:rPr>
          <w:rFonts w:cs="Arial"/>
          <w:bCs/>
          <w:lang w:eastAsia="es-PY"/>
        </w:rPr>
        <w:t xml:space="preserve"> presente en alimentos tales como granos de cereales y productos animales (CIR, 2012);</w:t>
      </w:r>
    </w:p>
    <w:p w14:paraId="68B28427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2384B166" w14:textId="48FB2B70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  <w:r w:rsidRPr="00B61DA3">
        <w:rPr>
          <w:rFonts w:cs="Arial"/>
          <w:bCs/>
          <w:lang w:eastAsia="es-PY"/>
        </w:rPr>
        <w:t xml:space="preserve">2) Presenta muy baja absorción dérmica, </w:t>
      </w:r>
      <w:r>
        <w:rPr>
          <w:rFonts w:cs="Arial"/>
          <w:bCs/>
          <w:lang w:eastAsia="es-PY"/>
        </w:rPr>
        <w:t xml:space="preserve">es decir </w:t>
      </w:r>
      <w:r w:rsidRPr="00B61DA3">
        <w:rPr>
          <w:rFonts w:cs="Arial"/>
          <w:bCs/>
          <w:lang w:eastAsia="es-PY"/>
        </w:rPr>
        <w:t>que una muy baja proporción del ingrediente utilizado por vía tópica llega a circulación sistémica, habiéndose hallado dato</w:t>
      </w:r>
      <w:r w:rsidR="000E751B">
        <w:rPr>
          <w:rFonts w:cs="Arial"/>
          <w:bCs/>
          <w:lang w:eastAsia="es-PY"/>
        </w:rPr>
        <w:t xml:space="preserve">s de absorción dérmica del 4%  </w:t>
      </w:r>
      <w:r w:rsidRPr="00B61DA3">
        <w:rPr>
          <w:rFonts w:cs="Arial"/>
          <w:bCs/>
          <w:lang w:eastAsia="es-PY"/>
        </w:rPr>
        <w:t>(</w:t>
      </w:r>
      <w:proofErr w:type="spellStart"/>
      <w:r w:rsidRPr="00B61DA3">
        <w:rPr>
          <w:rFonts w:cs="Arial"/>
          <w:bCs/>
          <w:lang w:eastAsia="es-PY"/>
        </w:rPr>
        <w:t>Pubchem</w:t>
      </w:r>
      <w:proofErr w:type="spellEnd"/>
      <w:r w:rsidRPr="00B61DA3">
        <w:rPr>
          <w:rFonts w:cs="Arial"/>
          <w:bCs/>
          <w:lang w:eastAsia="es-PY"/>
        </w:rPr>
        <w:t>, consultado 13/8/24);</w:t>
      </w:r>
    </w:p>
    <w:p w14:paraId="349658BE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06D73DD4" w14:textId="58BF4368" w:rsidR="00B61DA3" w:rsidRPr="00B61DA3" w:rsidRDefault="00875492" w:rsidP="00B61DA3">
      <w:pPr>
        <w:spacing w:line="276" w:lineRule="auto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3</w:t>
      </w:r>
      <w:r w:rsidR="00B61DA3" w:rsidRPr="00B61DA3">
        <w:rPr>
          <w:rFonts w:cs="Arial"/>
          <w:bCs/>
          <w:lang w:eastAsia="es-PY"/>
        </w:rPr>
        <w:t>) Se encuentra disponible  evidencia de ausencia d</w:t>
      </w:r>
      <w:r w:rsidR="001306EB">
        <w:rPr>
          <w:rFonts w:cs="Arial"/>
          <w:bCs/>
          <w:lang w:eastAsia="es-PY"/>
        </w:rPr>
        <w:t xml:space="preserve">e </w:t>
      </w:r>
      <w:proofErr w:type="spellStart"/>
      <w:r w:rsidR="001306EB">
        <w:rPr>
          <w:rFonts w:cs="Arial"/>
          <w:bCs/>
          <w:lang w:eastAsia="es-PY"/>
        </w:rPr>
        <w:t>mutagenicidad</w:t>
      </w:r>
      <w:proofErr w:type="spellEnd"/>
      <w:r w:rsidR="001306EB">
        <w:rPr>
          <w:rFonts w:cs="Arial"/>
          <w:bCs/>
          <w:lang w:eastAsia="es-PY"/>
        </w:rPr>
        <w:t xml:space="preserve">, </w:t>
      </w:r>
      <w:proofErr w:type="spellStart"/>
      <w:r w:rsidR="001306EB">
        <w:rPr>
          <w:rFonts w:cs="Arial"/>
          <w:bCs/>
          <w:lang w:eastAsia="es-PY"/>
        </w:rPr>
        <w:t>reprotoxicidad</w:t>
      </w:r>
      <w:proofErr w:type="spellEnd"/>
      <w:r w:rsidR="001306EB">
        <w:rPr>
          <w:rFonts w:cs="Arial"/>
          <w:bCs/>
          <w:lang w:eastAsia="es-PY"/>
        </w:rPr>
        <w:t xml:space="preserve"> y</w:t>
      </w:r>
      <w:r w:rsidR="00B61DA3" w:rsidRPr="00B61DA3">
        <w:rPr>
          <w:rFonts w:cs="Arial"/>
          <w:bCs/>
          <w:lang w:eastAsia="es-PY"/>
        </w:rPr>
        <w:t xml:space="preserve"> </w:t>
      </w:r>
      <w:proofErr w:type="spellStart"/>
      <w:r w:rsidR="00B61DA3" w:rsidRPr="00B61DA3">
        <w:rPr>
          <w:rFonts w:cs="Arial"/>
          <w:bCs/>
          <w:lang w:eastAsia="es-PY"/>
        </w:rPr>
        <w:t>genotoxicidad</w:t>
      </w:r>
      <w:proofErr w:type="spellEnd"/>
      <w:r w:rsidR="00B61DA3" w:rsidRPr="00B61DA3">
        <w:rPr>
          <w:rFonts w:cs="Arial"/>
          <w:bCs/>
          <w:lang w:eastAsia="es-PY"/>
        </w:rPr>
        <w:t xml:space="preserve">  (</w:t>
      </w:r>
      <w:proofErr w:type="spellStart"/>
      <w:r w:rsidR="00B61DA3" w:rsidRPr="00B61DA3">
        <w:rPr>
          <w:rFonts w:cs="Arial"/>
          <w:bCs/>
          <w:lang w:eastAsia="es-PY"/>
        </w:rPr>
        <w:t>Pubchem</w:t>
      </w:r>
      <w:proofErr w:type="spellEnd"/>
      <w:r w:rsidR="00B61DA3" w:rsidRPr="00B61DA3">
        <w:rPr>
          <w:rFonts w:cs="Arial"/>
          <w:bCs/>
          <w:lang w:eastAsia="es-PY"/>
        </w:rPr>
        <w:t>, consultado 13/8/24; CIR, 2012);</w:t>
      </w:r>
    </w:p>
    <w:p w14:paraId="0A6BA877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5F2A846B" w14:textId="0E1F61B8" w:rsidR="00B61DA3" w:rsidRPr="00B61DA3" w:rsidRDefault="00875492" w:rsidP="00B61DA3">
      <w:pPr>
        <w:spacing w:line="276" w:lineRule="auto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4</w:t>
      </w:r>
      <w:r w:rsidR="00B61DA3" w:rsidRPr="00B61DA3">
        <w:rPr>
          <w:rFonts w:cs="Arial"/>
          <w:bCs/>
          <w:lang w:eastAsia="es-PY"/>
        </w:rPr>
        <w:t>) Presenta bajo potencial com</w:t>
      </w:r>
      <w:r w:rsidR="00A03925">
        <w:rPr>
          <w:rFonts w:cs="Arial"/>
          <w:bCs/>
          <w:lang w:eastAsia="es-PY"/>
        </w:rPr>
        <w:t xml:space="preserve">o Irritante dérmico y ocular </w:t>
      </w:r>
      <w:r w:rsidR="00B61DA3" w:rsidRPr="00B61DA3">
        <w:rPr>
          <w:rFonts w:cs="Arial"/>
          <w:bCs/>
          <w:lang w:eastAsia="es-PY"/>
        </w:rPr>
        <w:t>(</w:t>
      </w:r>
      <w:proofErr w:type="spellStart"/>
      <w:r w:rsidR="00B61DA3" w:rsidRPr="00B61DA3">
        <w:rPr>
          <w:rFonts w:cs="Arial"/>
          <w:bCs/>
          <w:lang w:eastAsia="es-PY"/>
        </w:rPr>
        <w:t>Pubchem</w:t>
      </w:r>
      <w:proofErr w:type="spellEnd"/>
      <w:r w:rsidR="00B61DA3" w:rsidRPr="00B61DA3">
        <w:rPr>
          <w:rFonts w:cs="Arial"/>
          <w:bCs/>
          <w:lang w:eastAsia="es-PY"/>
        </w:rPr>
        <w:t>, consultado 13/8/24);</w:t>
      </w:r>
    </w:p>
    <w:p w14:paraId="7D26D6A2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5604F5EB" w14:textId="14EE407D" w:rsidR="00B61DA3" w:rsidRPr="00B61DA3" w:rsidRDefault="00875492" w:rsidP="00B61DA3">
      <w:pPr>
        <w:spacing w:line="276" w:lineRule="auto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lastRenderedPageBreak/>
        <w:t>5</w:t>
      </w:r>
      <w:r w:rsidR="00B61DA3" w:rsidRPr="00B61DA3">
        <w:rPr>
          <w:rFonts w:cs="Arial"/>
          <w:bCs/>
          <w:lang w:eastAsia="es-PY"/>
        </w:rPr>
        <w:t>) FDA considera seguro el uso de este ingrediente en productos medicinales destinados al tratamiento de la Rosácea y del Acné (CIR, 2012);</w:t>
      </w:r>
    </w:p>
    <w:p w14:paraId="175B15F6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1C662CD3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  <w:r w:rsidRPr="00B61DA3">
        <w:rPr>
          <w:rFonts w:cs="Arial"/>
          <w:bCs/>
          <w:lang w:eastAsia="es-PY"/>
        </w:rPr>
        <w:t xml:space="preserve">6) Presenta efecto </w:t>
      </w:r>
      <w:proofErr w:type="spellStart"/>
      <w:r w:rsidRPr="00B61DA3">
        <w:rPr>
          <w:rFonts w:cs="Arial"/>
          <w:bCs/>
          <w:lang w:eastAsia="es-PY"/>
        </w:rPr>
        <w:t>despigmentante</w:t>
      </w:r>
      <w:proofErr w:type="spellEnd"/>
      <w:r w:rsidRPr="00B61DA3">
        <w:rPr>
          <w:rFonts w:cs="Arial"/>
          <w:bCs/>
          <w:lang w:eastAsia="es-PY"/>
        </w:rPr>
        <w:t xml:space="preserve"> de manchas (Inhibe la </w:t>
      </w:r>
      <w:proofErr w:type="gramStart"/>
      <w:r w:rsidRPr="00B61DA3">
        <w:rPr>
          <w:rFonts w:cs="Arial"/>
          <w:bCs/>
          <w:lang w:eastAsia="es-PY"/>
        </w:rPr>
        <w:t xml:space="preserve">enzima  </w:t>
      </w:r>
      <w:proofErr w:type="spellStart"/>
      <w:r w:rsidRPr="00B61DA3">
        <w:rPr>
          <w:rFonts w:cs="Arial"/>
          <w:bCs/>
          <w:lang w:eastAsia="es-PY"/>
        </w:rPr>
        <w:t>tirosinasa</w:t>
      </w:r>
      <w:proofErr w:type="spellEnd"/>
      <w:proofErr w:type="gramEnd"/>
      <w:r w:rsidRPr="00B61DA3">
        <w:rPr>
          <w:rFonts w:cs="Arial"/>
          <w:bCs/>
          <w:lang w:eastAsia="es-PY"/>
        </w:rPr>
        <w:t xml:space="preserve"> involucrada en la vía de </w:t>
      </w:r>
      <w:proofErr w:type="spellStart"/>
      <w:r w:rsidRPr="00B61DA3">
        <w:rPr>
          <w:rFonts w:cs="Arial"/>
          <w:bCs/>
          <w:lang w:eastAsia="es-PY"/>
        </w:rPr>
        <w:t>melanogénesis</w:t>
      </w:r>
      <w:proofErr w:type="spellEnd"/>
      <w:r w:rsidRPr="00B61DA3">
        <w:rPr>
          <w:rFonts w:cs="Arial"/>
          <w:bCs/>
          <w:lang w:eastAsia="es-PY"/>
        </w:rPr>
        <w:t xml:space="preserve"> );</w:t>
      </w:r>
    </w:p>
    <w:p w14:paraId="16D265CF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209870CC" w14:textId="23082572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  <w:r w:rsidRPr="00B61DA3">
        <w:rPr>
          <w:rFonts w:cs="Arial"/>
          <w:bCs/>
          <w:lang w:eastAsia="es-PY"/>
        </w:rPr>
        <w:t>7) Presenta efecto citotóx</w:t>
      </w:r>
      <w:r w:rsidR="005D476B">
        <w:rPr>
          <w:rFonts w:cs="Arial"/>
          <w:bCs/>
          <w:lang w:eastAsia="es-PY"/>
        </w:rPr>
        <w:t>ico sobre células de melanoma (</w:t>
      </w:r>
      <w:r w:rsidRPr="00B61DA3">
        <w:rPr>
          <w:rFonts w:cs="Arial"/>
          <w:bCs/>
          <w:lang w:eastAsia="es-PY"/>
        </w:rPr>
        <w:t>inhibición de ADN polimerasa y enzimas mitocondriales de la cadena respiratoria);</w:t>
      </w:r>
    </w:p>
    <w:p w14:paraId="132BF73D" w14:textId="77777777" w:rsidR="00B61DA3" w:rsidRPr="00B61DA3" w:rsidRDefault="00B61DA3" w:rsidP="00B61DA3">
      <w:pPr>
        <w:spacing w:line="276" w:lineRule="auto"/>
        <w:rPr>
          <w:rFonts w:cs="Arial"/>
          <w:bCs/>
          <w:lang w:eastAsia="es-PY"/>
        </w:rPr>
      </w:pPr>
    </w:p>
    <w:p w14:paraId="10B5DB22" w14:textId="1534F8DA" w:rsidR="00B61DA3" w:rsidRDefault="00B61DA3" w:rsidP="00B61DA3">
      <w:pPr>
        <w:spacing w:line="276" w:lineRule="auto"/>
        <w:rPr>
          <w:rFonts w:cs="Arial"/>
          <w:bCs/>
          <w:lang w:eastAsia="es-PY"/>
        </w:rPr>
      </w:pPr>
      <w:r w:rsidRPr="00B61DA3">
        <w:rPr>
          <w:rFonts w:cs="Arial"/>
          <w:bCs/>
          <w:lang w:eastAsia="es-PY"/>
        </w:rPr>
        <w:t xml:space="preserve">8)  Se utiliza como parte del tratamiento del acné inflamatorio (inhibe </w:t>
      </w:r>
      <w:r w:rsidR="00245BAC">
        <w:rPr>
          <w:rFonts w:cs="Arial"/>
          <w:bCs/>
          <w:lang w:eastAsia="es-PY"/>
        </w:rPr>
        <w:t xml:space="preserve">la </w:t>
      </w:r>
      <w:r w:rsidRPr="00B61DA3">
        <w:rPr>
          <w:rFonts w:cs="Arial"/>
          <w:bCs/>
          <w:lang w:eastAsia="es-PY"/>
        </w:rPr>
        <w:t xml:space="preserve">síntesis de proteínas especialmente en </w:t>
      </w:r>
      <w:proofErr w:type="spellStart"/>
      <w:r w:rsidRPr="00830FE4">
        <w:rPr>
          <w:rFonts w:cs="Arial"/>
          <w:bCs/>
          <w:i/>
          <w:lang w:eastAsia="es-PY"/>
        </w:rPr>
        <w:t>Staphylococcus</w:t>
      </w:r>
      <w:proofErr w:type="spellEnd"/>
      <w:r w:rsidRPr="00830FE4">
        <w:rPr>
          <w:rFonts w:cs="Arial"/>
          <w:bCs/>
          <w:i/>
          <w:lang w:eastAsia="es-PY"/>
        </w:rPr>
        <w:t xml:space="preserve"> </w:t>
      </w:r>
      <w:proofErr w:type="spellStart"/>
      <w:r w:rsidRPr="00830FE4">
        <w:rPr>
          <w:rFonts w:cs="Arial"/>
          <w:bCs/>
          <w:i/>
          <w:lang w:eastAsia="es-PY"/>
        </w:rPr>
        <w:t>epidermidis</w:t>
      </w:r>
      <w:proofErr w:type="spellEnd"/>
      <w:r w:rsidRPr="00B61DA3">
        <w:rPr>
          <w:rFonts w:cs="Arial"/>
          <w:bCs/>
          <w:lang w:eastAsia="es-PY"/>
        </w:rPr>
        <w:t xml:space="preserve"> y </w:t>
      </w:r>
      <w:proofErr w:type="spellStart"/>
      <w:r w:rsidRPr="00830FE4">
        <w:rPr>
          <w:rFonts w:cs="Arial"/>
          <w:bCs/>
          <w:i/>
          <w:lang w:eastAsia="es-PY"/>
        </w:rPr>
        <w:t>Propionibacterium</w:t>
      </w:r>
      <w:proofErr w:type="spellEnd"/>
      <w:r w:rsidRPr="00830FE4">
        <w:rPr>
          <w:rFonts w:cs="Arial"/>
          <w:bCs/>
          <w:i/>
          <w:lang w:eastAsia="es-PY"/>
        </w:rPr>
        <w:t xml:space="preserve"> acnés</w:t>
      </w:r>
      <w:r w:rsidRPr="00B61DA3">
        <w:rPr>
          <w:rFonts w:cs="Arial"/>
          <w:bCs/>
          <w:lang w:eastAsia="es-PY"/>
        </w:rPr>
        <w:t xml:space="preserve"> y disminuy</w:t>
      </w:r>
      <w:r w:rsidR="00D52481">
        <w:rPr>
          <w:rFonts w:cs="Arial"/>
          <w:bCs/>
          <w:lang w:eastAsia="es-PY"/>
        </w:rPr>
        <w:t xml:space="preserve">e la formación de comedones) y </w:t>
      </w:r>
      <w:r w:rsidRPr="00B61DA3">
        <w:rPr>
          <w:rFonts w:cs="Arial"/>
          <w:bCs/>
          <w:lang w:eastAsia="es-PY"/>
        </w:rPr>
        <w:t>la rosácea.</w:t>
      </w:r>
    </w:p>
    <w:p w14:paraId="50ACFE9D" w14:textId="77777777" w:rsidR="00950BA8" w:rsidRDefault="00950BA8" w:rsidP="00BB4B91">
      <w:pPr>
        <w:contextualSpacing/>
        <w:jc w:val="both"/>
        <w:rPr>
          <w:rFonts w:cs="Arial"/>
          <w:bCs/>
          <w:lang w:eastAsia="es-PY"/>
        </w:rPr>
      </w:pPr>
    </w:p>
    <w:p w14:paraId="41294D83" w14:textId="16F2DCBC" w:rsidR="006D3847" w:rsidRDefault="00950BA8" w:rsidP="00BB4B91">
      <w:pPr>
        <w:contextualSpacing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En base a la propuesta presentada por la delegación de Argentina</w:t>
      </w:r>
      <w:r w:rsidRPr="005E278E">
        <w:rPr>
          <w:rFonts w:cs="Arial"/>
          <w:bCs/>
          <w:lang w:eastAsia="es-PY"/>
        </w:rPr>
        <w:t xml:space="preserve">, </w:t>
      </w:r>
      <w:r>
        <w:rPr>
          <w:rFonts w:cs="Arial"/>
          <w:bCs/>
          <w:lang w:eastAsia="es-PY"/>
        </w:rPr>
        <w:t>se incorpora</w:t>
      </w:r>
      <w:r w:rsidRPr="005E278E">
        <w:rPr>
          <w:rFonts w:cs="Arial"/>
          <w:bCs/>
          <w:lang w:eastAsia="es-PY"/>
        </w:rPr>
        <w:t xml:space="preserve"> el ácido </w:t>
      </w:r>
      <w:proofErr w:type="spellStart"/>
      <w:r w:rsidRPr="005E278E">
        <w:rPr>
          <w:rFonts w:cs="Arial"/>
          <w:bCs/>
          <w:lang w:eastAsia="es-PY"/>
        </w:rPr>
        <w:t>azelaico</w:t>
      </w:r>
      <w:proofErr w:type="spellEnd"/>
      <w:r w:rsidRPr="005E278E">
        <w:rPr>
          <w:rFonts w:cs="Arial"/>
          <w:bCs/>
          <w:lang w:eastAsia="es-PY"/>
        </w:rPr>
        <w:t xml:space="preserve"> </w:t>
      </w:r>
      <w:r>
        <w:rPr>
          <w:rFonts w:cs="Arial"/>
          <w:bCs/>
          <w:lang w:eastAsia="es-PY"/>
        </w:rPr>
        <w:t>a</w:t>
      </w:r>
      <w:r w:rsidRPr="005E278E">
        <w:rPr>
          <w:rFonts w:cs="Arial"/>
          <w:bCs/>
          <w:lang w:eastAsia="es-PY"/>
        </w:rPr>
        <w:t xml:space="preserve"> la lista rest</w:t>
      </w:r>
      <w:r w:rsidR="006D3847">
        <w:rPr>
          <w:rFonts w:cs="Arial"/>
          <w:bCs/>
          <w:lang w:eastAsia="es-PY"/>
        </w:rPr>
        <w:t>rictiva con un límite</w:t>
      </w:r>
      <w:r w:rsidR="008D1CCA">
        <w:rPr>
          <w:rFonts w:cs="Arial"/>
          <w:bCs/>
          <w:lang w:eastAsia="es-PY"/>
        </w:rPr>
        <w:t xml:space="preserve"> máximo de concentración del </w:t>
      </w:r>
      <w:r w:rsidR="006D3847">
        <w:rPr>
          <w:rFonts w:cs="Arial"/>
          <w:bCs/>
          <w:lang w:eastAsia="es-PY"/>
        </w:rPr>
        <w:t xml:space="preserve">10% y </w:t>
      </w:r>
      <w:r w:rsidR="008D1CCA">
        <w:rPr>
          <w:rFonts w:cs="Arial"/>
          <w:bCs/>
          <w:lang w:eastAsia="es-PY"/>
        </w:rPr>
        <w:t xml:space="preserve">ciertas condiciones de uso y rotulado; por tal motivo </w:t>
      </w:r>
      <w:r w:rsidR="006D3847">
        <w:rPr>
          <w:rFonts w:cs="Arial"/>
          <w:bCs/>
          <w:lang w:eastAsia="es-PY"/>
        </w:rPr>
        <w:t>se elimina de la lista de sustancias prohibidas.</w:t>
      </w:r>
    </w:p>
    <w:p w14:paraId="46FE2E65" w14:textId="77777777" w:rsidR="00F838C9" w:rsidRDefault="00F838C9" w:rsidP="00BB4B91">
      <w:pPr>
        <w:contextualSpacing/>
        <w:jc w:val="both"/>
        <w:rPr>
          <w:rFonts w:cs="Arial"/>
          <w:bCs/>
          <w:lang w:eastAsia="es-PY"/>
        </w:rPr>
      </w:pPr>
    </w:p>
    <w:p w14:paraId="4842BF9B" w14:textId="3F0A0BC4" w:rsidR="00BB4B91" w:rsidRPr="00BB4B91" w:rsidRDefault="00F838C9" w:rsidP="00BB4B91">
      <w:pPr>
        <w:contextualSpacing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 xml:space="preserve">En consideración del efecto </w:t>
      </w:r>
      <w:proofErr w:type="spellStart"/>
      <w:r>
        <w:rPr>
          <w:rFonts w:cs="Arial"/>
          <w:bCs/>
          <w:lang w:eastAsia="es-PY"/>
        </w:rPr>
        <w:t>ciotóxico</w:t>
      </w:r>
      <w:proofErr w:type="spellEnd"/>
      <w:r>
        <w:rPr>
          <w:rFonts w:cs="Arial"/>
          <w:bCs/>
          <w:lang w:eastAsia="es-PY"/>
        </w:rPr>
        <w:t xml:space="preserve"> que presenta el ácido </w:t>
      </w:r>
      <w:proofErr w:type="spellStart"/>
      <w:r>
        <w:rPr>
          <w:rFonts w:cs="Arial"/>
          <w:bCs/>
          <w:lang w:eastAsia="es-PY"/>
        </w:rPr>
        <w:t>azelaico</w:t>
      </w:r>
      <w:proofErr w:type="spellEnd"/>
      <w:r>
        <w:rPr>
          <w:rFonts w:cs="Arial"/>
          <w:bCs/>
          <w:lang w:eastAsia="es-PY"/>
        </w:rPr>
        <w:t xml:space="preserve"> sobre los </w:t>
      </w:r>
      <w:proofErr w:type="spellStart"/>
      <w:r>
        <w:rPr>
          <w:rFonts w:cs="Arial"/>
          <w:bCs/>
          <w:lang w:eastAsia="es-PY"/>
        </w:rPr>
        <w:t>melanocitos</w:t>
      </w:r>
      <w:proofErr w:type="spellEnd"/>
      <w:r>
        <w:rPr>
          <w:rFonts w:cs="Arial"/>
          <w:bCs/>
          <w:lang w:eastAsia="es-PY"/>
        </w:rPr>
        <w:t xml:space="preserve"> malignos (melanoma) se decidió establecer como condición para su uso en cosméticos la inclusión en el rotulado del producto de la siguiente advertencia:</w:t>
      </w:r>
    </w:p>
    <w:p w14:paraId="63BF91DD" w14:textId="77777777" w:rsidR="00F838C9" w:rsidRDefault="00950BA8" w:rsidP="00F838C9">
      <w:pPr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14:paraId="30C72ABE" w14:textId="271D7B25" w:rsidR="00F838C9" w:rsidRDefault="00F838C9" w:rsidP="00F838C9">
      <w:pPr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cs="Arial"/>
          <w:bCs/>
          <w:lang w:eastAsia="es-PY"/>
        </w:rPr>
        <w:t>“</w:t>
      </w:r>
      <w:r w:rsidRPr="00F075CB">
        <w:rPr>
          <w:rFonts w:cs="Arial"/>
          <w:bCs/>
          <w:lang w:eastAsia="es-PY"/>
        </w:rPr>
        <w:t>ATENCION: Antes de utilizar el producto es necesaria la evaluación de la/s mancha/s por parte de un dermatólogo a fin de descartar su posible asociación con cáncer de piel o bien se instaure un tratamiento oportuno del mismo</w:t>
      </w:r>
      <w:r w:rsidRPr="00F075CB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.</w:t>
      </w: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”</w:t>
      </w:r>
    </w:p>
    <w:p w14:paraId="7A4E04DA" w14:textId="77777777" w:rsidR="00F838C9" w:rsidRDefault="00F838C9" w:rsidP="00492B5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14:paraId="5B766F0B" w14:textId="078C4C7C" w:rsidR="00F075CB" w:rsidRDefault="00F838C9" w:rsidP="00F075CB">
      <w:pPr>
        <w:contextualSpacing/>
        <w:jc w:val="both"/>
        <w:rPr>
          <w:rFonts w:cs="Arial"/>
          <w:bCs/>
          <w:lang w:eastAsia="es-PY"/>
        </w:rPr>
      </w:pPr>
      <w:r w:rsidRPr="00F838C9">
        <w:rPr>
          <w:rFonts w:cs="Arial"/>
          <w:bCs/>
          <w:lang w:eastAsia="es-PY"/>
        </w:rPr>
        <w:t xml:space="preserve">Por otra parte en función de los otros usos reportados para el ácido </w:t>
      </w:r>
      <w:proofErr w:type="spellStart"/>
      <w:r w:rsidRPr="00F838C9">
        <w:rPr>
          <w:rFonts w:cs="Arial"/>
          <w:bCs/>
          <w:lang w:eastAsia="es-PY"/>
        </w:rPr>
        <w:t>azelaico</w:t>
      </w:r>
      <w:proofErr w:type="spellEnd"/>
      <w:r w:rsidRPr="00F838C9">
        <w:rPr>
          <w:rFonts w:cs="Arial"/>
          <w:bCs/>
          <w:lang w:eastAsia="es-PY"/>
        </w:rPr>
        <w:t xml:space="preserve"> en relación al tratamiento de ciertas patologías se decidió establecer </w:t>
      </w:r>
      <w:r>
        <w:rPr>
          <w:rFonts w:cs="Arial"/>
          <w:bCs/>
          <w:lang w:eastAsia="es-PY"/>
        </w:rPr>
        <w:t>e</w:t>
      </w:r>
      <w:r w:rsidR="00F075CB">
        <w:rPr>
          <w:rFonts w:cs="Arial"/>
          <w:bCs/>
          <w:lang w:eastAsia="es-PY"/>
        </w:rPr>
        <w:t>n la columna “</w:t>
      </w:r>
      <w:r w:rsidR="00F075CB" w:rsidRPr="00F075CB">
        <w:rPr>
          <w:rFonts w:cs="Arial"/>
          <w:bCs/>
          <w:lang w:eastAsia="es-PY"/>
        </w:rPr>
        <w:t>OTRAS LIMITACIONES Y REQUERIMIENTOS</w:t>
      </w:r>
      <w:r w:rsidR="00F075CB">
        <w:rPr>
          <w:rFonts w:cs="Arial"/>
          <w:bCs/>
          <w:lang w:eastAsia="es-PY"/>
        </w:rPr>
        <w:t>”</w:t>
      </w:r>
      <w:r w:rsidR="00F075CB" w:rsidRPr="00F075CB">
        <w:rPr>
          <w:rFonts w:cs="Arial"/>
          <w:bCs/>
          <w:lang w:eastAsia="es-PY"/>
        </w:rPr>
        <w:t>:</w:t>
      </w:r>
    </w:p>
    <w:p w14:paraId="2C5EF3BC" w14:textId="77777777" w:rsidR="00F838C9" w:rsidRDefault="00F838C9" w:rsidP="00F075CB">
      <w:pPr>
        <w:contextualSpacing/>
        <w:jc w:val="both"/>
        <w:rPr>
          <w:rFonts w:cs="Arial"/>
          <w:bCs/>
          <w:lang w:eastAsia="es-PY"/>
        </w:rPr>
      </w:pPr>
    </w:p>
    <w:p w14:paraId="43AEB941" w14:textId="35D698B0" w:rsidR="00F075CB" w:rsidRDefault="00F838C9" w:rsidP="00F075CB">
      <w:pPr>
        <w:contextualSpacing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“</w:t>
      </w:r>
      <w:r w:rsidR="00F075CB" w:rsidRPr="00F075CB">
        <w:rPr>
          <w:rFonts w:cs="Arial"/>
          <w:bCs/>
          <w:lang w:eastAsia="es-PY"/>
        </w:rPr>
        <w:t>Prohibido su uso en productos destinados a ser aplicados en áreas afectadas por acné inflamatorio, alopecia androgénica, rosácea, melanoma, u otro tipo de patologías.</w:t>
      </w:r>
      <w:r>
        <w:rPr>
          <w:rFonts w:cs="Arial"/>
          <w:bCs/>
          <w:lang w:eastAsia="es-PY"/>
        </w:rPr>
        <w:t>”</w:t>
      </w:r>
    </w:p>
    <w:p w14:paraId="081ACA9E" w14:textId="77777777" w:rsidR="00F075CB" w:rsidRPr="00F075CB" w:rsidRDefault="00F075CB" w:rsidP="00F075CB">
      <w:pPr>
        <w:contextualSpacing/>
        <w:jc w:val="both"/>
        <w:rPr>
          <w:rFonts w:cs="Arial"/>
          <w:bCs/>
          <w:lang w:eastAsia="es-PY"/>
        </w:rPr>
      </w:pPr>
    </w:p>
    <w:p w14:paraId="1F15D16B" w14:textId="77777777" w:rsidR="00492B51" w:rsidRPr="00F80A0F" w:rsidRDefault="00492B51" w:rsidP="005D089B">
      <w:pPr>
        <w:spacing w:line="276" w:lineRule="auto"/>
        <w:rPr>
          <w:rFonts w:cs="Arial"/>
          <w:bCs/>
          <w:lang w:eastAsia="es-PY"/>
        </w:rPr>
      </w:pPr>
    </w:p>
    <w:p w14:paraId="44BCEE22" w14:textId="6E80DCC3" w:rsidR="0008122E" w:rsidRDefault="001D138E" w:rsidP="005D089B">
      <w:pPr>
        <w:spacing w:line="276" w:lineRule="auto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-Alé</w:t>
      </w:r>
      <w:r w:rsidR="0008122E" w:rsidRPr="00F80A0F">
        <w:rPr>
          <w:rFonts w:cs="Arial"/>
          <w:bCs/>
          <w:lang w:eastAsia="es-PY"/>
        </w:rPr>
        <w:t>rgenos</w:t>
      </w:r>
      <w:r w:rsidR="00BF43A2">
        <w:rPr>
          <w:rFonts w:cs="Arial"/>
          <w:bCs/>
          <w:lang w:eastAsia="es-PY"/>
        </w:rPr>
        <w:t xml:space="preserve"> </w:t>
      </w:r>
      <w:r>
        <w:rPr>
          <w:rFonts w:cs="Arial"/>
          <w:bCs/>
          <w:lang w:eastAsia="es-PY"/>
        </w:rPr>
        <w:t>de fragancia</w:t>
      </w:r>
    </w:p>
    <w:p w14:paraId="22FA9D02" w14:textId="77777777" w:rsidR="001D138E" w:rsidRDefault="001D138E" w:rsidP="005D089B">
      <w:pPr>
        <w:spacing w:line="276" w:lineRule="auto"/>
        <w:rPr>
          <w:rFonts w:cs="Arial"/>
          <w:bCs/>
          <w:lang w:eastAsia="es-PY"/>
        </w:rPr>
      </w:pPr>
    </w:p>
    <w:p w14:paraId="4A6BBE8D" w14:textId="1FA96D34" w:rsidR="009D41C7" w:rsidRDefault="009D41C7" w:rsidP="001517D8">
      <w:pPr>
        <w:contextualSpacing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Debido al incremento de</w:t>
      </w:r>
      <w:r w:rsidR="00227CDD">
        <w:rPr>
          <w:rFonts w:cs="Arial"/>
          <w:bCs/>
          <w:lang w:eastAsia="es-PY"/>
        </w:rPr>
        <w:t>l número de</w:t>
      </w:r>
      <w:r w:rsidR="001D138E">
        <w:rPr>
          <w:rFonts w:cs="Arial"/>
          <w:bCs/>
          <w:lang w:eastAsia="es-PY"/>
        </w:rPr>
        <w:t xml:space="preserve"> </w:t>
      </w:r>
      <w:r>
        <w:rPr>
          <w:rFonts w:cs="Arial"/>
          <w:bCs/>
          <w:lang w:eastAsia="es-PY"/>
        </w:rPr>
        <w:t xml:space="preserve">sustancias </w:t>
      </w:r>
      <w:r w:rsidRPr="001517D8">
        <w:rPr>
          <w:rFonts w:cs="Arial"/>
          <w:bCs/>
          <w:lang w:eastAsia="es-PY"/>
        </w:rPr>
        <w:t>identificadas como causa importante de reacciones alérgicas de contacto en los consumidores sensibles a fragancias y aromas</w:t>
      </w:r>
      <w:r w:rsidR="00864BEB">
        <w:rPr>
          <w:rFonts w:cs="Arial"/>
          <w:bCs/>
          <w:lang w:eastAsia="es-PY"/>
        </w:rPr>
        <w:t>,</w:t>
      </w:r>
      <w:r w:rsidRPr="001517D8">
        <w:rPr>
          <w:rFonts w:cs="Arial"/>
          <w:bCs/>
          <w:lang w:eastAsia="es-PY"/>
        </w:rPr>
        <w:t xml:space="preserve"> las delegaciones acordaron permitir la declaración en el rotulado de estas sustancias mediante el uso de medios digitales, a condición de que se encuentre precedida de la frase “CONTIENE ALERGENOS DE FRAGANCIA</w:t>
      </w:r>
      <w:r w:rsidR="008D735D">
        <w:rPr>
          <w:rFonts w:cs="Arial"/>
          <w:bCs/>
          <w:lang w:eastAsia="es-PY"/>
        </w:rPr>
        <w:t>”</w:t>
      </w:r>
      <w:r w:rsidRPr="001517D8">
        <w:rPr>
          <w:rFonts w:cs="Arial"/>
          <w:bCs/>
          <w:lang w:eastAsia="es-PY"/>
        </w:rPr>
        <w:t>, la cual deberá encontrarse impresa en la etiqueta y como parte del listado de ingredientes.</w:t>
      </w:r>
    </w:p>
    <w:p w14:paraId="0A2787C6" w14:textId="77777777" w:rsidR="00D43B30" w:rsidRDefault="00D43B30" w:rsidP="001517D8">
      <w:pPr>
        <w:contextualSpacing/>
        <w:jc w:val="both"/>
        <w:rPr>
          <w:rFonts w:cs="Arial"/>
          <w:bCs/>
          <w:lang w:eastAsia="es-PY"/>
        </w:rPr>
      </w:pPr>
    </w:p>
    <w:p w14:paraId="3EEA299B" w14:textId="297720EC" w:rsidR="00D43B30" w:rsidRPr="001517D8" w:rsidRDefault="00D43B30" w:rsidP="001517D8">
      <w:pPr>
        <w:contextualSpacing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lastRenderedPageBreak/>
        <w:t>Por otra parte</w:t>
      </w:r>
      <w:r w:rsidR="00F734CE">
        <w:rPr>
          <w:rFonts w:cs="Arial"/>
          <w:bCs/>
          <w:lang w:eastAsia="es-PY"/>
        </w:rPr>
        <w:t>, fue analizada la pertinencia</w:t>
      </w:r>
      <w:r w:rsidR="00A92B45">
        <w:rPr>
          <w:rFonts w:cs="Arial"/>
          <w:bCs/>
          <w:lang w:eastAsia="es-PY"/>
        </w:rPr>
        <w:t xml:space="preserve"> </w:t>
      </w:r>
      <w:r>
        <w:rPr>
          <w:rFonts w:cs="Arial"/>
          <w:bCs/>
          <w:lang w:eastAsia="es-PY"/>
        </w:rPr>
        <w:t xml:space="preserve">de aplicar un plazo de adecuación que resulte homogéneo para todas las sustancias identificadas como alérgenos de fragancia, </w:t>
      </w:r>
      <w:r w:rsidR="00F734CE">
        <w:rPr>
          <w:rFonts w:cs="Arial"/>
          <w:bCs/>
          <w:lang w:eastAsia="es-PY"/>
        </w:rPr>
        <w:t xml:space="preserve">por </w:t>
      </w:r>
      <w:proofErr w:type="gramStart"/>
      <w:r w:rsidR="00F734CE">
        <w:rPr>
          <w:rFonts w:cs="Arial"/>
          <w:bCs/>
          <w:lang w:eastAsia="es-PY"/>
        </w:rPr>
        <w:t>tanto</w:t>
      </w:r>
      <w:proofErr w:type="gramEnd"/>
      <w:r w:rsidR="00F734CE">
        <w:rPr>
          <w:rFonts w:cs="Arial"/>
          <w:bCs/>
          <w:lang w:eastAsia="es-PY"/>
        </w:rPr>
        <w:t xml:space="preserve"> </w:t>
      </w:r>
      <w:r>
        <w:rPr>
          <w:rFonts w:cs="Arial"/>
          <w:bCs/>
          <w:lang w:eastAsia="es-PY"/>
        </w:rPr>
        <w:t>se procedió a incorporar</w:t>
      </w:r>
      <w:r w:rsidR="0016118D">
        <w:rPr>
          <w:rFonts w:cs="Arial"/>
          <w:bCs/>
          <w:lang w:eastAsia="es-PY"/>
        </w:rPr>
        <w:t xml:space="preserve"> a la presente lista </w:t>
      </w:r>
      <w:r>
        <w:rPr>
          <w:rFonts w:cs="Arial"/>
          <w:bCs/>
          <w:lang w:eastAsia="es-PY"/>
        </w:rPr>
        <w:t>44 nuevos alérgenos.</w:t>
      </w:r>
    </w:p>
    <w:p w14:paraId="2279F96C" w14:textId="77777777" w:rsidR="009D41C7" w:rsidRDefault="009D41C7" w:rsidP="0029685B">
      <w:pPr>
        <w:contextualSpacing/>
        <w:jc w:val="both"/>
        <w:rPr>
          <w:rFonts w:cs="Arial"/>
          <w:bCs/>
          <w:lang w:eastAsia="es-PY"/>
        </w:rPr>
      </w:pPr>
    </w:p>
    <w:p w14:paraId="2F563335" w14:textId="77777777" w:rsidR="0029685B" w:rsidRPr="0029685B" w:rsidRDefault="0029685B" w:rsidP="0029685B">
      <w:pPr>
        <w:contextualSpacing/>
        <w:jc w:val="both"/>
        <w:rPr>
          <w:rFonts w:cs="Arial"/>
          <w:bCs/>
          <w:lang w:eastAsia="es-PY"/>
        </w:rPr>
      </w:pPr>
    </w:p>
    <w:p w14:paraId="7A9CF1B4" w14:textId="2200BE7F" w:rsidR="000A213E" w:rsidRDefault="005D089B" w:rsidP="005D089B">
      <w:pPr>
        <w:spacing w:line="276" w:lineRule="auto"/>
        <w:rPr>
          <w:rFonts w:cs="Arial"/>
          <w:bCs/>
          <w:lang w:eastAsia="es-PY"/>
        </w:rPr>
      </w:pPr>
      <w:r w:rsidRPr="00F80A0F">
        <w:rPr>
          <w:rFonts w:cs="Arial"/>
          <w:bCs/>
          <w:lang w:eastAsia="es-PY"/>
        </w:rPr>
        <w:t>-</w:t>
      </w:r>
      <w:r w:rsidR="000A213E" w:rsidRPr="00F80A0F">
        <w:rPr>
          <w:rFonts w:cs="Arial"/>
          <w:bCs/>
          <w:lang w:eastAsia="es-PY"/>
        </w:rPr>
        <w:t xml:space="preserve">Plazo de adecuación para esta Norma. </w:t>
      </w:r>
    </w:p>
    <w:p w14:paraId="60A21E26" w14:textId="77777777" w:rsidR="00BF43A2" w:rsidRDefault="00BF43A2" w:rsidP="005D089B">
      <w:pPr>
        <w:spacing w:line="276" w:lineRule="auto"/>
        <w:rPr>
          <w:rFonts w:cs="Arial"/>
          <w:bCs/>
          <w:lang w:eastAsia="es-PY"/>
        </w:rPr>
      </w:pPr>
    </w:p>
    <w:p w14:paraId="5C94C12F" w14:textId="65218B3B" w:rsidR="00AC69DE" w:rsidRDefault="003211FA" w:rsidP="00574B32">
      <w:pPr>
        <w:spacing w:line="276" w:lineRule="auto"/>
        <w:jc w:val="both"/>
        <w:rPr>
          <w:rFonts w:cs="Arial"/>
          <w:bCs/>
          <w:lang w:eastAsia="es-PY"/>
        </w:rPr>
      </w:pPr>
      <w:r>
        <w:rPr>
          <w:rFonts w:cs="Arial"/>
          <w:bCs/>
          <w:lang w:eastAsia="es-PY"/>
        </w:rPr>
        <w:t>Las delegaciones acordaron establecer los siguientes plazos de adecuación diferenciales de la siguiente manera:</w:t>
      </w:r>
    </w:p>
    <w:p w14:paraId="51C42248" w14:textId="77777777" w:rsidR="00AC69DE" w:rsidRDefault="00AC69DE" w:rsidP="005D089B">
      <w:pPr>
        <w:spacing w:line="276" w:lineRule="auto"/>
        <w:rPr>
          <w:rFonts w:cs="Arial"/>
          <w:bCs/>
          <w:lang w:eastAsia="es-PY"/>
        </w:rPr>
      </w:pPr>
    </w:p>
    <w:p w14:paraId="2C3EF6E4" w14:textId="29451479" w:rsidR="003211FA" w:rsidRPr="00D1656F" w:rsidRDefault="003211FA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  <w:r w:rsidRPr="00D1656F">
        <w:rPr>
          <w:rFonts w:cs="Arial"/>
        </w:rPr>
        <w:t>Establecer un plazo de 12 (</w:t>
      </w:r>
      <w:proofErr w:type="gramStart"/>
      <w:r w:rsidRPr="00D1656F">
        <w:rPr>
          <w:rFonts w:cs="Arial"/>
        </w:rPr>
        <w:t>DOCE)  meses</w:t>
      </w:r>
      <w:proofErr w:type="gramEnd"/>
      <w:r w:rsidRPr="00D1656F">
        <w:rPr>
          <w:rFonts w:cs="Arial"/>
        </w:rPr>
        <w:t xml:space="preserve">, </w:t>
      </w:r>
      <w:r w:rsidR="00E30578">
        <w:rPr>
          <w:rFonts w:cs="Arial"/>
          <w:color w:val="141414"/>
          <w:spacing w:val="-3"/>
          <w:shd w:val="clear" w:color="auto" w:fill="FFFFFF"/>
        </w:rPr>
        <w:t xml:space="preserve">contado a partir </w:t>
      </w:r>
      <w:r w:rsidR="00F734CE">
        <w:rPr>
          <w:rFonts w:cs="Arial"/>
          <w:color w:val="141414"/>
          <w:spacing w:val="-3"/>
          <w:shd w:val="clear" w:color="auto" w:fill="FFFFFF"/>
        </w:rPr>
        <w:t>de la internalización en</w:t>
      </w:r>
      <w:r w:rsidR="00E30578">
        <w:rPr>
          <w:rFonts w:cs="Arial"/>
          <w:color w:val="141414"/>
          <w:spacing w:val="-3"/>
          <w:shd w:val="clear" w:color="auto" w:fill="FFFFFF"/>
        </w:rPr>
        <w:t xml:space="preserve"> cada Estado Parte </w:t>
      </w:r>
      <w:r w:rsidRPr="00D1656F">
        <w:rPr>
          <w:rFonts w:cs="Arial"/>
          <w:color w:val="141414"/>
          <w:spacing w:val="-3"/>
          <w:shd w:val="clear" w:color="auto" w:fill="FFFFFF"/>
        </w:rPr>
        <w:t xml:space="preserve">de esta Resolución,  para la adecuación de los productos ya regularizados/inscriptos que contengan ingredientes </w:t>
      </w:r>
      <w:r w:rsidRPr="00D1656F">
        <w:rPr>
          <w:rFonts w:cs="Arial"/>
        </w:rPr>
        <w:t>incorporados a la “</w:t>
      </w:r>
      <w:r w:rsidRPr="00D1656F">
        <w:rPr>
          <w:rFonts w:cs="Arial"/>
          <w:color w:val="141414"/>
          <w:spacing w:val="-3"/>
          <w:shd w:val="clear" w:color="auto" w:fill="FFFFFF"/>
        </w:rPr>
        <w:t>Lista de Sustancias que no pueden ser utilizadas en Productos de Higiene Personal, Cosméticos y Perfumes”.</w:t>
      </w:r>
    </w:p>
    <w:p w14:paraId="06925CD4" w14:textId="77777777" w:rsidR="003211FA" w:rsidRPr="00D1656F" w:rsidRDefault="003211FA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</w:p>
    <w:p w14:paraId="37FFD5E2" w14:textId="5A2F22F3" w:rsidR="003211FA" w:rsidRPr="00D1656F" w:rsidRDefault="002D5981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  <w:r>
        <w:rPr>
          <w:rFonts w:cs="Arial"/>
        </w:rPr>
        <w:t xml:space="preserve">Establecer un plazo </w:t>
      </w:r>
      <w:proofErr w:type="gramStart"/>
      <w:r>
        <w:rPr>
          <w:rFonts w:cs="Arial"/>
        </w:rPr>
        <w:t>de  2</w:t>
      </w:r>
      <w:r w:rsidR="003211FA" w:rsidRPr="00036749">
        <w:rPr>
          <w:rFonts w:cs="Arial"/>
        </w:rPr>
        <w:t>4</w:t>
      </w:r>
      <w:proofErr w:type="gramEnd"/>
      <w:r w:rsidR="003211FA" w:rsidRPr="00036749">
        <w:rPr>
          <w:rFonts w:cs="Arial"/>
        </w:rPr>
        <w:t xml:space="preserve"> (VEINTICUATRO) meses, </w:t>
      </w:r>
      <w:r w:rsidR="003211FA" w:rsidRPr="00036749">
        <w:rPr>
          <w:rFonts w:cs="Arial"/>
          <w:color w:val="141414"/>
          <w:spacing w:val="-3"/>
          <w:shd w:val="clear" w:color="auto" w:fill="FFFFFF"/>
        </w:rPr>
        <w:t xml:space="preserve">contado a partir </w:t>
      </w:r>
      <w:r w:rsidR="00E30578">
        <w:rPr>
          <w:rFonts w:cs="Arial"/>
          <w:color w:val="141414"/>
          <w:spacing w:val="-3"/>
          <w:shd w:val="clear" w:color="auto" w:fill="FFFFFF"/>
        </w:rPr>
        <w:t>de la internalización en cada Estado Parte</w:t>
      </w:r>
      <w:r w:rsidR="00E30578">
        <w:rPr>
          <w:rFonts w:cs="Arial"/>
          <w:color w:val="141414"/>
          <w:spacing w:val="-3"/>
          <w:shd w:val="clear" w:color="auto" w:fill="FFFFFF"/>
        </w:rPr>
        <w:t xml:space="preserve"> </w:t>
      </w:r>
      <w:r w:rsidR="00177C14">
        <w:rPr>
          <w:rFonts w:cs="Arial"/>
          <w:color w:val="141414"/>
          <w:spacing w:val="-3"/>
          <w:shd w:val="clear" w:color="auto" w:fill="FFFFFF"/>
        </w:rPr>
        <w:t xml:space="preserve">de esta Resolución, </w:t>
      </w:r>
      <w:r w:rsidR="003211FA" w:rsidRPr="00036749">
        <w:rPr>
          <w:rFonts w:cs="Arial"/>
          <w:color w:val="141414"/>
          <w:spacing w:val="-3"/>
          <w:shd w:val="clear" w:color="auto" w:fill="FFFFFF"/>
        </w:rPr>
        <w:t xml:space="preserve">para la adecuación de los productos ya regularizados/inscriptos siempre que no contengan ingredientes  </w:t>
      </w:r>
      <w:r w:rsidR="003211FA" w:rsidRPr="00036749">
        <w:rPr>
          <w:rFonts w:cs="Arial"/>
        </w:rPr>
        <w:t>incorporados a la “</w:t>
      </w:r>
      <w:r w:rsidR="003211FA" w:rsidRPr="00036749">
        <w:rPr>
          <w:rFonts w:cs="Arial"/>
          <w:color w:val="141414"/>
          <w:spacing w:val="-3"/>
          <w:shd w:val="clear" w:color="auto" w:fill="FFFFFF"/>
        </w:rPr>
        <w:t>Lista de Sustancias que no pueden ser utilizadas en Productos de Higiene Personal, Cosméticos y Perfumes”.</w:t>
      </w:r>
      <w:r w:rsidR="003211FA" w:rsidRPr="00D1656F">
        <w:rPr>
          <w:rFonts w:cs="Arial"/>
          <w:color w:val="141414"/>
          <w:spacing w:val="-3"/>
          <w:shd w:val="clear" w:color="auto" w:fill="FFFFFF"/>
        </w:rPr>
        <w:t xml:space="preserve"> </w:t>
      </w:r>
    </w:p>
    <w:p w14:paraId="6CBD00A9" w14:textId="77777777" w:rsidR="003211FA" w:rsidRPr="00D1656F" w:rsidRDefault="003211FA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</w:p>
    <w:p w14:paraId="29CF5120" w14:textId="5D5C9892" w:rsidR="003211FA" w:rsidRDefault="003211FA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  <w:r w:rsidRPr="00D1656F">
        <w:rPr>
          <w:rFonts w:cs="Arial"/>
        </w:rPr>
        <w:t xml:space="preserve">Establecer un plazo de 36 (treinta y seis) meses </w:t>
      </w:r>
      <w:r w:rsidRPr="00D1656F">
        <w:rPr>
          <w:rFonts w:cs="Arial"/>
          <w:color w:val="141414"/>
          <w:spacing w:val="-3"/>
          <w:shd w:val="clear" w:color="auto" w:fill="FFFFFF"/>
        </w:rPr>
        <w:t xml:space="preserve">contados a partir </w:t>
      </w:r>
      <w:r w:rsidR="00E30578">
        <w:rPr>
          <w:rFonts w:cs="Arial"/>
          <w:color w:val="141414"/>
          <w:spacing w:val="-3"/>
          <w:shd w:val="clear" w:color="auto" w:fill="FFFFFF"/>
        </w:rPr>
        <w:t>de la internalización en cada Estado Parte</w:t>
      </w:r>
      <w:r w:rsidR="00E30578" w:rsidRPr="00D1656F">
        <w:rPr>
          <w:rFonts w:cs="Arial"/>
          <w:color w:val="141414"/>
          <w:spacing w:val="-3"/>
          <w:shd w:val="clear" w:color="auto" w:fill="FFFFFF"/>
        </w:rPr>
        <w:t xml:space="preserve"> </w:t>
      </w:r>
      <w:r w:rsidRPr="00D1656F">
        <w:rPr>
          <w:rFonts w:cs="Arial"/>
          <w:color w:val="141414"/>
          <w:spacing w:val="-3"/>
          <w:shd w:val="clear" w:color="auto" w:fill="FFFFFF"/>
        </w:rPr>
        <w:t>de esta Resolución</w:t>
      </w:r>
      <w:r w:rsidR="00E30578">
        <w:rPr>
          <w:rFonts w:cs="Arial"/>
          <w:color w:val="141414"/>
          <w:spacing w:val="-3"/>
          <w:shd w:val="clear" w:color="auto" w:fill="FFFFFF"/>
        </w:rPr>
        <w:t>,</w:t>
      </w:r>
      <w:r w:rsidRPr="00D1656F">
        <w:rPr>
          <w:rFonts w:cs="Arial"/>
          <w:color w:val="141414"/>
          <w:spacing w:val="-3"/>
          <w:shd w:val="clear" w:color="auto" w:fill="FFFFFF"/>
        </w:rPr>
        <w:t xml:space="preserve"> para la declaración en rotulado de los nuevos ingredientes de fragancia alergénicos que se incorporan en la presente lista. </w:t>
      </w:r>
    </w:p>
    <w:p w14:paraId="3DA4C56F" w14:textId="77777777" w:rsidR="00243B2F" w:rsidRDefault="00243B2F" w:rsidP="003211FA">
      <w:pPr>
        <w:jc w:val="both"/>
        <w:rPr>
          <w:rFonts w:cs="Arial"/>
          <w:color w:val="141414"/>
          <w:spacing w:val="-3"/>
          <w:shd w:val="clear" w:color="auto" w:fill="FFFFFF"/>
        </w:rPr>
      </w:pPr>
    </w:p>
    <w:p w14:paraId="7536F928" w14:textId="6AF82C31" w:rsidR="00243B2F" w:rsidRPr="00D1656F" w:rsidRDefault="00E30DB5" w:rsidP="003211FA">
      <w:pPr>
        <w:jc w:val="both"/>
        <w:rPr>
          <w:rFonts w:cs="Arial"/>
        </w:rPr>
      </w:pPr>
      <w:r>
        <w:rPr>
          <w:rFonts w:cs="Arial"/>
          <w:color w:val="141414"/>
          <w:spacing w:val="-3"/>
          <w:shd w:val="clear" w:color="auto" w:fill="FFFFFF"/>
        </w:rPr>
        <w:t xml:space="preserve">Luego de tratados </w:t>
      </w:r>
      <w:r w:rsidR="00E30407">
        <w:rPr>
          <w:rFonts w:cs="Arial"/>
          <w:color w:val="141414"/>
          <w:spacing w:val="-3"/>
          <w:shd w:val="clear" w:color="auto" w:fill="FFFFFF"/>
        </w:rPr>
        <w:t>los</w:t>
      </w:r>
      <w:r>
        <w:rPr>
          <w:rFonts w:cs="Arial"/>
          <w:color w:val="141414"/>
          <w:spacing w:val="-3"/>
          <w:shd w:val="clear" w:color="auto" w:fill="FFFFFF"/>
        </w:rPr>
        <w:t xml:space="preserve"> puntos pendientes</w:t>
      </w:r>
      <w:r w:rsidR="00DF0C95">
        <w:rPr>
          <w:rFonts w:cs="Arial"/>
          <w:color w:val="141414"/>
          <w:spacing w:val="-3"/>
          <w:shd w:val="clear" w:color="auto" w:fill="FFFFFF"/>
        </w:rPr>
        <w:t>,</w:t>
      </w:r>
      <w:r>
        <w:rPr>
          <w:rFonts w:cs="Arial"/>
          <w:color w:val="141414"/>
          <w:spacing w:val="-3"/>
          <w:shd w:val="clear" w:color="auto" w:fill="FFFFFF"/>
        </w:rPr>
        <w:t xml:space="preserve"> s</w:t>
      </w:r>
      <w:r w:rsidR="00243B2F">
        <w:rPr>
          <w:rFonts w:cs="Arial"/>
          <w:color w:val="141414"/>
          <w:spacing w:val="-3"/>
          <w:shd w:val="clear" w:color="auto" w:fill="FFFFFF"/>
        </w:rPr>
        <w:t xml:space="preserve">e </w:t>
      </w:r>
      <w:r w:rsidR="00EF4BBB">
        <w:rPr>
          <w:rFonts w:cs="Arial"/>
          <w:color w:val="141414"/>
          <w:spacing w:val="-3"/>
          <w:shd w:val="clear" w:color="auto" w:fill="FFFFFF"/>
        </w:rPr>
        <w:t>concluyó</w:t>
      </w:r>
      <w:r w:rsidR="00243B2F">
        <w:rPr>
          <w:rFonts w:cs="Arial"/>
          <w:color w:val="141414"/>
          <w:spacing w:val="-3"/>
          <w:shd w:val="clear" w:color="auto" w:fill="FFFFFF"/>
        </w:rPr>
        <w:t xml:space="preserve"> el análisis de</w:t>
      </w:r>
      <w:r w:rsidR="00E92E86">
        <w:rPr>
          <w:rFonts w:cs="Arial"/>
          <w:color w:val="141414"/>
          <w:spacing w:val="-3"/>
          <w:shd w:val="clear" w:color="auto" w:fill="FFFFFF"/>
        </w:rPr>
        <w:t xml:space="preserve"> 246 </w:t>
      </w:r>
      <w:r w:rsidR="00243B2F">
        <w:rPr>
          <w:rFonts w:cs="Arial"/>
          <w:color w:val="141414"/>
          <w:spacing w:val="-3"/>
          <w:shd w:val="clear" w:color="auto" w:fill="FFFFFF"/>
        </w:rPr>
        <w:t xml:space="preserve">sustancias </w:t>
      </w:r>
      <w:r w:rsidR="00E92E86">
        <w:rPr>
          <w:rFonts w:cs="Arial"/>
          <w:color w:val="141414"/>
          <w:spacing w:val="-3"/>
          <w:shd w:val="clear" w:color="auto" w:fill="FFFFFF"/>
        </w:rPr>
        <w:t xml:space="preserve">para ser incorporadas a la presente </w:t>
      </w:r>
      <w:r w:rsidR="00243B2F">
        <w:rPr>
          <w:rFonts w:cs="Arial"/>
          <w:color w:val="141414"/>
          <w:spacing w:val="-3"/>
          <w:shd w:val="clear" w:color="auto" w:fill="FFFFFF"/>
        </w:rPr>
        <w:t>lista</w:t>
      </w:r>
      <w:r w:rsidR="00E92E86">
        <w:rPr>
          <w:rFonts w:cs="Arial"/>
          <w:color w:val="141414"/>
          <w:spacing w:val="-3"/>
          <w:shd w:val="clear" w:color="auto" w:fill="FFFFFF"/>
        </w:rPr>
        <w:t>.</w:t>
      </w:r>
    </w:p>
    <w:p w14:paraId="45F3A803" w14:textId="77777777" w:rsidR="007D1139" w:rsidRDefault="007D1139" w:rsidP="005D089B">
      <w:pPr>
        <w:spacing w:line="276" w:lineRule="auto"/>
        <w:rPr>
          <w:rFonts w:cs="Arial"/>
          <w:bCs/>
          <w:lang w:eastAsia="es-PY"/>
        </w:rPr>
      </w:pPr>
    </w:p>
    <w:p w14:paraId="5CEF295B" w14:textId="02ABE9C6" w:rsidR="00C81339" w:rsidRPr="00F461A8" w:rsidRDefault="00CD672D" w:rsidP="005D089B">
      <w:pPr>
        <w:spacing w:line="276" w:lineRule="auto"/>
        <w:rPr>
          <w:rFonts w:cs="Arial"/>
          <w:b/>
          <w:bCs/>
          <w:lang w:eastAsia="es-PY"/>
        </w:rPr>
      </w:pPr>
      <w:r>
        <w:rPr>
          <w:rFonts w:cs="Arial"/>
          <w:bCs/>
          <w:lang w:eastAsia="es-PY"/>
        </w:rPr>
        <w:t xml:space="preserve">Se eleva para consulta pública el </w:t>
      </w:r>
      <w:r w:rsidRPr="00F461A8">
        <w:rPr>
          <w:rFonts w:cs="Arial"/>
          <w:b/>
          <w:bCs/>
          <w:lang w:eastAsia="es-PY"/>
        </w:rPr>
        <w:t>Proyecto de Reglamento Técnico</w:t>
      </w:r>
      <w:r w:rsidR="00B25023">
        <w:rPr>
          <w:rFonts w:cs="Arial"/>
          <w:bCs/>
          <w:lang w:eastAsia="es-PY"/>
        </w:rPr>
        <w:t xml:space="preserve"> </w:t>
      </w:r>
      <w:r w:rsidR="00F461A8">
        <w:rPr>
          <w:rFonts w:cs="Arial"/>
          <w:bCs/>
          <w:lang w:eastAsia="es-PY"/>
        </w:rPr>
        <w:t xml:space="preserve"> </w:t>
      </w:r>
      <w:r w:rsidR="00F461A8" w:rsidRPr="00F461A8">
        <w:rPr>
          <w:rFonts w:cs="Arial"/>
          <w:b/>
          <w:bCs/>
          <w:lang w:eastAsia="es-PY"/>
        </w:rPr>
        <w:t xml:space="preserve">N° XX/24 </w:t>
      </w:r>
      <w:r w:rsidR="00B25023" w:rsidRPr="00F461A8">
        <w:rPr>
          <w:rFonts w:cs="Arial"/>
          <w:b/>
          <w:szCs w:val="24"/>
          <w:lang w:val="es-ES" w:eastAsia="zh-CN"/>
        </w:rPr>
        <w:t>“</w:t>
      </w:r>
      <w:r w:rsidR="00657168">
        <w:rPr>
          <w:rFonts w:cs="Arial"/>
          <w:b/>
          <w:szCs w:val="24"/>
          <w:lang w:val="es-ES" w:eastAsia="zh-CN"/>
        </w:rPr>
        <w:t>L</w:t>
      </w:r>
      <w:r w:rsidR="00657168" w:rsidRPr="00F461A8">
        <w:rPr>
          <w:rFonts w:cs="Arial"/>
          <w:b/>
          <w:szCs w:val="24"/>
          <w:lang w:val="es-ES" w:eastAsia="zh-CN"/>
        </w:rPr>
        <w:t>ista de sustancias que los productos de higiene personal, cosméticos y perfumes no deben contener, excepto en las condiciones y con l</w:t>
      </w:r>
      <w:r w:rsidR="00657168">
        <w:rPr>
          <w:rFonts w:cs="Arial"/>
          <w:b/>
          <w:szCs w:val="24"/>
          <w:lang w:val="es-ES" w:eastAsia="zh-CN"/>
        </w:rPr>
        <w:t>as restricciones establecidas (D</w:t>
      </w:r>
      <w:r w:rsidR="00657168" w:rsidRPr="00F461A8">
        <w:rPr>
          <w:rFonts w:cs="Arial"/>
          <w:b/>
          <w:szCs w:val="24"/>
          <w:lang w:val="es-ES" w:eastAsia="zh-CN"/>
        </w:rPr>
        <w:t xml:space="preserve">erogación de la </w:t>
      </w:r>
      <w:r w:rsidR="00657168">
        <w:rPr>
          <w:rFonts w:cs="Arial"/>
          <w:b/>
          <w:szCs w:val="24"/>
          <w:lang w:val="es-ES" w:eastAsia="zh-CN"/>
        </w:rPr>
        <w:t>Res</w:t>
      </w:r>
      <w:r w:rsidR="00F2631B">
        <w:rPr>
          <w:rFonts w:cs="Arial"/>
          <w:b/>
          <w:szCs w:val="24"/>
          <w:lang w:val="es-ES" w:eastAsia="zh-CN"/>
        </w:rPr>
        <w:t>.</w:t>
      </w:r>
      <w:r w:rsidR="00657168" w:rsidRPr="00F461A8">
        <w:rPr>
          <w:rFonts w:cs="Arial"/>
          <w:b/>
          <w:szCs w:val="24"/>
          <w:lang w:val="es-ES" w:eastAsia="zh-CN"/>
        </w:rPr>
        <w:t xml:space="preserve"> </w:t>
      </w:r>
      <w:r w:rsidR="00657168">
        <w:rPr>
          <w:rFonts w:cs="Arial"/>
          <w:b/>
          <w:szCs w:val="24"/>
          <w:lang w:val="es-ES" w:eastAsia="zh-CN"/>
        </w:rPr>
        <w:t>GMC N</w:t>
      </w:r>
      <w:r w:rsidR="00657168" w:rsidRPr="00F461A8">
        <w:rPr>
          <w:rFonts w:cs="Arial"/>
          <w:b/>
          <w:szCs w:val="24"/>
          <w:lang w:val="es-ES" w:eastAsia="zh-CN"/>
        </w:rPr>
        <w:t xml:space="preserve">º 24/11 y de la </w:t>
      </w:r>
      <w:r w:rsidR="00657168">
        <w:rPr>
          <w:rFonts w:cs="Arial"/>
          <w:b/>
          <w:szCs w:val="24"/>
          <w:lang w:val="es-ES" w:eastAsia="zh-CN"/>
        </w:rPr>
        <w:t>Res. N</w:t>
      </w:r>
      <w:r w:rsidR="00657168" w:rsidRPr="00F461A8">
        <w:rPr>
          <w:rFonts w:cs="Arial"/>
          <w:b/>
          <w:szCs w:val="24"/>
          <w:lang w:val="es-ES" w:eastAsia="zh-CN"/>
        </w:rPr>
        <w:t xml:space="preserve">º </w:t>
      </w:r>
      <w:r w:rsidR="00657168">
        <w:rPr>
          <w:rFonts w:cs="Arial"/>
          <w:b/>
          <w:szCs w:val="24"/>
          <w:lang w:val="es-ES" w:eastAsia="zh-CN"/>
        </w:rPr>
        <w:t>GMC</w:t>
      </w:r>
      <w:r w:rsidR="00657168" w:rsidRPr="00F461A8">
        <w:rPr>
          <w:rFonts w:cs="Arial"/>
          <w:b/>
          <w:szCs w:val="24"/>
          <w:lang w:val="es-ES" w:eastAsia="zh-CN"/>
        </w:rPr>
        <w:t xml:space="preserve"> 35/22)”</w:t>
      </w:r>
    </w:p>
    <w:p w14:paraId="489BB474" w14:textId="77777777" w:rsidR="00CD672D" w:rsidRPr="00F80A0F" w:rsidRDefault="00CD672D" w:rsidP="005D089B">
      <w:pPr>
        <w:spacing w:line="276" w:lineRule="auto"/>
        <w:rPr>
          <w:rFonts w:cs="Arial"/>
          <w:bCs/>
          <w:lang w:eastAsia="es-PY"/>
        </w:rPr>
      </w:pPr>
    </w:p>
    <w:p w14:paraId="616EB8A8" w14:textId="70FEB9A4" w:rsidR="00252C04" w:rsidRPr="00610219" w:rsidRDefault="00252C04" w:rsidP="00D51BDF">
      <w:pPr>
        <w:pStyle w:val="Prrafodelista"/>
        <w:numPr>
          <w:ilvl w:val="1"/>
          <w:numId w:val="12"/>
        </w:numPr>
        <w:suppressAutoHyphens/>
        <w:ind w:right="44"/>
        <w:jc w:val="both"/>
        <w:rPr>
          <w:rFonts w:ascii="Arial" w:hAnsi="Arial" w:cs="Arial"/>
          <w:b/>
          <w:bCs/>
          <w:lang w:val="es-ES" w:eastAsia="zh-CN"/>
        </w:rPr>
      </w:pPr>
      <w:r w:rsidRPr="00610219">
        <w:rPr>
          <w:rFonts w:ascii="Arial" w:hAnsi="Arial" w:cs="Arial"/>
          <w:b/>
          <w:bCs/>
          <w:lang w:val="es-ES" w:eastAsia="zh-CN"/>
        </w:rPr>
        <w:t xml:space="preserve">Elaboración del proyecto de Resolución Reglamento Técnico Mercosur “Modificación de la resolución </w:t>
      </w:r>
      <w:r w:rsidR="00B63929">
        <w:rPr>
          <w:rFonts w:ascii="Arial" w:hAnsi="Arial" w:cs="Arial"/>
          <w:b/>
          <w:bCs/>
          <w:lang w:val="es-ES" w:eastAsia="zh-CN"/>
        </w:rPr>
        <w:t>GMC N</w:t>
      </w:r>
      <w:r w:rsidRPr="00610219">
        <w:rPr>
          <w:rFonts w:ascii="Arial" w:hAnsi="Arial" w:cs="Arial"/>
          <w:b/>
          <w:bCs/>
          <w:lang w:val="es-ES" w:eastAsia="zh-CN"/>
        </w:rPr>
        <w:t>° 62/14”.</w:t>
      </w:r>
      <w:r w:rsidR="00210549" w:rsidRPr="00610219">
        <w:rPr>
          <w:rFonts w:ascii="Arial" w:hAnsi="Arial" w:cs="Arial"/>
          <w:b/>
          <w:bCs/>
          <w:lang w:val="es-ES" w:eastAsia="zh-CN"/>
        </w:rPr>
        <w:t xml:space="preserve"> </w:t>
      </w:r>
    </w:p>
    <w:p w14:paraId="766C5BB8" w14:textId="77777777" w:rsidR="00D51BDF" w:rsidRPr="00F233FB" w:rsidRDefault="00D51BDF" w:rsidP="00623AAD">
      <w:pPr>
        <w:pStyle w:val="Textoindependiente"/>
        <w:jc w:val="both"/>
        <w:rPr>
          <w:rFonts w:ascii="Arial" w:hAnsi="Arial" w:cs="Arial"/>
          <w:highlight w:val="white"/>
          <w:lang w:val="es-UY"/>
        </w:rPr>
      </w:pPr>
    </w:p>
    <w:p w14:paraId="1150C824" w14:textId="0D8ED93A" w:rsidR="00D51BDF" w:rsidRPr="00F233FB" w:rsidRDefault="00D51BDF" w:rsidP="00D51BDF">
      <w:pPr>
        <w:pStyle w:val="Textoindependiente"/>
        <w:jc w:val="both"/>
        <w:rPr>
          <w:rFonts w:ascii="Arial" w:hAnsi="Arial" w:cs="Arial"/>
          <w:highlight w:val="white"/>
          <w:lang w:val="es-UY"/>
        </w:rPr>
      </w:pPr>
      <w:r w:rsidRPr="00F233FB">
        <w:rPr>
          <w:rFonts w:ascii="Arial" w:hAnsi="Arial" w:cs="Arial"/>
          <w:highlight w:val="white"/>
          <w:lang w:val="es-UY"/>
        </w:rPr>
        <w:t>En el proceso de revisión del Proyecto de Resolución N° 24/11 “Lista de Sustancias que no deben contener los Productos de Higiene Personal, Cosméticos y Perfumes, salvo en las condiciones y restricciones establecidas”, las Delegaciones identificaron que ciertas sustancias que fueron modificadas en esta lista, deben ser incorporadas</w:t>
      </w:r>
      <w:r w:rsidR="00610219" w:rsidRPr="00F233FB">
        <w:rPr>
          <w:rFonts w:ascii="Arial" w:hAnsi="Arial" w:cs="Arial"/>
          <w:highlight w:val="white"/>
          <w:lang w:val="es-UY"/>
        </w:rPr>
        <w:t>, modificadas o excluidas de</w:t>
      </w:r>
      <w:r w:rsidRPr="00F233FB">
        <w:rPr>
          <w:rFonts w:ascii="Arial" w:hAnsi="Arial" w:cs="Arial"/>
          <w:highlight w:val="white"/>
          <w:lang w:val="es-UY"/>
        </w:rPr>
        <w:t xml:space="preserve"> la “Lista de sustancias que no pueden ser utilizadas en productos de higiene personal, cosméticos y perfumes (Derogación de la </w:t>
      </w:r>
      <w:r w:rsidR="007C5766" w:rsidRPr="00F233FB">
        <w:rPr>
          <w:rFonts w:ascii="Arial" w:hAnsi="Arial" w:cs="Arial"/>
          <w:highlight w:val="white"/>
          <w:lang w:val="es-UY"/>
        </w:rPr>
        <w:t>RES</w:t>
      </w:r>
      <w:r w:rsidRPr="00F233FB">
        <w:rPr>
          <w:rFonts w:ascii="Arial" w:hAnsi="Arial" w:cs="Arial"/>
          <w:highlight w:val="white"/>
          <w:lang w:val="es-UY"/>
        </w:rPr>
        <w:t xml:space="preserve">. </w:t>
      </w:r>
      <w:r w:rsidR="007C5766" w:rsidRPr="00F233FB">
        <w:rPr>
          <w:rFonts w:ascii="Arial" w:hAnsi="Arial" w:cs="Arial"/>
          <w:highlight w:val="white"/>
          <w:lang w:val="es-UY"/>
        </w:rPr>
        <w:t>GMC</w:t>
      </w:r>
      <w:r w:rsidRPr="00F233FB">
        <w:rPr>
          <w:rFonts w:ascii="Arial" w:hAnsi="Arial" w:cs="Arial"/>
          <w:highlight w:val="white"/>
          <w:lang w:val="es-UY"/>
        </w:rPr>
        <w:t xml:space="preserve"> </w:t>
      </w:r>
      <w:r w:rsidR="007C5766" w:rsidRPr="00F233FB">
        <w:rPr>
          <w:rFonts w:ascii="Arial" w:hAnsi="Arial" w:cs="Arial"/>
          <w:highlight w:val="white"/>
          <w:lang w:val="es-UY"/>
        </w:rPr>
        <w:t>N</w:t>
      </w:r>
      <w:r w:rsidRPr="00F233FB">
        <w:rPr>
          <w:rFonts w:ascii="Arial" w:hAnsi="Arial" w:cs="Arial"/>
          <w:highlight w:val="white"/>
          <w:lang w:val="es-UY"/>
        </w:rPr>
        <w:t>º 29/05)”.</w:t>
      </w:r>
    </w:p>
    <w:p w14:paraId="02854739" w14:textId="6A7B9761" w:rsidR="00035799" w:rsidRDefault="00AC7713" w:rsidP="00003412">
      <w:pPr>
        <w:suppressAutoHyphens/>
        <w:ind w:right="44"/>
        <w:jc w:val="both"/>
        <w:rPr>
          <w:rFonts w:cs="Arial"/>
          <w:bCs/>
          <w:szCs w:val="24"/>
          <w:highlight w:val="white"/>
        </w:rPr>
      </w:pPr>
      <w:r>
        <w:rPr>
          <w:rFonts w:cs="Arial"/>
          <w:bCs/>
          <w:szCs w:val="24"/>
          <w:highlight w:val="white"/>
        </w:rPr>
        <w:t xml:space="preserve">A fin de otorgar mayor celeridad al proceso de actualización de las listas </w:t>
      </w:r>
      <w:r w:rsidR="00035799">
        <w:rPr>
          <w:rFonts w:cs="Arial"/>
          <w:bCs/>
          <w:szCs w:val="24"/>
          <w:highlight w:val="white"/>
        </w:rPr>
        <w:t>se concluyó la elaboración de una adenda a la lista de sustancias prohibidas.</w:t>
      </w:r>
    </w:p>
    <w:p w14:paraId="226B595A" w14:textId="77777777" w:rsidR="00035799" w:rsidRDefault="00035799" w:rsidP="00003412">
      <w:pPr>
        <w:suppressAutoHyphens/>
        <w:ind w:right="44"/>
        <w:jc w:val="both"/>
        <w:rPr>
          <w:rFonts w:cs="Arial"/>
          <w:bCs/>
          <w:szCs w:val="24"/>
          <w:highlight w:val="white"/>
        </w:rPr>
      </w:pPr>
    </w:p>
    <w:p w14:paraId="601DF9C8" w14:textId="101E59EF" w:rsidR="00003412" w:rsidRPr="00C76441" w:rsidRDefault="00035799" w:rsidP="00003412">
      <w:pPr>
        <w:suppressAutoHyphens/>
        <w:ind w:right="44"/>
        <w:jc w:val="both"/>
        <w:rPr>
          <w:rFonts w:cs="Arial"/>
          <w:b/>
          <w:szCs w:val="24"/>
          <w:lang w:val="es-ES" w:eastAsia="zh-CN"/>
        </w:rPr>
      </w:pPr>
      <w:r>
        <w:rPr>
          <w:rFonts w:cs="Arial"/>
          <w:bCs/>
          <w:szCs w:val="24"/>
          <w:highlight w:val="white"/>
        </w:rPr>
        <w:t xml:space="preserve">Se eleva </w:t>
      </w:r>
      <w:r w:rsidR="005238B0">
        <w:rPr>
          <w:rFonts w:cs="Arial"/>
          <w:bCs/>
          <w:szCs w:val="24"/>
          <w:highlight w:val="white"/>
        </w:rPr>
        <w:t>para consulta pública el</w:t>
      </w:r>
      <w:r>
        <w:rPr>
          <w:rFonts w:cs="Arial"/>
          <w:bCs/>
          <w:szCs w:val="24"/>
          <w:highlight w:val="white"/>
        </w:rPr>
        <w:t xml:space="preserve"> </w:t>
      </w:r>
      <w:r w:rsidR="00AC7713" w:rsidRPr="00C76441">
        <w:rPr>
          <w:rFonts w:cs="Arial"/>
          <w:b/>
          <w:bCs/>
          <w:szCs w:val="24"/>
          <w:highlight w:val="white"/>
        </w:rPr>
        <w:t xml:space="preserve">Proyecto de Resolución </w:t>
      </w:r>
      <w:proofErr w:type="spellStart"/>
      <w:r w:rsidR="00AC7713" w:rsidRPr="00C76441">
        <w:rPr>
          <w:rFonts w:cs="Arial"/>
          <w:b/>
          <w:szCs w:val="24"/>
          <w:highlight w:val="white"/>
          <w:lang w:val="pt-BR"/>
        </w:rPr>
        <w:t>Reglamento</w:t>
      </w:r>
      <w:proofErr w:type="spellEnd"/>
      <w:r w:rsidR="00AC7713" w:rsidRPr="00C76441">
        <w:rPr>
          <w:rFonts w:cs="Arial"/>
          <w:b/>
          <w:szCs w:val="24"/>
          <w:highlight w:val="white"/>
          <w:lang w:val="pt-BR"/>
        </w:rPr>
        <w:t xml:space="preserve"> Técnico </w:t>
      </w:r>
      <w:proofErr w:type="spellStart"/>
      <w:r w:rsidR="00AC7713" w:rsidRPr="00C76441">
        <w:rPr>
          <w:rFonts w:cs="Arial"/>
          <w:b/>
          <w:szCs w:val="24"/>
          <w:highlight w:val="white"/>
          <w:lang w:val="pt-BR"/>
        </w:rPr>
        <w:t>Mercosur</w:t>
      </w:r>
      <w:proofErr w:type="spellEnd"/>
      <w:r w:rsidR="00C76441">
        <w:rPr>
          <w:rFonts w:cs="Arial"/>
          <w:b/>
          <w:szCs w:val="24"/>
          <w:highlight w:val="white"/>
          <w:lang w:val="pt-BR"/>
        </w:rPr>
        <w:t xml:space="preserve"> N° XX/24</w:t>
      </w:r>
      <w:r w:rsidR="00AC7713" w:rsidRPr="00C76441">
        <w:rPr>
          <w:rFonts w:cs="Arial"/>
          <w:b/>
          <w:szCs w:val="24"/>
          <w:highlight w:val="white"/>
          <w:lang w:val="pt-BR"/>
        </w:rPr>
        <w:t xml:space="preserve"> </w:t>
      </w:r>
      <w:r w:rsidR="00003412" w:rsidRPr="00C76441">
        <w:rPr>
          <w:rFonts w:cs="Arial"/>
          <w:b/>
          <w:szCs w:val="24"/>
          <w:lang w:val="es-ES" w:eastAsia="zh-CN"/>
        </w:rPr>
        <w:t>“Modificación de la Res</w:t>
      </w:r>
      <w:r w:rsidR="00F2631B">
        <w:rPr>
          <w:rFonts w:cs="Arial"/>
          <w:b/>
          <w:szCs w:val="24"/>
          <w:lang w:val="es-ES" w:eastAsia="zh-CN"/>
        </w:rPr>
        <w:t xml:space="preserve">. </w:t>
      </w:r>
      <w:r w:rsidR="00003412" w:rsidRPr="00C76441">
        <w:rPr>
          <w:rFonts w:cs="Arial"/>
          <w:b/>
          <w:szCs w:val="24"/>
          <w:lang w:val="es-ES" w:eastAsia="zh-CN"/>
        </w:rPr>
        <w:t>GMC N° 62/14”</w:t>
      </w:r>
      <w:r w:rsidR="00CD672D" w:rsidRPr="00C76441">
        <w:rPr>
          <w:rFonts w:cs="Arial"/>
          <w:b/>
          <w:szCs w:val="24"/>
          <w:lang w:val="es-ES" w:eastAsia="zh-CN"/>
        </w:rPr>
        <w:t>.</w:t>
      </w:r>
    </w:p>
    <w:p w14:paraId="79045282" w14:textId="77777777" w:rsidR="00003412" w:rsidRDefault="00003412" w:rsidP="00003412">
      <w:pPr>
        <w:suppressAutoHyphens/>
        <w:autoSpaceDE w:val="0"/>
        <w:jc w:val="center"/>
        <w:rPr>
          <w:rFonts w:cs="Arial"/>
          <w:b/>
          <w:lang w:eastAsia="zh-CN"/>
        </w:rPr>
      </w:pPr>
    </w:p>
    <w:p w14:paraId="78742D89" w14:textId="77777777" w:rsidR="005238B0" w:rsidRPr="00C57B94" w:rsidRDefault="005238B0" w:rsidP="00003412">
      <w:pPr>
        <w:suppressAutoHyphens/>
        <w:autoSpaceDE w:val="0"/>
        <w:jc w:val="center"/>
        <w:rPr>
          <w:rFonts w:cs="Arial"/>
          <w:b/>
          <w:lang w:eastAsia="zh-CN"/>
        </w:rPr>
      </w:pPr>
    </w:p>
    <w:p w14:paraId="745E03EF" w14:textId="13BE9428" w:rsidR="000A213E" w:rsidRDefault="000A213E" w:rsidP="00F80A0F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3C37E8">
        <w:rPr>
          <w:rFonts w:ascii="Arial" w:hAnsi="Arial" w:cs="Arial"/>
          <w:b/>
          <w:bCs/>
          <w:lang w:val="es-ES" w:eastAsia="zh-CN"/>
        </w:rPr>
        <w:t>Revisión de la Resolución GMC Nº 62/14 “Reglamento Técnico Mercosur sobre Lista de Sustancias que no pueden ser utilizadas en Productos de Higiene Personal, Cosméticos y Perfumes”, alterada por la Resolución GMC Nº 37/20 “Modificación de</w:t>
      </w:r>
      <w:r w:rsidR="008F1780">
        <w:rPr>
          <w:rFonts w:ascii="Arial" w:hAnsi="Arial" w:cs="Arial"/>
          <w:b/>
          <w:bCs/>
          <w:lang w:val="es-ES" w:eastAsia="zh-CN"/>
        </w:rPr>
        <w:t xml:space="preserve"> las Resoluciones GMC Nº 24/11 y</w:t>
      </w:r>
      <w:r w:rsidRPr="003C37E8">
        <w:rPr>
          <w:rFonts w:ascii="Arial" w:hAnsi="Arial" w:cs="Arial"/>
          <w:b/>
          <w:bCs/>
          <w:lang w:val="es-ES" w:eastAsia="zh-CN"/>
        </w:rPr>
        <w:t xml:space="preserve"> 62/14</w:t>
      </w:r>
      <w:r w:rsidR="00362743">
        <w:rPr>
          <w:rFonts w:ascii="Arial" w:hAnsi="Arial" w:cs="Arial"/>
          <w:b/>
          <w:bCs/>
          <w:lang w:val="es-ES" w:eastAsia="zh-CN"/>
        </w:rPr>
        <w:t>”</w:t>
      </w:r>
      <w:r w:rsidRPr="003C37E8">
        <w:rPr>
          <w:rFonts w:ascii="Arial" w:hAnsi="Arial" w:cs="Arial"/>
          <w:b/>
          <w:bCs/>
          <w:lang w:val="es-ES" w:eastAsia="zh-CN"/>
        </w:rPr>
        <w:t>.</w:t>
      </w:r>
    </w:p>
    <w:p w14:paraId="6EB99EB3" w14:textId="77777777" w:rsidR="003C37E8" w:rsidRDefault="003C37E8" w:rsidP="003C37E8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lang w:val="es-ES" w:eastAsia="zh-CN"/>
        </w:rPr>
      </w:pPr>
    </w:p>
    <w:p w14:paraId="68274170" w14:textId="54D2B660" w:rsidR="008C45F2" w:rsidRDefault="008C45F2" w:rsidP="008C45F2">
      <w:pPr>
        <w:pStyle w:val="xmsonormal"/>
        <w:ind w:right="44"/>
        <w:jc w:val="both"/>
        <w:rPr>
          <w:rStyle w:val="markedcontent"/>
          <w:rFonts w:ascii="Arial" w:hAnsi="Arial" w:cs="Arial"/>
          <w:color w:val="FF0000"/>
          <w:lang w:val="es-MX"/>
        </w:rPr>
      </w:pPr>
      <w:r>
        <w:rPr>
          <w:rStyle w:val="markedcontent"/>
          <w:rFonts w:ascii="Arial" w:hAnsi="Arial" w:cs="Arial"/>
          <w:lang w:val="es-MX"/>
        </w:rPr>
        <w:t xml:space="preserve">En función de la revisión efectuada sobre la Lista de Sustancias </w:t>
      </w:r>
      <w:r w:rsidR="001A77CA">
        <w:rPr>
          <w:rStyle w:val="markedcontent"/>
          <w:rFonts w:ascii="Arial" w:hAnsi="Arial" w:cs="Arial"/>
          <w:lang w:val="es-MX"/>
        </w:rPr>
        <w:t xml:space="preserve">que </w:t>
      </w:r>
      <w:r>
        <w:rPr>
          <w:rStyle w:val="markedcontent"/>
          <w:rFonts w:ascii="Arial" w:hAnsi="Arial" w:cs="Arial"/>
          <w:lang w:val="es-MX"/>
        </w:rPr>
        <w:t xml:space="preserve">los productos de Higiene Personal, Cosméticos y Perfumes no deben contener, salvo en condiciones y restricciones establecidas, se decidió la inclusión en la Lista de Sustancias </w:t>
      </w:r>
      <w:r w:rsidR="00733270">
        <w:rPr>
          <w:rStyle w:val="markedcontent"/>
          <w:rFonts w:ascii="Arial" w:hAnsi="Arial" w:cs="Arial"/>
          <w:lang w:val="es-MX"/>
        </w:rPr>
        <w:t>que no pueden ser utilizadas en productos c</w:t>
      </w:r>
      <w:r>
        <w:rPr>
          <w:rStyle w:val="markedcontent"/>
          <w:rFonts w:ascii="Arial" w:hAnsi="Arial" w:cs="Arial"/>
          <w:lang w:val="es-MX"/>
        </w:rPr>
        <w:t>osméticos</w:t>
      </w:r>
      <w:r w:rsidR="00733270">
        <w:rPr>
          <w:rStyle w:val="markedcontent"/>
          <w:rFonts w:ascii="Arial" w:hAnsi="Arial" w:cs="Arial"/>
          <w:lang w:val="es-MX"/>
        </w:rPr>
        <w:t>,</w:t>
      </w:r>
      <w:r>
        <w:rPr>
          <w:rStyle w:val="markedcontent"/>
          <w:rFonts w:ascii="Arial" w:hAnsi="Arial" w:cs="Arial"/>
          <w:lang w:val="es-MX"/>
        </w:rPr>
        <w:t xml:space="preserve"> de aquellas listadas en el Anexo II de la UE bajo los números de orden consignados </w:t>
      </w:r>
      <w:r w:rsidR="00362743">
        <w:rPr>
          <w:rStyle w:val="markedcontent"/>
          <w:rFonts w:ascii="Arial" w:hAnsi="Arial" w:cs="Arial"/>
          <w:lang w:val="es-MX"/>
        </w:rPr>
        <w:t>1394, 1395, 1396, 1398, 1400, 1401</w:t>
      </w:r>
      <w:r w:rsidR="004B3274">
        <w:rPr>
          <w:rStyle w:val="markedcontent"/>
          <w:rFonts w:ascii="Arial" w:hAnsi="Arial" w:cs="Arial"/>
          <w:lang w:val="es-MX"/>
        </w:rPr>
        <w:t xml:space="preserve">, </w:t>
      </w:r>
      <w:r w:rsidR="00851D36">
        <w:rPr>
          <w:rStyle w:val="markedcontent"/>
          <w:rFonts w:ascii="Arial" w:hAnsi="Arial" w:cs="Arial"/>
          <w:lang w:val="es-MX"/>
        </w:rPr>
        <w:t xml:space="preserve">en </w:t>
      </w:r>
      <w:r w:rsidR="004B3274">
        <w:rPr>
          <w:rStyle w:val="markedcontent"/>
          <w:rFonts w:ascii="Arial" w:hAnsi="Arial" w:cs="Arial"/>
          <w:lang w:val="es-MX"/>
        </w:rPr>
        <w:t>los cuales cada ítem comprende un grupo de sustancias.</w:t>
      </w:r>
      <w:r w:rsidR="00362743">
        <w:rPr>
          <w:rStyle w:val="markedcontent"/>
          <w:rFonts w:ascii="Arial" w:hAnsi="Arial" w:cs="Arial"/>
          <w:lang w:val="es-MX"/>
        </w:rPr>
        <w:t xml:space="preserve"> </w:t>
      </w:r>
    </w:p>
    <w:p w14:paraId="792F2D3A" w14:textId="61FB884A" w:rsidR="008C45F2" w:rsidRPr="00C57B94" w:rsidRDefault="008C45F2" w:rsidP="008C45F2">
      <w:pPr>
        <w:suppressAutoHyphens/>
        <w:autoSpaceDE w:val="0"/>
        <w:jc w:val="both"/>
        <w:rPr>
          <w:rFonts w:cs="Arial"/>
          <w:sz w:val="20"/>
          <w:shd w:val="clear" w:color="auto" w:fill="FFFFFF"/>
          <w:lang w:eastAsia="zh-CN"/>
        </w:rPr>
      </w:pPr>
      <w:r>
        <w:rPr>
          <w:rStyle w:val="markedcontent"/>
          <w:rFonts w:cs="Arial"/>
          <w:lang w:val="es-MX"/>
        </w:rPr>
        <w:t>Por último se acordó la prohibición de</w:t>
      </w:r>
      <w:r w:rsidR="00377AFF">
        <w:rPr>
          <w:rStyle w:val="markedcontent"/>
          <w:rFonts w:cs="Arial"/>
          <w:lang w:val="es-MX"/>
        </w:rPr>
        <w:t>l uso de</w:t>
      </w:r>
      <w:r>
        <w:rPr>
          <w:rStyle w:val="markedcontent"/>
          <w:rFonts w:cs="Arial"/>
          <w:lang w:val="es-MX"/>
        </w:rPr>
        <w:t xml:space="preserve"> </w:t>
      </w:r>
      <w:proofErr w:type="spellStart"/>
      <w:r>
        <w:rPr>
          <w:rStyle w:val="markedcontent"/>
          <w:rFonts w:cs="Arial"/>
          <w:lang w:val="es-MX"/>
        </w:rPr>
        <w:t>d</w:t>
      </w:r>
      <w:r w:rsidRPr="008C45F2">
        <w:rPr>
          <w:rStyle w:val="markedcontent"/>
          <w:rFonts w:cs="Arial"/>
          <w:szCs w:val="24"/>
          <w:lang w:val="es-MX" w:eastAsia="ko-KR"/>
        </w:rPr>
        <w:t>iaminotoluene</w:t>
      </w:r>
      <w:proofErr w:type="spellEnd"/>
      <w:r w:rsidRPr="008C45F2">
        <w:rPr>
          <w:rStyle w:val="markedcontent"/>
          <w:rFonts w:cs="Arial"/>
          <w:szCs w:val="24"/>
          <w:lang w:val="es-MX" w:eastAsia="ko-KR"/>
        </w:rPr>
        <w:t>,</w:t>
      </w:r>
      <w:r>
        <w:rPr>
          <w:rStyle w:val="markedcontent"/>
          <w:rFonts w:cs="Arial"/>
          <w:lang w:val="es-MX"/>
        </w:rPr>
        <w:t xml:space="preserve"> </w:t>
      </w:r>
      <w:proofErr w:type="spellStart"/>
      <w:r>
        <w:rPr>
          <w:rStyle w:val="markedcontent"/>
          <w:rFonts w:cs="Arial"/>
          <w:lang w:val="es-MX"/>
        </w:rPr>
        <w:t>ketoconazol</w:t>
      </w:r>
      <w:proofErr w:type="spellEnd"/>
      <w:r>
        <w:rPr>
          <w:rStyle w:val="markedcontent"/>
          <w:rFonts w:cs="Arial"/>
          <w:lang w:val="es-MX"/>
        </w:rPr>
        <w:t xml:space="preserve">, </w:t>
      </w:r>
      <w:proofErr w:type="spellStart"/>
      <w:r>
        <w:rPr>
          <w:rStyle w:val="markedcontent"/>
          <w:rFonts w:cs="Arial"/>
          <w:lang w:val="es-MX"/>
        </w:rPr>
        <w:t>diclorometano</w:t>
      </w:r>
      <w:proofErr w:type="spellEnd"/>
      <w:r>
        <w:rPr>
          <w:rStyle w:val="markedcontent"/>
          <w:rFonts w:cs="Arial"/>
          <w:lang w:val="es-MX"/>
        </w:rPr>
        <w:t xml:space="preserve">, </w:t>
      </w:r>
      <w:proofErr w:type="spellStart"/>
      <w:r w:rsidRPr="008C45F2">
        <w:rPr>
          <w:rStyle w:val="markedcontent"/>
          <w:rFonts w:cs="Arial"/>
          <w:szCs w:val="24"/>
          <w:lang w:val="es-MX" w:eastAsia="ko-KR"/>
        </w:rPr>
        <w:t>butylphenyl</w:t>
      </w:r>
      <w:proofErr w:type="spellEnd"/>
      <w:r w:rsidRPr="008C45F2">
        <w:rPr>
          <w:rStyle w:val="markedcontent"/>
          <w:rFonts w:cs="Arial"/>
          <w:szCs w:val="24"/>
          <w:lang w:val="es-MX" w:eastAsia="ko-KR"/>
        </w:rPr>
        <w:t xml:space="preserve"> </w:t>
      </w:r>
      <w:proofErr w:type="spellStart"/>
      <w:r w:rsidRPr="008C45F2">
        <w:rPr>
          <w:rStyle w:val="markedcontent"/>
          <w:rFonts w:cs="Arial"/>
          <w:szCs w:val="24"/>
          <w:lang w:val="es-MX" w:eastAsia="ko-KR"/>
        </w:rPr>
        <w:t>methylpropional</w:t>
      </w:r>
      <w:proofErr w:type="spellEnd"/>
      <w:r>
        <w:rPr>
          <w:rStyle w:val="markedcontent"/>
          <w:rFonts w:cs="Arial"/>
          <w:lang w:val="es-MX"/>
        </w:rPr>
        <w:t xml:space="preserve">, </w:t>
      </w:r>
      <w:proofErr w:type="spellStart"/>
      <w:r w:rsidRPr="008C45F2">
        <w:rPr>
          <w:rStyle w:val="markedcontent"/>
          <w:rFonts w:cs="Arial"/>
          <w:szCs w:val="24"/>
          <w:lang w:val="es-MX" w:eastAsia="ko-KR"/>
        </w:rPr>
        <w:t>hydroxyisohexyl</w:t>
      </w:r>
      <w:proofErr w:type="spellEnd"/>
      <w:r w:rsidRPr="008C45F2">
        <w:rPr>
          <w:rStyle w:val="markedcontent"/>
          <w:rFonts w:cs="Arial"/>
          <w:szCs w:val="24"/>
          <w:lang w:val="es-MX" w:eastAsia="ko-KR"/>
        </w:rPr>
        <w:t xml:space="preserve"> 3-cyclohexene </w:t>
      </w:r>
      <w:proofErr w:type="spellStart"/>
      <w:r w:rsidRPr="008C45F2">
        <w:rPr>
          <w:rStyle w:val="markedcontent"/>
          <w:rFonts w:cs="Arial"/>
          <w:szCs w:val="24"/>
          <w:lang w:val="es-MX" w:eastAsia="ko-KR"/>
        </w:rPr>
        <w:t>carboxaldehyde</w:t>
      </w:r>
      <w:proofErr w:type="spellEnd"/>
      <w:r>
        <w:rPr>
          <w:rStyle w:val="markedcontent"/>
          <w:rFonts w:cs="Arial"/>
          <w:lang w:val="es-MX"/>
        </w:rPr>
        <w:t xml:space="preserve">, </w:t>
      </w:r>
      <w:r w:rsidRPr="008C45F2">
        <w:rPr>
          <w:rStyle w:val="markedcontent"/>
          <w:szCs w:val="24"/>
          <w:lang w:val="es-MX" w:eastAsia="ko-KR"/>
        </w:rPr>
        <w:t>polyurethane-18 y polyurethane-19</w:t>
      </w:r>
      <w:r>
        <w:rPr>
          <w:rStyle w:val="markedcontent"/>
          <w:szCs w:val="24"/>
          <w:lang w:val="es-MX" w:eastAsia="ko-KR"/>
        </w:rPr>
        <w:t xml:space="preserve"> en productos cosméticos.</w:t>
      </w:r>
    </w:p>
    <w:p w14:paraId="78AFA8D1" w14:textId="2BCB3263" w:rsidR="00053F87" w:rsidRDefault="00053F87" w:rsidP="00053F87">
      <w:pPr>
        <w:pStyle w:val="xmsonormal"/>
        <w:ind w:right="44"/>
        <w:jc w:val="both"/>
        <w:rPr>
          <w:rStyle w:val="markedcontent"/>
          <w:rFonts w:ascii="Arial" w:hAnsi="Arial" w:cs="Arial"/>
          <w:lang w:val="es-MX"/>
        </w:rPr>
      </w:pPr>
      <w:r>
        <w:rPr>
          <w:rStyle w:val="markedcontent"/>
          <w:rFonts w:ascii="Arial" w:hAnsi="Arial" w:cs="Arial"/>
          <w:lang w:val="es-MX"/>
        </w:rPr>
        <w:t xml:space="preserve">Se estableció que se modificarán las condiciones bajo las cuales se prohíben las sustancias </w:t>
      </w:r>
      <w:r w:rsidRPr="00053F87">
        <w:rPr>
          <w:rStyle w:val="markedcontent"/>
          <w:rFonts w:ascii="Arial" w:hAnsi="Arial" w:cs="Arial"/>
          <w:lang w:val="es-MX"/>
        </w:rPr>
        <w:t>en los ítems 178</w:t>
      </w:r>
      <w:r w:rsidR="007B362F">
        <w:rPr>
          <w:rStyle w:val="markedcontent"/>
          <w:rFonts w:ascii="Arial" w:hAnsi="Arial" w:cs="Arial"/>
          <w:lang w:val="es-MX"/>
        </w:rPr>
        <w:t>,</w:t>
      </w:r>
      <w:r w:rsidRPr="00053F87">
        <w:rPr>
          <w:rStyle w:val="markedcontent"/>
          <w:rFonts w:ascii="Arial" w:hAnsi="Arial" w:cs="Arial"/>
          <w:lang w:val="es-MX"/>
        </w:rPr>
        <w:t xml:space="preserve"> eliminando</w:t>
      </w:r>
      <w:r>
        <w:rPr>
          <w:rStyle w:val="markedcontent"/>
          <w:rFonts w:ascii="Arial" w:hAnsi="Arial" w:cs="Arial"/>
          <w:lang w:val="es-MX"/>
        </w:rPr>
        <w:t xml:space="preserve"> el compuesto </w:t>
      </w:r>
      <w:r w:rsidRPr="007B5ABC">
        <w:rPr>
          <w:rStyle w:val="markedcontent"/>
          <w:rFonts w:ascii="Arial" w:hAnsi="Arial" w:cs="Arial"/>
          <w:lang w:val="es-MX"/>
        </w:rPr>
        <w:t>p-</w:t>
      </w:r>
      <w:proofErr w:type="spellStart"/>
      <w:r w:rsidRPr="007B5ABC">
        <w:rPr>
          <w:rStyle w:val="markedcontent"/>
          <w:rFonts w:ascii="Arial" w:hAnsi="Arial" w:cs="Arial"/>
          <w:lang w:val="es-MX"/>
        </w:rPr>
        <w:t>hidroxyanizol</w:t>
      </w:r>
      <w:proofErr w:type="spellEnd"/>
      <w:r w:rsidRPr="007B5ABC">
        <w:rPr>
          <w:rStyle w:val="markedcontent"/>
          <w:rFonts w:ascii="Arial" w:hAnsi="Arial" w:cs="Arial"/>
          <w:lang w:val="es-MX"/>
        </w:rPr>
        <w:t xml:space="preserve"> de esta lista </w:t>
      </w:r>
      <w:r w:rsidRPr="00053F87">
        <w:rPr>
          <w:rStyle w:val="markedcontent"/>
          <w:rFonts w:ascii="Arial" w:hAnsi="Arial" w:cs="Arial"/>
          <w:lang w:val="es-MX"/>
        </w:rPr>
        <w:t xml:space="preserve">y el </w:t>
      </w:r>
      <w:proofErr w:type="spellStart"/>
      <w:r w:rsidRPr="00053F87">
        <w:rPr>
          <w:rStyle w:val="markedcontent"/>
          <w:rFonts w:ascii="Arial" w:hAnsi="Arial" w:cs="Arial"/>
          <w:lang w:val="es-MX"/>
        </w:rPr>
        <w:t>item</w:t>
      </w:r>
      <w:proofErr w:type="spellEnd"/>
      <w:r w:rsidRPr="00053F87">
        <w:rPr>
          <w:rStyle w:val="markedcontent"/>
          <w:rFonts w:ascii="Arial" w:hAnsi="Arial" w:cs="Arial"/>
          <w:lang w:val="es-MX"/>
        </w:rPr>
        <w:t xml:space="preserve"> 221 mercurio y sus compuestos</w:t>
      </w:r>
      <w:r>
        <w:rPr>
          <w:rStyle w:val="markedcontent"/>
          <w:rFonts w:ascii="Arial" w:hAnsi="Arial" w:cs="Arial"/>
          <w:lang w:val="es-MX"/>
        </w:rPr>
        <w:t xml:space="preserve"> prohibiendo totalmente su uso en productos cosméticos.</w:t>
      </w:r>
    </w:p>
    <w:p w14:paraId="53C8F4BC" w14:textId="14533F6B" w:rsidR="007B362F" w:rsidRDefault="007B362F" w:rsidP="00053F87">
      <w:pPr>
        <w:pStyle w:val="xmsonormal"/>
        <w:ind w:right="44"/>
        <w:jc w:val="both"/>
        <w:rPr>
          <w:rStyle w:val="markedcontent"/>
          <w:rFonts w:ascii="Arial" w:hAnsi="Arial" w:cs="Arial"/>
          <w:lang w:val="es-MX"/>
        </w:rPr>
      </w:pPr>
      <w:r>
        <w:rPr>
          <w:rStyle w:val="markedcontent"/>
          <w:rFonts w:ascii="Arial" w:hAnsi="Arial" w:cs="Arial"/>
          <w:lang w:val="es-MX"/>
        </w:rPr>
        <w:t>A su vez se acordó eliminar de la lista de proh</w:t>
      </w:r>
      <w:r w:rsidR="00F57282">
        <w:rPr>
          <w:rStyle w:val="markedcontent"/>
          <w:rFonts w:ascii="Arial" w:hAnsi="Arial" w:cs="Arial"/>
          <w:lang w:val="es-MX"/>
        </w:rPr>
        <w:t>i</w:t>
      </w:r>
      <w:r>
        <w:rPr>
          <w:rStyle w:val="markedcontent"/>
          <w:rFonts w:ascii="Arial" w:hAnsi="Arial" w:cs="Arial"/>
          <w:lang w:val="es-MX"/>
        </w:rPr>
        <w:t>bidos e incorporar a la lista de sustanci</w:t>
      </w:r>
      <w:r w:rsidR="00B4516A">
        <w:rPr>
          <w:rStyle w:val="markedcontent"/>
          <w:rFonts w:ascii="Arial" w:hAnsi="Arial" w:cs="Arial"/>
          <w:lang w:val="es-MX"/>
        </w:rPr>
        <w:t xml:space="preserve">as restringidas a las sustancias ácido </w:t>
      </w:r>
      <w:proofErr w:type="spellStart"/>
      <w:r w:rsidR="00B4516A">
        <w:rPr>
          <w:rStyle w:val="markedcontent"/>
          <w:rFonts w:ascii="Arial" w:hAnsi="Arial" w:cs="Arial"/>
          <w:lang w:val="es-MX"/>
        </w:rPr>
        <w:t>azelaico</w:t>
      </w:r>
      <w:proofErr w:type="spellEnd"/>
      <w:r w:rsidR="00B4516A">
        <w:rPr>
          <w:rStyle w:val="markedcontent"/>
          <w:rFonts w:ascii="Arial" w:hAnsi="Arial" w:cs="Arial"/>
          <w:lang w:val="es-MX"/>
        </w:rPr>
        <w:t>,</w:t>
      </w:r>
      <w:r>
        <w:rPr>
          <w:rStyle w:val="markedcontent"/>
          <w:rFonts w:ascii="Arial" w:hAnsi="Arial" w:cs="Arial"/>
          <w:lang w:val="es-MX"/>
        </w:rPr>
        <w:t xml:space="preserve"> </w:t>
      </w:r>
      <w:r w:rsidRPr="007B362F">
        <w:rPr>
          <w:rStyle w:val="markedcontent"/>
          <w:rFonts w:ascii="Arial" w:hAnsi="Arial" w:cs="Arial"/>
          <w:lang w:val="es-MX"/>
        </w:rPr>
        <w:t>p-</w:t>
      </w:r>
      <w:proofErr w:type="spellStart"/>
      <w:r w:rsidRPr="007B362F">
        <w:rPr>
          <w:rStyle w:val="markedcontent"/>
          <w:rFonts w:ascii="Arial" w:hAnsi="Arial" w:cs="Arial"/>
          <w:lang w:val="es-MX"/>
        </w:rPr>
        <w:t>hidroxyanizol</w:t>
      </w:r>
      <w:proofErr w:type="spellEnd"/>
      <w:r>
        <w:rPr>
          <w:rStyle w:val="markedcontent"/>
          <w:rFonts w:ascii="Arial" w:hAnsi="Arial" w:cs="Arial"/>
          <w:lang w:val="es-MX"/>
        </w:rPr>
        <w:t>, p</w:t>
      </w:r>
      <w:r w:rsidRPr="007B362F">
        <w:rPr>
          <w:rStyle w:val="markedcontent"/>
          <w:rFonts w:ascii="Arial" w:hAnsi="Arial" w:cs="Arial"/>
          <w:lang w:val="es-MX"/>
        </w:rPr>
        <w:t>er</w:t>
      </w:r>
      <w:r>
        <w:rPr>
          <w:rStyle w:val="markedcontent"/>
          <w:rFonts w:ascii="Arial" w:hAnsi="Arial" w:cs="Arial"/>
          <w:lang w:val="es-MX"/>
        </w:rPr>
        <w:t>ó</w:t>
      </w:r>
      <w:r w:rsidRPr="007B362F">
        <w:rPr>
          <w:rStyle w:val="markedcontent"/>
          <w:rFonts w:ascii="Arial" w:hAnsi="Arial" w:cs="Arial"/>
          <w:lang w:val="es-MX"/>
        </w:rPr>
        <w:t xml:space="preserve">xido de </w:t>
      </w:r>
      <w:proofErr w:type="spellStart"/>
      <w:r w:rsidRPr="007B362F">
        <w:rPr>
          <w:rStyle w:val="markedcontent"/>
          <w:rFonts w:ascii="Arial" w:hAnsi="Arial" w:cs="Arial"/>
          <w:lang w:val="es-MX"/>
        </w:rPr>
        <w:t>benzoìlo</w:t>
      </w:r>
      <w:proofErr w:type="spellEnd"/>
      <w:r w:rsidR="00A66437">
        <w:rPr>
          <w:rStyle w:val="markedcontent"/>
          <w:rFonts w:ascii="Arial" w:hAnsi="Arial" w:cs="Arial"/>
          <w:lang w:val="es-MX"/>
        </w:rPr>
        <w:t>,</w:t>
      </w:r>
      <w:r w:rsidRPr="007B362F">
        <w:rPr>
          <w:rStyle w:val="markedcontent"/>
          <w:rFonts w:ascii="Arial" w:hAnsi="Arial" w:cs="Arial"/>
          <w:lang w:val="es-MX"/>
        </w:rPr>
        <w:t xml:space="preserve"> </w:t>
      </w:r>
      <w:proofErr w:type="spellStart"/>
      <w:r>
        <w:rPr>
          <w:rStyle w:val="markedcontent"/>
          <w:rFonts w:ascii="Arial" w:hAnsi="Arial" w:cs="Arial"/>
          <w:lang w:val="es-MX"/>
        </w:rPr>
        <w:t>m</w:t>
      </w:r>
      <w:r w:rsidR="002F11AA">
        <w:rPr>
          <w:rStyle w:val="markedcontent"/>
          <w:rFonts w:ascii="Arial" w:hAnsi="Arial" w:cs="Arial"/>
          <w:lang w:val="es-MX"/>
        </w:rPr>
        <w:t>etileugenol</w:t>
      </w:r>
      <w:proofErr w:type="spellEnd"/>
      <w:r w:rsidR="002F11AA">
        <w:rPr>
          <w:rStyle w:val="markedcontent"/>
          <w:rFonts w:ascii="Arial" w:hAnsi="Arial" w:cs="Arial"/>
          <w:lang w:val="es-MX"/>
        </w:rPr>
        <w:t xml:space="preserve"> e</w:t>
      </w:r>
      <w:r w:rsidRPr="007B362F">
        <w:rPr>
          <w:rStyle w:val="markedcontent"/>
          <w:rFonts w:ascii="Arial" w:hAnsi="Arial" w:cs="Arial"/>
          <w:lang w:val="es-MX"/>
        </w:rPr>
        <w:t xml:space="preserve"> </w:t>
      </w:r>
      <w:r>
        <w:rPr>
          <w:rStyle w:val="markedcontent"/>
          <w:rFonts w:ascii="Arial" w:hAnsi="Arial" w:cs="Arial"/>
          <w:lang w:val="es-MX"/>
        </w:rPr>
        <w:t>hi</w:t>
      </w:r>
      <w:r w:rsidRPr="007B362F">
        <w:rPr>
          <w:rStyle w:val="markedcontent"/>
          <w:rFonts w:ascii="Arial" w:hAnsi="Arial" w:cs="Arial"/>
          <w:lang w:val="es-MX"/>
        </w:rPr>
        <w:t>droquinona</w:t>
      </w:r>
      <w:r>
        <w:rPr>
          <w:rStyle w:val="markedcontent"/>
          <w:rFonts w:ascii="Arial" w:hAnsi="Arial" w:cs="Arial"/>
          <w:lang w:val="es-MX"/>
        </w:rPr>
        <w:t>.</w:t>
      </w:r>
    </w:p>
    <w:p w14:paraId="3DF9A4BD" w14:textId="0AF01FB8" w:rsidR="000A213E" w:rsidRDefault="000A213E" w:rsidP="00B31E46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B31E46">
        <w:rPr>
          <w:rFonts w:ascii="Arial" w:hAnsi="Arial" w:cs="Arial"/>
          <w:b/>
          <w:bCs/>
          <w:lang w:val="es-ES" w:eastAsia="zh-CN"/>
        </w:rPr>
        <w:t>Revisión de la Resolución GMC N° 51/08 "Criterios y Mecanismo para la</w:t>
      </w:r>
      <w:r w:rsidRPr="00B31E46">
        <w:rPr>
          <w:rFonts w:ascii="Arial" w:hAnsi="Arial" w:cs="Arial"/>
          <w:bCs/>
          <w:lang w:val="es-ES" w:eastAsia="zh-CN"/>
        </w:rPr>
        <w:br/>
      </w:r>
      <w:r w:rsidRPr="00B31E46">
        <w:rPr>
          <w:rFonts w:ascii="Arial" w:hAnsi="Arial" w:cs="Arial"/>
          <w:b/>
          <w:bCs/>
          <w:lang w:val="es-ES" w:eastAsia="zh-CN"/>
        </w:rPr>
        <w:t>Actualización de Listados Mercosur de Sustancias en Productos de Higiene</w:t>
      </w:r>
      <w:r w:rsidRPr="00B31E46">
        <w:rPr>
          <w:rFonts w:ascii="Arial" w:hAnsi="Arial" w:cs="Arial"/>
          <w:bCs/>
          <w:lang w:val="es-ES" w:eastAsia="zh-CN"/>
        </w:rPr>
        <w:br/>
      </w:r>
      <w:r w:rsidRPr="00B31E46">
        <w:rPr>
          <w:rFonts w:ascii="Arial" w:hAnsi="Arial" w:cs="Arial"/>
          <w:b/>
          <w:bCs/>
          <w:lang w:val="es-ES" w:eastAsia="zh-CN"/>
        </w:rPr>
        <w:t>Personal, Cosméticos y Perfumes".</w:t>
      </w:r>
    </w:p>
    <w:p w14:paraId="44E5841C" w14:textId="77777777" w:rsidR="00CE5ED2" w:rsidRPr="00CE5ED2" w:rsidRDefault="00CE5ED2" w:rsidP="00CE5ED2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lang w:val="es-ES" w:eastAsia="zh-CN"/>
        </w:rPr>
      </w:pPr>
    </w:p>
    <w:p w14:paraId="3ACF6D9C" w14:textId="77777777" w:rsidR="00CE5ED2" w:rsidRDefault="00CE5ED2" w:rsidP="00CE5E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szCs w:val="24"/>
          <w:lang w:val="es-ES" w:eastAsia="es-PY"/>
        </w:rPr>
      </w:pPr>
      <w:r>
        <w:rPr>
          <w:rFonts w:cs="Arial"/>
          <w:szCs w:val="24"/>
          <w:lang w:val="es-ES" w:eastAsia="es-PY"/>
        </w:rPr>
        <w:t xml:space="preserve">No fue posible continuar la discusión sobre este tema en virtud de haberse priorizado la discusión de los temas correspondientes a los ítems 2 y 3 anteriormente mencionados. </w:t>
      </w:r>
    </w:p>
    <w:p w14:paraId="1A8F6A5D" w14:textId="77777777" w:rsidR="00B31E46" w:rsidRPr="00B31E46" w:rsidRDefault="00B31E46" w:rsidP="00B31E46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lang w:val="es-ES" w:eastAsia="zh-CN"/>
        </w:rPr>
      </w:pPr>
    </w:p>
    <w:p w14:paraId="2D31BBEE" w14:textId="77777777" w:rsidR="000A213E" w:rsidRPr="009F15AC" w:rsidRDefault="000A213E" w:rsidP="000A213E">
      <w:pPr>
        <w:keepNext/>
        <w:tabs>
          <w:tab w:val="num" w:pos="0"/>
        </w:tabs>
        <w:suppressAutoHyphens/>
        <w:ind w:left="432" w:hanging="432"/>
        <w:jc w:val="both"/>
        <w:outlineLvl w:val="0"/>
        <w:rPr>
          <w:rFonts w:ascii="Times New Roman" w:hAnsi="Times New Roman"/>
          <w:b/>
          <w:bCs/>
          <w:lang w:val="es-ES" w:eastAsia="zh-CN"/>
        </w:rPr>
      </w:pPr>
    </w:p>
    <w:p w14:paraId="6803680F" w14:textId="1BF0E677" w:rsidR="000A213E" w:rsidRPr="003C24B7" w:rsidRDefault="000A213E" w:rsidP="00CE5ED2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3C24B7">
        <w:rPr>
          <w:rFonts w:ascii="Arial" w:hAnsi="Arial" w:cs="Arial"/>
          <w:b/>
          <w:bCs/>
          <w:lang w:val="es-ES" w:eastAsia="zh-CN"/>
        </w:rPr>
        <w:t>Elaboración de Reglamento Técnico Específico para Productos de Higiene</w:t>
      </w:r>
      <w:r w:rsidRPr="003C24B7">
        <w:rPr>
          <w:rFonts w:ascii="Arial" w:hAnsi="Arial" w:cs="Arial"/>
          <w:b/>
          <w:bCs/>
          <w:lang w:val="es-ES" w:eastAsia="zh-CN"/>
        </w:rPr>
        <w:br/>
        <w:t>Personal, Cosméticos y Perfumes con Acción Antimicrobiana.</w:t>
      </w:r>
    </w:p>
    <w:p w14:paraId="5DCCFC1E" w14:textId="77777777" w:rsidR="00CE5ED2" w:rsidRPr="00CE5ED2" w:rsidRDefault="00CE5ED2" w:rsidP="00CE5ED2">
      <w:pPr>
        <w:keepNext/>
        <w:tabs>
          <w:tab w:val="num" w:pos="0"/>
        </w:tabs>
        <w:suppressAutoHyphens/>
        <w:jc w:val="both"/>
        <w:outlineLvl w:val="0"/>
        <w:rPr>
          <w:b/>
          <w:bCs/>
          <w:lang w:val="es-ES" w:eastAsia="zh-CN"/>
        </w:rPr>
      </w:pPr>
    </w:p>
    <w:p w14:paraId="7E6F71E3" w14:textId="77777777" w:rsidR="00CE5ED2" w:rsidRDefault="00CE5ED2" w:rsidP="00CE5ED2">
      <w:pPr>
        <w:ind w:right="44"/>
        <w:jc w:val="both"/>
        <w:rPr>
          <w:rFonts w:cs="Arial"/>
          <w:szCs w:val="24"/>
        </w:rPr>
      </w:pPr>
      <w:r>
        <w:rPr>
          <w:rFonts w:cs="Arial"/>
          <w:szCs w:val="24"/>
        </w:rPr>
        <w:t>No se ha comenzado la discusión, por cuanto no se identificó este tema como prioritario frente a la actualización del Reglamento Técnico referente a la lista de sustancias restringidas.</w:t>
      </w:r>
    </w:p>
    <w:p w14:paraId="65BBF60B" w14:textId="77777777" w:rsidR="000A213E" w:rsidRPr="009F15AC" w:rsidRDefault="000A213E" w:rsidP="000A213E">
      <w:pPr>
        <w:suppressAutoHyphens/>
        <w:jc w:val="both"/>
        <w:rPr>
          <w:rFonts w:ascii="Times New Roman" w:hAnsi="Times New Roman"/>
          <w:lang w:val="es-ES" w:eastAsia="zh-CN"/>
        </w:rPr>
      </w:pPr>
    </w:p>
    <w:p w14:paraId="76DAE1BA" w14:textId="76FD2928" w:rsidR="000A213E" w:rsidRPr="003C24B7" w:rsidRDefault="000A213E" w:rsidP="003A6B94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3C24B7">
        <w:rPr>
          <w:rFonts w:ascii="Arial" w:hAnsi="Arial" w:cs="Arial"/>
          <w:b/>
          <w:bCs/>
          <w:lang w:val="es-ES" w:eastAsia="zh-CN"/>
        </w:rPr>
        <w:lastRenderedPageBreak/>
        <w:t>Identificación de normativas anteriores al año 2012 que requieran revisión.</w:t>
      </w:r>
      <w:r w:rsidR="0021692A" w:rsidRPr="003C24B7">
        <w:rPr>
          <w:rFonts w:ascii="Arial" w:hAnsi="Arial" w:cs="Arial"/>
          <w:b/>
          <w:bCs/>
          <w:lang w:val="es-ES" w:eastAsia="zh-CN"/>
        </w:rPr>
        <w:t xml:space="preserve"> </w:t>
      </w:r>
    </w:p>
    <w:p w14:paraId="6D9D2309" w14:textId="77777777" w:rsidR="003A6B94" w:rsidRPr="003A6B94" w:rsidRDefault="003A6B94" w:rsidP="003A6B94">
      <w:pPr>
        <w:keepNext/>
        <w:tabs>
          <w:tab w:val="num" w:pos="0"/>
        </w:tabs>
        <w:suppressAutoHyphens/>
        <w:jc w:val="both"/>
        <w:outlineLvl w:val="0"/>
        <w:rPr>
          <w:b/>
          <w:bCs/>
          <w:lang w:val="es-ES" w:eastAsia="zh-CN"/>
        </w:rPr>
      </w:pPr>
    </w:p>
    <w:p w14:paraId="232D194D" w14:textId="58B49B26" w:rsidR="003A6B94" w:rsidRDefault="003A6B94" w:rsidP="003A6B94">
      <w:pPr>
        <w:jc w:val="both"/>
        <w:rPr>
          <w:rFonts w:cs="Arial"/>
        </w:rPr>
      </w:pPr>
      <w:r w:rsidRPr="00797362">
        <w:rPr>
          <w:rFonts w:cs="Arial"/>
        </w:rPr>
        <w:t>En esta reunión no se identificó normativa cuya revisión resulte prioritaria de forma inmediata</w:t>
      </w:r>
      <w:r>
        <w:rPr>
          <w:rFonts w:cs="Arial"/>
        </w:rPr>
        <w:t>.</w:t>
      </w:r>
    </w:p>
    <w:p w14:paraId="23B0F240" w14:textId="77777777" w:rsidR="00F57282" w:rsidRPr="00766AB4" w:rsidRDefault="00F57282" w:rsidP="003A6B94">
      <w:pPr>
        <w:jc w:val="both"/>
        <w:rPr>
          <w:lang w:val="es-ES" w:eastAsia="zh-CN"/>
        </w:rPr>
      </w:pPr>
    </w:p>
    <w:p w14:paraId="546B3A5C" w14:textId="3F8A77F3" w:rsidR="000A213E" w:rsidRPr="009146FB" w:rsidRDefault="000A213E" w:rsidP="003A6B94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9146FB">
        <w:rPr>
          <w:rFonts w:ascii="Arial" w:hAnsi="Arial" w:cs="Arial"/>
          <w:b/>
          <w:bCs/>
          <w:lang w:val="es-ES" w:eastAsia="zh-CN"/>
        </w:rPr>
        <w:t>Revisión de la Resolución GMC N° 41/96 “Nomenclatura para ingredientes utilizados en Productos de Higiene Personal, Cosméticos y Perfumes de origen Mercosur y extrazona para uso en registro entre los Estados Partes.</w:t>
      </w:r>
    </w:p>
    <w:p w14:paraId="346FC94E" w14:textId="77777777" w:rsidR="003A6B94" w:rsidRDefault="003A6B94" w:rsidP="003A6B94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shd w:val="clear" w:color="auto" w:fill="FFFFFF"/>
          <w:lang w:val="es-ES" w:eastAsia="zh-CN"/>
        </w:rPr>
      </w:pPr>
    </w:p>
    <w:p w14:paraId="441F7EB7" w14:textId="6D872B0E" w:rsidR="003A6B94" w:rsidRDefault="003A6B94" w:rsidP="003A6B94">
      <w:pPr>
        <w:ind w:right="44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No se ha comenzado la discusión, por cuanto no se identificó este tema como prioritario frente a la actualización del Reglamento Técnico referente a la lista de </w:t>
      </w:r>
    </w:p>
    <w:p w14:paraId="45BE0EDE" w14:textId="074D00DC" w:rsidR="003A6B94" w:rsidRDefault="003A6B94" w:rsidP="003A6B94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shd w:val="clear" w:color="auto" w:fill="FFFFFF"/>
          <w:lang w:val="es-ES" w:eastAsia="zh-CN"/>
        </w:rPr>
      </w:pPr>
      <w:r>
        <w:rPr>
          <w:rFonts w:cs="Arial"/>
          <w:szCs w:val="24"/>
        </w:rPr>
        <w:t>sustancias restringidas</w:t>
      </w:r>
    </w:p>
    <w:p w14:paraId="59536087" w14:textId="77777777" w:rsidR="003A6B94" w:rsidRPr="003A6B94" w:rsidRDefault="003A6B94" w:rsidP="003A6B94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shd w:val="clear" w:color="auto" w:fill="FFFFFF"/>
          <w:lang w:val="es-ES" w:eastAsia="zh-CN"/>
        </w:rPr>
      </w:pPr>
    </w:p>
    <w:p w14:paraId="30AACB11" w14:textId="77777777" w:rsidR="000A213E" w:rsidRPr="009F15AC" w:rsidRDefault="000A213E" w:rsidP="000A213E">
      <w:pPr>
        <w:keepNext/>
        <w:suppressAutoHyphens/>
        <w:jc w:val="both"/>
        <w:outlineLvl w:val="0"/>
        <w:rPr>
          <w:rFonts w:ascii="Times New Roman" w:hAnsi="Times New Roman"/>
          <w:b/>
          <w:bCs/>
          <w:lang w:val="es-ES" w:eastAsia="zh-CN"/>
        </w:rPr>
      </w:pPr>
    </w:p>
    <w:p w14:paraId="233D1761" w14:textId="043E9022" w:rsidR="000A213E" w:rsidRPr="00D71B8B" w:rsidRDefault="000A213E" w:rsidP="003A6B94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D71B8B">
        <w:rPr>
          <w:rFonts w:ascii="Arial" w:hAnsi="Arial" w:cs="Arial"/>
          <w:b/>
          <w:bCs/>
          <w:lang w:val="es-ES" w:eastAsia="zh-CN"/>
        </w:rPr>
        <w:t>Elaboración de la guía de clasificación de deficiencias.</w:t>
      </w:r>
    </w:p>
    <w:p w14:paraId="088C2A47" w14:textId="77777777" w:rsidR="003A6B94" w:rsidRDefault="003A6B94" w:rsidP="003A6B94">
      <w:pPr>
        <w:keepNext/>
        <w:tabs>
          <w:tab w:val="num" w:pos="0"/>
        </w:tabs>
        <w:suppressAutoHyphens/>
        <w:jc w:val="both"/>
        <w:outlineLvl w:val="0"/>
        <w:rPr>
          <w:rFonts w:cs="Arial"/>
          <w:b/>
          <w:bCs/>
          <w:lang w:val="es-ES" w:eastAsia="zh-CN"/>
        </w:rPr>
      </w:pPr>
    </w:p>
    <w:p w14:paraId="2370CD51" w14:textId="5B5CD319" w:rsidR="003A6B94" w:rsidRDefault="003A6B94" w:rsidP="003A6B94">
      <w:pPr>
        <w:spacing w:before="120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Las delegaciones acuerdan realizar reuniones especificas con los puntos focales de este tema para que puedan ser discutidos los </w:t>
      </w:r>
      <w:proofErr w:type="spellStart"/>
      <w:r>
        <w:rPr>
          <w:rFonts w:cs="Arial"/>
          <w:szCs w:val="24"/>
        </w:rPr>
        <w:t>mecanimos</w:t>
      </w:r>
      <w:proofErr w:type="spellEnd"/>
      <w:r>
        <w:rPr>
          <w:rFonts w:cs="Arial"/>
          <w:szCs w:val="24"/>
        </w:rPr>
        <w:t xml:space="preserve"> para abordaje del mismo. En tal sentido las delegaciones aportan los puntos focales que trataran este tema</w:t>
      </w:r>
      <w:r w:rsidR="00171515">
        <w:rPr>
          <w:rFonts w:cs="Arial"/>
          <w:szCs w:val="24"/>
        </w:rPr>
        <w:t xml:space="preserve"> de manera de establecer su convocatoria.</w:t>
      </w:r>
    </w:p>
    <w:p w14:paraId="5E0C77D3" w14:textId="77777777" w:rsidR="003A6B94" w:rsidRDefault="003A6B94" w:rsidP="003A6B94">
      <w:pPr>
        <w:spacing w:before="120" w:line="276" w:lineRule="auto"/>
        <w:jc w:val="both"/>
        <w:rPr>
          <w:rFonts w:cs="Arial"/>
          <w:szCs w:val="24"/>
        </w:rPr>
      </w:pPr>
    </w:p>
    <w:p w14:paraId="7C50B496" w14:textId="77777777" w:rsidR="003A6B94" w:rsidRDefault="003A6B94" w:rsidP="003A6B94">
      <w:pPr>
        <w:spacing w:before="120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Por Argentina: </w:t>
      </w:r>
    </w:p>
    <w:p w14:paraId="3C41CB51" w14:textId="29D601B7" w:rsidR="003A6B94" w:rsidRPr="00B21989" w:rsidRDefault="003A6B94" w:rsidP="003A6B94">
      <w:pPr>
        <w:pStyle w:val="Ttulo2"/>
        <w:ind w:firstLine="0"/>
        <w:rPr>
          <w:b w:val="0"/>
        </w:rPr>
      </w:pPr>
      <w:r w:rsidRPr="00D71B8B">
        <w:rPr>
          <w:b w:val="0"/>
        </w:rPr>
        <w:t>Celeste Larrea</w:t>
      </w:r>
      <w:r>
        <w:t xml:space="preserve">     </w:t>
      </w:r>
      <w:r>
        <w:tab/>
      </w:r>
      <w:r w:rsidR="00D71B8B">
        <w:tab/>
      </w:r>
      <w:r w:rsidR="00D71B8B">
        <w:tab/>
      </w:r>
      <w:r w:rsidR="00D71B8B">
        <w:tab/>
      </w:r>
      <w:hyperlink r:id="rId10" w:history="1">
        <w:r w:rsidRPr="00B21989">
          <w:rPr>
            <w:b w:val="0"/>
          </w:rPr>
          <w:t>celeste.larrea@anmat.gob.ar</w:t>
        </w:r>
      </w:hyperlink>
    </w:p>
    <w:p w14:paraId="35CEC28E" w14:textId="08CB7F02" w:rsidR="003A6B94" w:rsidRPr="00B21989" w:rsidRDefault="003A6B94" w:rsidP="00B21989">
      <w:pPr>
        <w:pStyle w:val="Ttulo2"/>
        <w:ind w:firstLine="0"/>
        <w:rPr>
          <w:b w:val="0"/>
        </w:rPr>
      </w:pPr>
      <w:r w:rsidRPr="00B21989">
        <w:rPr>
          <w:b w:val="0"/>
        </w:rPr>
        <w:t xml:space="preserve">Paula Rojo </w:t>
      </w:r>
      <w:r w:rsidRPr="00B21989">
        <w:rPr>
          <w:b w:val="0"/>
        </w:rPr>
        <w:tab/>
      </w:r>
      <w:r w:rsidRPr="00B21989">
        <w:rPr>
          <w:b w:val="0"/>
        </w:rPr>
        <w:tab/>
      </w:r>
      <w:r w:rsidR="00D71B8B" w:rsidRPr="00B21989">
        <w:rPr>
          <w:b w:val="0"/>
        </w:rPr>
        <w:tab/>
      </w:r>
      <w:r w:rsidR="00D71B8B" w:rsidRPr="00B21989">
        <w:rPr>
          <w:b w:val="0"/>
        </w:rPr>
        <w:tab/>
      </w:r>
      <w:r w:rsidR="00D71B8B" w:rsidRPr="00B21989">
        <w:rPr>
          <w:b w:val="0"/>
        </w:rPr>
        <w:tab/>
      </w:r>
      <w:hyperlink r:id="rId11" w:history="1">
        <w:r w:rsidRPr="00B21989">
          <w:rPr>
            <w:b w:val="0"/>
          </w:rPr>
          <w:t>paula.rojo@anmat.gob.ar</w:t>
        </w:r>
      </w:hyperlink>
    </w:p>
    <w:p w14:paraId="753B1958" w14:textId="77777777" w:rsidR="003A6B94" w:rsidRPr="00B21989" w:rsidRDefault="003A6B94" w:rsidP="00B21989">
      <w:pPr>
        <w:pStyle w:val="Ttulo2"/>
        <w:ind w:firstLine="0"/>
        <w:rPr>
          <w:b w:val="0"/>
        </w:rPr>
      </w:pPr>
    </w:p>
    <w:p w14:paraId="1AC95824" w14:textId="77777777" w:rsidR="003A6B94" w:rsidRPr="00B21989" w:rsidRDefault="003A6B94" w:rsidP="00B21989">
      <w:pPr>
        <w:pStyle w:val="Ttulo2"/>
        <w:ind w:firstLine="0"/>
        <w:rPr>
          <w:b w:val="0"/>
        </w:rPr>
      </w:pPr>
    </w:p>
    <w:p w14:paraId="7AFEB374" w14:textId="0983AB91" w:rsidR="003A6B94" w:rsidRPr="00B21989" w:rsidRDefault="00171515" w:rsidP="00B21989">
      <w:pPr>
        <w:pStyle w:val="Ttulo2"/>
        <w:ind w:firstLine="0"/>
        <w:rPr>
          <w:b w:val="0"/>
        </w:rPr>
      </w:pPr>
      <w:r w:rsidRPr="00B21989">
        <w:rPr>
          <w:b w:val="0"/>
        </w:rPr>
        <w:t>Por Brasil:</w:t>
      </w:r>
    </w:p>
    <w:p w14:paraId="2C52078B" w14:textId="180C17E2" w:rsidR="004131CC" w:rsidRPr="00B21989" w:rsidRDefault="00F57282" w:rsidP="00B21989">
      <w:pPr>
        <w:pStyle w:val="Ttulo2"/>
        <w:ind w:firstLine="0"/>
        <w:rPr>
          <w:b w:val="0"/>
        </w:rPr>
      </w:pPr>
      <w:r>
        <w:rPr>
          <w:b w:val="0"/>
        </w:rPr>
        <w:t xml:space="preserve">Renata </w:t>
      </w:r>
      <w:proofErr w:type="spellStart"/>
      <w:r>
        <w:rPr>
          <w:b w:val="0"/>
        </w:rPr>
        <w:t>Zago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Dini</w:t>
      </w:r>
      <w:r w:rsidR="004131CC" w:rsidRPr="00B21989">
        <w:rPr>
          <w:b w:val="0"/>
        </w:rPr>
        <w:t>z</w:t>
      </w:r>
      <w:proofErr w:type="spellEnd"/>
      <w:r w:rsidR="004131CC" w:rsidRPr="00B21989">
        <w:rPr>
          <w:b w:val="0"/>
        </w:rPr>
        <w:t xml:space="preserve"> Fonseca </w:t>
      </w:r>
      <w:r w:rsidR="004131CC" w:rsidRPr="00B21989">
        <w:rPr>
          <w:b w:val="0"/>
        </w:rPr>
        <w:tab/>
      </w:r>
      <w:r w:rsidR="004131CC" w:rsidRPr="00B21989">
        <w:rPr>
          <w:b w:val="0"/>
        </w:rPr>
        <w:tab/>
      </w:r>
      <w:hyperlink r:id="rId12" w:history="1">
        <w:r w:rsidR="004131CC" w:rsidRPr="00B21989">
          <w:rPr>
            <w:b w:val="0"/>
          </w:rPr>
          <w:t>renata.diniz@anvisa.gov.br</w:t>
        </w:r>
      </w:hyperlink>
    </w:p>
    <w:p w14:paraId="7BC855CF" w14:textId="3D7A3C27" w:rsidR="004131CC" w:rsidRDefault="004131CC" w:rsidP="003A6B94">
      <w:pPr>
        <w:rPr>
          <w:lang w:val="es-MX"/>
        </w:rPr>
      </w:pPr>
      <w:r>
        <w:rPr>
          <w:lang w:val="es-MX"/>
        </w:rPr>
        <w:t>Mauricio de Sousa Batista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  <w:t>mauricio.batista@anvisa.gov.br</w:t>
      </w:r>
    </w:p>
    <w:p w14:paraId="58B09E80" w14:textId="77777777" w:rsidR="00171515" w:rsidRDefault="00171515" w:rsidP="003A6B94">
      <w:pPr>
        <w:rPr>
          <w:lang w:val="es-MX"/>
        </w:rPr>
      </w:pPr>
    </w:p>
    <w:p w14:paraId="1F1C7E57" w14:textId="77777777" w:rsidR="00171515" w:rsidRDefault="00171515" w:rsidP="003A6B94">
      <w:pPr>
        <w:rPr>
          <w:lang w:val="es-MX"/>
        </w:rPr>
      </w:pPr>
    </w:p>
    <w:p w14:paraId="42ADB6D2" w14:textId="7B0BF012" w:rsidR="00171515" w:rsidRDefault="00171515" w:rsidP="003A6B94">
      <w:pPr>
        <w:rPr>
          <w:lang w:val="es-MX"/>
        </w:rPr>
      </w:pPr>
      <w:r>
        <w:rPr>
          <w:lang w:val="es-MX"/>
        </w:rPr>
        <w:t>Por Paraguay:</w:t>
      </w:r>
      <w:r w:rsidR="00A27D5C">
        <w:rPr>
          <w:lang w:val="es-MX"/>
        </w:rPr>
        <w:tab/>
      </w:r>
    </w:p>
    <w:p w14:paraId="6FE5DB71" w14:textId="44B01889" w:rsidR="00F75928" w:rsidRDefault="00F75928" w:rsidP="003A6B94">
      <w:pPr>
        <w:rPr>
          <w:lang w:val="es-MX"/>
        </w:rPr>
      </w:pPr>
      <w:r>
        <w:rPr>
          <w:lang w:val="es-MX"/>
        </w:rPr>
        <w:t>Javier García</w:t>
      </w:r>
      <w:r>
        <w:rPr>
          <w:lang w:val="es-MX"/>
        </w:rPr>
        <w:tab/>
      </w:r>
      <w:r>
        <w:rPr>
          <w:lang w:val="es-MX"/>
        </w:rPr>
        <w:tab/>
      </w:r>
      <w:r w:rsidR="00D71B8B">
        <w:rPr>
          <w:lang w:val="es-MX"/>
        </w:rPr>
        <w:tab/>
      </w:r>
      <w:r w:rsidR="00D71B8B">
        <w:rPr>
          <w:lang w:val="es-MX"/>
        </w:rPr>
        <w:tab/>
      </w:r>
      <w:r>
        <w:rPr>
          <w:lang w:val="es-MX"/>
        </w:rPr>
        <w:t>javier93gs@gmail.com</w:t>
      </w:r>
      <w:r>
        <w:rPr>
          <w:lang w:val="es-MX"/>
        </w:rPr>
        <w:tab/>
      </w:r>
    </w:p>
    <w:p w14:paraId="4D69660F" w14:textId="77777777" w:rsidR="00171515" w:rsidRDefault="00171515" w:rsidP="003A6B94">
      <w:pPr>
        <w:rPr>
          <w:lang w:val="es-MX"/>
        </w:rPr>
      </w:pPr>
    </w:p>
    <w:p w14:paraId="62D70B55" w14:textId="77777777" w:rsidR="00171515" w:rsidRDefault="00171515" w:rsidP="003A6B94">
      <w:pPr>
        <w:rPr>
          <w:lang w:val="es-MX"/>
        </w:rPr>
      </w:pPr>
    </w:p>
    <w:p w14:paraId="7BF5CBF1" w14:textId="1405E870" w:rsidR="00171515" w:rsidRDefault="003A6B94" w:rsidP="003A6B94">
      <w:pPr>
        <w:rPr>
          <w:lang w:val="es-MX"/>
        </w:rPr>
      </w:pPr>
      <w:r>
        <w:rPr>
          <w:lang w:val="es-MX"/>
        </w:rPr>
        <w:t>Por Uruguay:</w:t>
      </w:r>
      <w:r w:rsidR="00A27D5C">
        <w:rPr>
          <w:lang w:val="es-MX"/>
        </w:rPr>
        <w:tab/>
      </w:r>
    </w:p>
    <w:p w14:paraId="4EBBCD43" w14:textId="3FFC1CFF" w:rsidR="003A6B94" w:rsidRDefault="003A6B94" w:rsidP="003A6B94">
      <w:pPr>
        <w:rPr>
          <w:lang w:val="es-MX"/>
        </w:rPr>
      </w:pPr>
      <w:r>
        <w:rPr>
          <w:lang w:val="es-MX"/>
        </w:rPr>
        <w:t>Fernando Trucco</w:t>
      </w:r>
      <w:r w:rsidR="00BE36B0">
        <w:rPr>
          <w:lang w:val="es-MX"/>
        </w:rPr>
        <w:tab/>
      </w:r>
      <w:r w:rsidR="00BE36B0">
        <w:rPr>
          <w:lang w:val="es-MX"/>
        </w:rPr>
        <w:tab/>
      </w:r>
      <w:r w:rsidR="00D71B8B">
        <w:rPr>
          <w:lang w:val="es-MX"/>
        </w:rPr>
        <w:tab/>
      </w:r>
      <w:r w:rsidR="00D71B8B">
        <w:rPr>
          <w:lang w:val="es-MX"/>
        </w:rPr>
        <w:tab/>
      </w:r>
      <w:r w:rsidR="00BE36B0">
        <w:rPr>
          <w:lang w:val="es-MX"/>
        </w:rPr>
        <w:t>ftrucco@msp.gub.uy</w:t>
      </w:r>
    </w:p>
    <w:p w14:paraId="3E1FF821" w14:textId="77777777" w:rsidR="003A6B94" w:rsidRPr="003A6B94" w:rsidRDefault="003A6B94" w:rsidP="003A6B94">
      <w:pPr>
        <w:rPr>
          <w:lang w:val="es-MX"/>
        </w:rPr>
      </w:pPr>
    </w:p>
    <w:p w14:paraId="79B6B3A9" w14:textId="77777777" w:rsidR="000A213E" w:rsidRPr="009F15AC" w:rsidRDefault="000A213E" w:rsidP="000A213E">
      <w:pPr>
        <w:suppressAutoHyphens/>
        <w:rPr>
          <w:rFonts w:ascii="Times New Roman" w:hAnsi="Times New Roman"/>
          <w:lang w:val="es-ES" w:eastAsia="zh-CN"/>
        </w:rPr>
      </w:pPr>
    </w:p>
    <w:p w14:paraId="711748E9" w14:textId="77777777" w:rsidR="000A213E" w:rsidRPr="009F15AC" w:rsidRDefault="000A213E" w:rsidP="000A213E">
      <w:pPr>
        <w:suppressAutoHyphens/>
        <w:rPr>
          <w:rFonts w:ascii="Times New Roman" w:hAnsi="Times New Roman"/>
          <w:lang w:val="es-ES" w:eastAsia="zh-CN"/>
        </w:rPr>
      </w:pPr>
    </w:p>
    <w:p w14:paraId="25550FDA" w14:textId="65F6FEED" w:rsidR="000A213E" w:rsidRPr="009D1FE2" w:rsidRDefault="000A213E" w:rsidP="009D1FE2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9D1FE2">
        <w:rPr>
          <w:rFonts w:ascii="Arial" w:hAnsi="Arial" w:cs="Arial"/>
          <w:b/>
          <w:bCs/>
          <w:lang w:val="es-ES" w:eastAsia="zh-CN"/>
        </w:rPr>
        <w:t>Informe de Cumplimiento del Programa de Trabajo 2023-2024</w:t>
      </w:r>
    </w:p>
    <w:p w14:paraId="688BF1A3" w14:textId="77777777" w:rsidR="00814C0A" w:rsidRPr="00814C0A" w:rsidRDefault="00814C0A" w:rsidP="00814C0A">
      <w:pPr>
        <w:pStyle w:val="Prrafodelista"/>
        <w:suppressAutoHyphens/>
        <w:ind w:left="360"/>
        <w:rPr>
          <w:rFonts w:cs="Arial"/>
          <w:b/>
          <w:lang w:val="es-ES" w:eastAsia="zh-CN"/>
        </w:rPr>
      </w:pPr>
    </w:p>
    <w:p w14:paraId="55FAEB48" w14:textId="30BD8282" w:rsidR="00814C0A" w:rsidRDefault="00814C0A" w:rsidP="00814C0A">
      <w:pPr>
        <w:shd w:val="clear" w:color="auto" w:fill="FFFFFF"/>
        <w:suppressAutoHyphens/>
        <w:spacing w:after="283"/>
        <w:jc w:val="both"/>
        <w:rPr>
          <w:rFonts w:cs="Arial"/>
          <w:b/>
        </w:rPr>
      </w:pPr>
      <w:r w:rsidRPr="00814C0A">
        <w:rPr>
          <w:rFonts w:cs="Arial"/>
          <w:lang w:val="es-UY" w:eastAsia="zh-CN"/>
        </w:rPr>
        <w:t xml:space="preserve">El informe </w:t>
      </w:r>
      <w:r w:rsidR="00C911A7">
        <w:rPr>
          <w:rFonts w:cs="Arial"/>
          <w:lang w:val="es-UY" w:eastAsia="zh-CN"/>
        </w:rPr>
        <w:t xml:space="preserve">de cumplimiento del </w:t>
      </w:r>
      <w:r w:rsidRPr="00814C0A">
        <w:rPr>
          <w:rFonts w:cs="Arial"/>
        </w:rPr>
        <w:t xml:space="preserve">programa de trabajo del periodo 2023-2024 se </w:t>
      </w:r>
      <w:r w:rsidR="00B551A1">
        <w:rPr>
          <w:rFonts w:cs="Arial"/>
        </w:rPr>
        <w:t xml:space="preserve">realizó en la plataforma SIM y se </w:t>
      </w:r>
      <w:r w:rsidRPr="00814C0A">
        <w:rPr>
          <w:rFonts w:cs="Arial"/>
        </w:rPr>
        <w:t xml:space="preserve">presenta </w:t>
      </w:r>
      <w:r w:rsidR="00B551A1">
        <w:rPr>
          <w:rFonts w:cs="Arial"/>
        </w:rPr>
        <w:t xml:space="preserve">el documento elaborado </w:t>
      </w:r>
      <w:r w:rsidRPr="00814C0A">
        <w:rPr>
          <w:rFonts w:cs="Arial"/>
        </w:rPr>
        <w:t xml:space="preserve">como </w:t>
      </w:r>
      <w:r w:rsidRPr="00814C0A">
        <w:rPr>
          <w:rFonts w:cs="Arial"/>
          <w:b/>
        </w:rPr>
        <w:t>Unido V</w:t>
      </w:r>
      <w:r w:rsidR="00C83DD5">
        <w:rPr>
          <w:rFonts w:cs="Arial"/>
          <w:b/>
        </w:rPr>
        <w:t>I</w:t>
      </w:r>
      <w:r w:rsidRPr="00814C0A">
        <w:rPr>
          <w:rFonts w:cs="Arial"/>
          <w:b/>
        </w:rPr>
        <w:t>.</w:t>
      </w:r>
    </w:p>
    <w:p w14:paraId="08775B52" w14:textId="77777777" w:rsidR="00814C0A" w:rsidRDefault="00814C0A" w:rsidP="00814C0A">
      <w:pPr>
        <w:suppressAutoHyphens/>
        <w:rPr>
          <w:rFonts w:cs="Arial"/>
          <w:b/>
          <w:lang w:val="es-ES" w:eastAsia="zh-CN"/>
        </w:rPr>
      </w:pPr>
    </w:p>
    <w:p w14:paraId="1E9C6F5C" w14:textId="77777777" w:rsidR="006767FE" w:rsidRPr="00814C0A" w:rsidRDefault="006767FE" w:rsidP="00814C0A">
      <w:pPr>
        <w:suppressAutoHyphens/>
        <w:rPr>
          <w:rFonts w:cs="Arial"/>
          <w:b/>
          <w:lang w:val="es-ES" w:eastAsia="zh-CN"/>
        </w:rPr>
      </w:pPr>
    </w:p>
    <w:p w14:paraId="0673E280" w14:textId="1A87D570" w:rsidR="000A213E" w:rsidRPr="009D1FE2" w:rsidRDefault="000A213E" w:rsidP="009D1FE2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9D1FE2">
        <w:rPr>
          <w:rFonts w:ascii="Arial" w:hAnsi="Arial" w:cs="Arial"/>
          <w:b/>
          <w:bCs/>
          <w:lang w:val="es-ES" w:eastAsia="zh-CN"/>
        </w:rPr>
        <w:lastRenderedPageBreak/>
        <w:t>Elaboración del programa de trabajo 2025-2026</w:t>
      </w:r>
    </w:p>
    <w:p w14:paraId="4D0B3EDE" w14:textId="77777777" w:rsidR="00814C0A" w:rsidRDefault="00814C0A" w:rsidP="00814C0A">
      <w:pPr>
        <w:suppressAutoHyphens/>
        <w:rPr>
          <w:rFonts w:cs="Arial"/>
          <w:b/>
          <w:lang w:val="es-ES" w:eastAsia="zh-CN"/>
        </w:rPr>
      </w:pPr>
    </w:p>
    <w:p w14:paraId="0294BB07" w14:textId="4A33652E" w:rsidR="00814C0A" w:rsidRDefault="00814C0A" w:rsidP="00814C0A">
      <w:pPr>
        <w:suppressAutoHyphens/>
        <w:rPr>
          <w:rFonts w:cs="Arial"/>
          <w:b/>
          <w:lang w:val="es-ES" w:eastAsia="zh-CN"/>
        </w:rPr>
      </w:pPr>
      <w:r w:rsidRPr="00814C0A">
        <w:rPr>
          <w:rFonts w:cs="Arial"/>
          <w:bCs/>
          <w:lang w:val="es-ES" w:eastAsia="zh-CN"/>
        </w:rPr>
        <w:t xml:space="preserve">El programa de trabajo 2025-2026 </w:t>
      </w:r>
      <w:r w:rsidR="00B551A1">
        <w:rPr>
          <w:rFonts w:cs="Arial"/>
          <w:bCs/>
          <w:lang w:val="es-ES" w:eastAsia="zh-CN"/>
        </w:rPr>
        <w:t xml:space="preserve">se realizó en la plataforma SIM y </w:t>
      </w:r>
      <w:r w:rsidRPr="00814C0A">
        <w:rPr>
          <w:rFonts w:cs="Arial"/>
          <w:bCs/>
          <w:lang w:val="es-ES" w:eastAsia="zh-CN"/>
        </w:rPr>
        <w:t xml:space="preserve">se presenta </w:t>
      </w:r>
      <w:r w:rsidR="00B551A1">
        <w:rPr>
          <w:rFonts w:cs="Arial"/>
          <w:bCs/>
          <w:lang w:val="es-ES" w:eastAsia="zh-CN"/>
        </w:rPr>
        <w:t xml:space="preserve">el documento elaborado </w:t>
      </w:r>
      <w:r w:rsidRPr="00814C0A">
        <w:rPr>
          <w:rFonts w:cs="Arial"/>
          <w:bCs/>
          <w:lang w:val="es-ES" w:eastAsia="zh-CN"/>
        </w:rPr>
        <w:t xml:space="preserve">como </w:t>
      </w:r>
      <w:r w:rsidRPr="00814C0A">
        <w:rPr>
          <w:rFonts w:cs="Arial"/>
          <w:b/>
          <w:lang w:val="es-ES" w:eastAsia="zh-CN"/>
        </w:rPr>
        <w:t>Unido</w:t>
      </w:r>
      <w:r w:rsidR="0052224B">
        <w:rPr>
          <w:rFonts w:cs="Arial"/>
          <w:b/>
          <w:lang w:val="es-ES" w:eastAsia="zh-CN"/>
        </w:rPr>
        <w:t xml:space="preserve"> VI</w:t>
      </w:r>
      <w:r w:rsidR="00C83DD5">
        <w:rPr>
          <w:rFonts w:cs="Arial"/>
          <w:b/>
          <w:lang w:val="es-ES" w:eastAsia="zh-CN"/>
        </w:rPr>
        <w:t>I</w:t>
      </w:r>
      <w:r w:rsidR="00B551A1">
        <w:rPr>
          <w:rFonts w:cs="Arial"/>
          <w:b/>
          <w:lang w:val="es-ES" w:eastAsia="zh-CN"/>
        </w:rPr>
        <w:t>.</w:t>
      </w:r>
    </w:p>
    <w:p w14:paraId="5170DADD" w14:textId="77777777" w:rsidR="00814C0A" w:rsidRDefault="00814C0A" w:rsidP="00814C0A">
      <w:pPr>
        <w:suppressAutoHyphens/>
        <w:rPr>
          <w:rFonts w:cs="Arial"/>
          <w:b/>
          <w:lang w:val="es-ES" w:eastAsia="zh-CN"/>
        </w:rPr>
      </w:pPr>
    </w:p>
    <w:p w14:paraId="03FB640D" w14:textId="77777777" w:rsidR="00680C93" w:rsidRDefault="00680C93" w:rsidP="00814C0A">
      <w:pPr>
        <w:suppressAutoHyphens/>
        <w:rPr>
          <w:rFonts w:cs="Arial"/>
          <w:b/>
          <w:lang w:val="es-ES" w:eastAsia="zh-CN"/>
        </w:rPr>
      </w:pPr>
    </w:p>
    <w:p w14:paraId="371ED3EB" w14:textId="27B21AEF" w:rsidR="00814C0A" w:rsidRPr="009D1FE2" w:rsidRDefault="00360F90" w:rsidP="009D1FE2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9D1FE2">
        <w:rPr>
          <w:rFonts w:ascii="Arial" w:hAnsi="Arial" w:cs="Arial"/>
          <w:b/>
          <w:bCs/>
          <w:lang w:val="es-ES" w:eastAsia="zh-CN"/>
        </w:rPr>
        <w:t>OTROS</w:t>
      </w:r>
    </w:p>
    <w:p w14:paraId="01F4770D" w14:textId="77777777" w:rsidR="00814C0A" w:rsidRDefault="00814C0A" w:rsidP="00814C0A">
      <w:pPr>
        <w:suppressAutoHyphens/>
        <w:rPr>
          <w:rFonts w:cs="Arial"/>
          <w:b/>
          <w:lang w:val="es-ES" w:eastAsia="zh-CN"/>
        </w:rPr>
      </w:pPr>
    </w:p>
    <w:p w14:paraId="3FBB7583" w14:textId="46DF646D" w:rsidR="00360F90" w:rsidRDefault="00360F90" w:rsidP="00360F90">
      <w:pPr>
        <w:spacing w:before="120" w:line="276" w:lineRule="auto"/>
        <w:jc w:val="both"/>
        <w:rPr>
          <w:rFonts w:cs="Arial"/>
          <w:b/>
          <w:szCs w:val="24"/>
        </w:rPr>
      </w:pPr>
      <w:r w:rsidRPr="009E44C6">
        <w:rPr>
          <w:rFonts w:cs="Arial"/>
        </w:rPr>
        <w:t xml:space="preserve">Las minutas de las reuniones virtuales constan en el </w:t>
      </w:r>
      <w:r>
        <w:rPr>
          <w:rFonts w:cs="Arial"/>
          <w:b/>
          <w:szCs w:val="24"/>
        </w:rPr>
        <w:t>Unido VI</w:t>
      </w:r>
      <w:r w:rsidR="0052224B">
        <w:rPr>
          <w:rFonts w:cs="Arial"/>
          <w:b/>
          <w:szCs w:val="24"/>
        </w:rPr>
        <w:t>I</w:t>
      </w:r>
      <w:r w:rsidR="00C83DD5">
        <w:rPr>
          <w:rFonts w:cs="Arial"/>
          <w:b/>
          <w:szCs w:val="24"/>
        </w:rPr>
        <w:t>I</w:t>
      </w:r>
      <w:r w:rsidRPr="009E44C6">
        <w:rPr>
          <w:rFonts w:cs="Arial"/>
          <w:b/>
          <w:szCs w:val="24"/>
        </w:rPr>
        <w:t>.</w:t>
      </w:r>
    </w:p>
    <w:p w14:paraId="5E894752" w14:textId="77777777" w:rsidR="002D2409" w:rsidRPr="00E44598" w:rsidRDefault="002D2409" w:rsidP="00360F90">
      <w:pPr>
        <w:spacing w:before="120" w:line="276" w:lineRule="auto"/>
        <w:jc w:val="both"/>
        <w:rPr>
          <w:rFonts w:cs="Arial"/>
          <w:b/>
          <w:szCs w:val="24"/>
        </w:rPr>
      </w:pPr>
    </w:p>
    <w:p w14:paraId="5D2AF325" w14:textId="77777777" w:rsidR="00814C0A" w:rsidRPr="00814C0A" w:rsidRDefault="00814C0A" w:rsidP="00814C0A">
      <w:pPr>
        <w:suppressAutoHyphens/>
        <w:rPr>
          <w:rFonts w:cs="Arial"/>
          <w:b/>
          <w:lang w:val="es-ES" w:eastAsia="zh-CN"/>
        </w:rPr>
      </w:pPr>
    </w:p>
    <w:p w14:paraId="3B714FF3" w14:textId="5CED4DCF" w:rsidR="0045317C" w:rsidRPr="002D2409" w:rsidRDefault="0045317C" w:rsidP="002D2409">
      <w:pPr>
        <w:pStyle w:val="Prrafodelista"/>
        <w:keepNext/>
        <w:numPr>
          <w:ilvl w:val="0"/>
          <w:numId w:val="12"/>
        </w:numPr>
        <w:tabs>
          <w:tab w:val="num" w:pos="0"/>
        </w:tabs>
        <w:suppressAutoHyphens/>
        <w:jc w:val="both"/>
        <w:outlineLvl w:val="0"/>
        <w:rPr>
          <w:rFonts w:ascii="Arial" w:hAnsi="Arial" w:cs="Arial"/>
          <w:b/>
          <w:bCs/>
          <w:lang w:val="es-ES" w:eastAsia="zh-CN"/>
        </w:rPr>
      </w:pPr>
      <w:r w:rsidRPr="002D2409">
        <w:rPr>
          <w:rFonts w:ascii="Arial" w:hAnsi="Arial" w:cs="Arial"/>
          <w:b/>
          <w:bCs/>
          <w:lang w:val="es-ES" w:eastAsia="zh-CN"/>
        </w:rPr>
        <w:t>AGENDA DE LA PROXIMA REUNION</w:t>
      </w:r>
    </w:p>
    <w:p w14:paraId="0515001D" w14:textId="6423A78B" w:rsidR="0014101F" w:rsidRPr="00360F90" w:rsidRDefault="007E116B" w:rsidP="00B84DFD">
      <w:pPr>
        <w:spacing w:before="120" w:line="276" w:lineRule="auto"/>
        <w:jc w:val="both"/>
        <w:rPr>
          <w:rFonts w:cs="Arial"/>
          <w:b/>
          <w:szCs w:val="24"/>
        </w:rPr>
      </w:pPr>
      <w:r w:rsidRPr="00360F90">
        <w:rPr>
          <w:rFonts w:cs="Arial"/>
          <w:szCs w:val="24"/>
        </w:rPr>
        <w:t xml:space="preserve">La Agenda de la </w:t>
      </w:r>
      <w:proofErr w:type="spellStart"/>
      <w:r w:rsidRPr="00360F90">
        <w:rPr>
          <w:rFonts w:cs="Arial"/>
          <w:szCs w:val="24"/>
        </w:rPr>
        <w:t>Proxima</w:t>
      </w:r>
      <w:proofErr w:type="spellEnd"/>
      <w:r w:rsidRPr="00360F90">
        <w:rPr>
          <w:rFonts w:cs="Arial"/>
          <w:szCs w:val="24"/>
        </w:rPr>
        <w:t xml:space="preserve"> Reunión consta com</w:t>
      </w:r>
      <w:r w:rsidR="00BA3A97" w:rsidRPr="00360F90">
        <w:rPr>
          <w:rFonts w:cs="Arial"/>
          <w:szCs w:val="24"/>
        </w:rPr>
        <w:t xml:space="preserve">o </w:t>
      </w:r>
      <w:r w:rsidR="00BA3A97" w:rsidRPr="00360F90">
        <w:rPr>
          <w:rFonts w:cs="Arial"/>
          <w:b/>
          <w:szCs w:val="24"/>
        </w:rPr>
        <w:t xml:space="preserve">Unido </w:t>
      </w:r>
      <w:r w:rsidR="00C83DD5">
        <w:rPr>
          <w:rFonts w:cs="Arial"/>
          <w:b/>
          <w:szCs w:val="24"/>
        </w:rPr>
        <w:t>IX</w:t>
      </w:r>
      <w:r w:rsidR="00F9583E" w:rsidRPr="00360F90">
        <w:rPr>
          <w:rFonts w:cs="Arial"/>
          <w:b/>
          <w:szCs w:val="24"/>
        </w:rPr>
        <w:t>.</w:t>
      </w:r>
    </w:p>
    <w:bookmarkEnd w:id="1"/>
    <w:p w14:paraId="11B1FC0E" w14:textId="77777777" w:rsidR="008A0F23" w:rsidRPr="00960AA3" w:rsidRDefault="008A0F23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741F5C4E" w14:textId="77777777" w:rsidR="0078316B" w:rsidRPr="00960AA3" w:rsidRDefault="0078316B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72251784" w14:textId="77777777" w:rsidR="00F92657" w:rsidRPr="00360F90" w:rsidRDefault="007E116B" w:rsidP="006F7917">
      <w:pPr>
        <w:spacing w:before="120" w:line="276" w:lineRule="auto"/>
        <w:jc w:val="both"/>
        <w:rPr>
          <w:rFonts w:cs="Arial"/>
          <w:b/>
          <w:szCs w:val="24"/>
        </w:rPr>
      </w:pPr>
      <w:r w:rsidRPr="00360F90">
        <w:rPr>
          <w:rFonts w:cs="Arial"/>
          <w:b/>
          <w:szCs w:val="24"/>
        </w:rPr>
        <w:t>LISTA DE UNIDOS</w:t>
      </w:r>
    </w:p>
    <w:p w14:paraId="14041479" w14:textId="77777777" w:rsidR="006F7917" w:rsidRPr="00360F90" w:rsidRDefault="006F7917" w:rsidP="00B84DFD">
      <w:pPr>
        <w:jc w:val="both"/>
        <w:rPr>
          <w:rFonts w:cs="Arial"/>
          <w:szCs w:val="24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052"/>
      </w:tblGrid>
      <w:tr w:rsidR="00360F90" w:rsidRPr="00360F90" w14:paraId="378A2DAE" w14:textId="77777777" w:rsidTr="000937A8">
        <w:tc>
          <w:tcPr>
            <w:tcW w:w="1668" w:type="dxa"/>
          </w:tcPr>
          <w:p w14:paraId="7B92209F" w14:textId="77777777" w:rsidR="00F92657" w:rsidRPr="00360F90" w:rsidRDefault="007E116B" w:rsidP="00B84DFD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</w:t>
            </w:r>
            <w:r w:rsidR="00F92657" w:rsidRPr="00360F90">
              <w:rPr>
                <w:rFonts w:cs="Arial"/>
                <w:b/>
                <w:szCs w:val="24"/>
              </w:rPr>
              <w:t xml:space="preserve"> I</w:t>
            </w:r>
          </w:p>
        </w:tc>
        <w:tc>
          <w:tcPr>
            <w:tcW w:w="7052" w:type="dxa"/>
          </w:tcPr>
          <w:p w14:paraId="2FFA7C95" w14:textId="77777777" w:rsidR="00F92657" w:rsidRPr="00360F90" w:rsidRDefault="00F92657" w:rsidP="00B84DFD">
            <w:pPr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</w:rPr>
              <w:t>Lista de Participantes</w:t>
            </w:r>
          </w:p>
        </w:tc>
      </w:tr>
      <w:tr w:rsidR="00360F90" w:rsidRPr="00360F90" w14:paraId="33AEBC31" w14:textId="77777777" w:rsidTr="000937A8">
        <w:tc>
          <w:tcPr>
            <w:tcW w:w="1668" w:type="dxa"/>
          </w:tcPr>
          <w:p w14:paraId="4B0745FA" w14:textId="77777777" w:rsidR="00F92657" w:rsidRPr="00360F90" w:rsidRDefault="007E116B" w:rsidP="00B84DFD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</w:t>
            </w:r>
            <w:r w:rsidR="00F92657" w:rsidRPr="00360F90">
              <w:rPr>
                <w:rFonts w:cs="Arial"/>
                <w:b/>
                <w:szCs w:val="24"/>
              </w:rPr>
              <w:t xml:space="preserve"> II</w:t>
            </w:r>
          </w:p>
        </w:tc>
        <w:tc>
          <w:tcPr>
            <w:tcW w:w="7052" w:type="dxa"/>
          </w:tcPr>
          <w:p w14:paraId="71145285" w14:textId="77777777" w:rsidR="00F92657" w:rsidRPr="00360F90" w:rsidRDefault="00F92657" w:rsidP="00085B8C">
            <w:pPr>
              <w:suppressAutoHyphens/>
              <w:ind w:right="44"/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</w:rPr>
              <w:t>Agenda</w:t>
            </w:r>
            <w:r w:rsidR="00BF2EA8" w:rsidRPr="00360F90">
              <w:rPr>
                <w:rFonts w:cs="Arial"/>
                <w:szCs w:val="24"/>
              </w:rPr>
              <w:t xml:space="preserve"> de la Reunión </w:t>
            </w:r>
          </w:p>
        </w:tc>
      </w:tr>
      <w:tr w:rsidR="00360F90" w:rsidRPr="00360F90" w14:paraId="4BF91822" w14:textId="77777777" w:rsidTr="006C4250">
        <w:tc>
          <w:tcPr>
            <w:tcW w:w="1668" w:type="dxa"/>
          </w:tcPr>
          <w:p w14:paraId="517671A7" w14:textId="03266E7C" w:rsidR="00360F90" w:rsidRPr="00360F90" w:rsidRDefault="00360F90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III a</w:t>
            </w: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45025" w14:textId="05286043" w:rsidR="00360F90" w:rsidRPr="00085B8C" w:rsidRDefault="00360F90" w:rsidP="00360F90">
            <w:pPr>
              <w:suppressAutoHyphens/>
              <w:ind w:right="44"/>
              <w:jc w:val="both"/>
              <w:rPr>
                <w:rFonts w:cs="Arial"/>
                <w:szCs w:val="24"/>
              </w:rPr>
            </w:pPr>
            <w:r w:rsidRPr="00085B8C">
              <w:rPr>
                <w:rFonts w:cs="Arial"/>
                <w:szCs w:val="24"/>
              </w:rPr>
              <w:t xml:space="preserve">Reglamento Técnico Mercosur sobre “Lista de sustancias que los productos de higiene personal, cosméticos y perfumes no deben contener, excepto en las condiciones y con las restricciones </w:t>
            </w:r>
            <w:r w:rsidR="00085B8C">
              <w:rPr>
                <w:rFonts w:cs="Arial"/>
                <w:szCs w:val="24"/>
              </w:rPr>
              <w:t>establecidas</w:t>
            </w:r>
            <w:r w:rsidRPr="00085B8C">
              <w:rPr>
                <w:rFonts w:cs="Arial"/>
                <w:szCs w:val="24"/>
              </w:rPr>
              <w:t>.</w:t>
            </w:r>
            <w:r w:rsidR="00085B8C">
              <w:rPr>
                <w:rFonts w:cs="Arial"/>
                <w:szCs w:val="24"/>
              </w:rPr>
              <w:t xml:space="preserve"> </w:t>
            </w:r>
            <w:r w:rsidR="00085B8C" w:rsidRPr="00085B8C">
              <w:rPr>
                <w:rFonts w:cs="Arial"/>
                <w:szCs w:val="24"/>
              </w:rPr>
              <w:t>(Derogación de la Res. GMC Nº 24/11 y de la Res. Nº GMC 35/22)</w:t>
            </w:r>
            <w:r w:rsidR="00085B8C">
              <w:rPr>
                <w:rFonts w:cs="Arial"/>
                <w:szCs w:val="24"/>
              </w:rPr>
              <w:t>”.</w:t>
            </w:r>
          </w:p>
          <w:p w14:paraId="47F2E2F1" w14:textId="22ED3D19" w:rsidR="00360F90" w:rsidRPr="00360F90" w:rsidRDefault="00085B8C" w:rsidP="00085B8C">
            <w:pPr>
              <w:suppressAutoHyphens/>
              <w:ind w:right="44"/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  <w:lang w:val="es-ES" w:eastAsia="zh-CN"/>
              </w:rPr>
              <w:t xml:space="preserve"> </w:t>
            </w:r>
          </w:p>
        </w:tc>
      </w:tr>
      <w:tr w:rsidR="00360F90" w:rsidRPr="00360F90" w14:paraId="291779ED" w14:textId="77777777" w:rsidTr="006C4250">
        <w:tc>
          <w:tcPr>
            <w:tcW w:w="1668" w:type="dxa"/>
          </w:tcPr>
          <w:p w14:paraId="147CEFD1" w14:textId="4339E268" w:rsidR="00360F90" w:rsidRPr="00360F90" w:rsidRDefault="00360F90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III b</w:t>
            </w:r>
          </w:p>
        </w:tc>
        <w:tc>
          <w:tcPr>
            <w:tcW w:w="7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8EA76" w14:textId="5DE9C66A" w:rsidR="00360F90" w:rsidRPr="00360F90" w:rsidRDefault="00360F90" w:rsidP="002D2409">
            <w:pPr>
              <w:suppressAutoHyphens/>
              <w:ind w:right="44"/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  <w:lang w:val="es-ES" w:eastAsia="zh-CN"/>
              </w:rPr>
              <w:t>Reglamento Técnico Mercosur “</w:t>
            </w:r>
            <w:r w:rsidR="002D2409">
              <w:rPr>
                <w:rFonts w:cs="Arial"/>
                <w:szCs w:val="24"/>
                <w:lang w:val="es-ES" w:eastAsia="zh-CN"/>
              </w:rPr>
              <w:t>Modificación de la R</w:t>
            </w:r>
            <w:r w:rsidRPr="00360F90">
              <w:rPr>
                <w:rFonts w:cs="Arial"/>
                <w:szCs w:val="24"/>
                <w:lang w:val="es-ES" w:eastAsia="zh-CN"/>
              </w:rPr>
              <w:t xml:space="preserve">esolución </w:t>
            </w:r>
            <w:r w:rsidR="002D2409">
              <w:rPr>
                <w:rFonts w:cs="Arial"/>
                <w:szCs w:val="24"/>
                <w:lang w:val="es-ES" w:eastAsia="zh-CN"/>
              </w:rPr>
              <w:t>GMC N</w:t>
            </w:r>
            <w:r w:rsidRPr="00360F90">
              <w:rPr>
                <w:rFonts w:cs="Arial"/>
                <w:szCs w:val="24"/>
                <w:lang w:val="es-ES" w:eastAsia="zh-CN"/>
              </w:rPr>
              <w:t>° 62/14”.</w:t>
            </w:r>
          </w:p>
        </w:tc>
      </w:tr>
      <w:tr w:rsidR="00360F90" w:rsidRPr="00960AA3" w14:paraId="15E0E4CE" w14:textId="77777777" w:rsidTr="000937A8">
        <w:tc>
          <w:tcPr>
            <w:tcW w:w="1668" w:type="dxa"/>
          </w:tcPr>
          <w:p w14:paraId="2E1FAF5D" w14:textId="57036EF8" w:rsidR="00360F90" w:rsidRPr="00360F90" w:rsidRDefault="00360F90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IV</w:t>
            </w:r>
          </w:p>
        </w:tc>
        <w:tc>
          <w:tcPr>
            <w:tcW w:w="7052" w:type="dxa"/>
          </w:tcPr>
          <w:p w14:paraId="1097428D" w14:textId="0D093C0D" w:rsidR="00360F90" w:rsidRPr="00360F90" w:rsidRDefault="00C3569C" w:rsidP="00360F90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Documentos en relación a la sustancia disulfuro de selenio.</w:t>
            </w:r>
          </w:p>
        </w:tc>
      </w:tr>
      <w:tr w:rsidR="00C3569C" w:rsidRPr="00960AA3" w14:paraId="55E29134" w14:textId="77777777" w:rsidTr="000937A8">
        <w:tc>
          <w:tcPr>
            <w:tcW w:w="1668" w:type="dxa"/>
          </w:tcPr>
          <w:p w14:paraId="26DCE867" w14:textId="1455A7B7" w:rsidR="00C3569C" w:rsidRPr="00360F90" w:rsidRDefault="00C3569C" w:rsidP="00360F90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Unido </w:t>
            </w:r>
            <w:r w:rsidRPr="00360F90">
              <w:rPr>
                <w:rFonts w:cs="Arial"/>
                <w:b/>
                <w:szCs w:val="24"/>
              </w:rPr>
              <w:t>V</w:t>
            </w:r>
          </w:p>
        </w:tc>
        <w:tc>
          <w:tcPr>
            <w:tcW w:w="7052" w:type="dxa"/>
          </w:tcPr>
          <w:p w14:paraId="03CC7649" w14:textId="5DBE8B64" w:rsidR="00C3569C" w:rsidRPr="00360F90" w:rsidRDefault="00C3569C" w:rsidP="00C3569C">
            <w:pPr>
              <w:jc w:val="both"/>
              <w:rPr>
                <w:rFonts w:cs="Arial"/>
                <w:lang w:val="es-ES" w:eastAsia="zh-CN"/>
              </w:rPr>
            </w:pPr>
            <w:r>
              <w:rPr>
                <w:rFonts w:cs="Arial"/>
                <w:szCs w:val="24"/>
              </w:rPr>
              <w:t xml:space="preserve">Documento en relación a la sustancia ácido </w:t>
            </w:r>
            <w:proofErr w:type="spellStart"/>
            <w:r>
              <w:rPr>
                <w:rFonts w:cs="Arial"/>
                <w:szCs w:val="24"/>
              </w:rPr>
              <w:t>azelaico</w:t>
            </w:r>
            <w:proofErr w:type="spellEnd"/>
            <w:r>
              <w:rPr>
                <w:rFonts w:cs="Arial"/>
                <w:szCs w:val="24"/>
              </w:rPr>
              <w:t>.</w:t>
            </w:r>
          </w:p>
        </w:tc>
      </w:tr>
      <w:tr w:rsidR="00C3569C" w:rsidRPr="00960AA3" w14:paraId="738688E9" w14:textId="77777777" w:rsidTr="000937A8">
        <w:tc>
          <w:tcPr>
            <w:tcW w:w="1668" w:type="dxa"/>
          </w:tcPr>
          <w:p w14:paraId="6FB6748C" w14:textId="4332854B" w:rsidR="00C3569C" w:rsidRPr="00360F90" w:rsidRDefault="00C3569C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V</w:t>
            </w:r>
            <w:r>
              <w:rPr>
                <w:rFonts w:cs="Arial"/>
                <w:b/>
                <w:szCs w:val="24"/>
              </w:rPr>
              <w:t>I</w:t>
            </w:r>
          </w:p>
        </w:tc>
        <w:tc>
          <w:tcPr>
            <w:tcW w:w="7052" w:type="dxa"/>
          </w:tcPr>
          <w:p w14:paraId="45A2042A" w14:textId="27816F47" w:rsidR="00C3569C" w:rsidRPr="00360F90" w:rsidRDefault="00C3569C" w:rsidP="00360F90">
            <w:pPr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lang w:val="es-ES" w:eastAsia="zh-CN"/>
              </w:rPr>
              <w:t>Informe de Cumplimiento del Programa de Trabajo 2023-2024</w:t>
            </w:r>
          </w:p>
        </w:tc>
      </w:tr>
      <w:tr w:rsidR="00C3569C" w:rsidRPr="00960AA3" w14:paraId="52A6D508" w14:textId="77777777" w:rsidTr="000937A8">
        <w:tc>
          <w:tcPr>
            <w:tcW w:w="1668" w:type="dxa"/>
          </w:tcPr>
          <w:p w14:paraId="0B3F41B1" w14:textId="370E85DF" w:rsidR="00C3569C" w:rsidRPr="00360F90" w:rsidRDefault="00C3569C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VI</w:t>
            </w:r>
            <w:r>
              <w:rPr>
                <w:rFonts w:cs="Arial"/>
                <w:b/>
                <w:szCs w:val="24"/>
              </w:rPr>
              <w:t>I</w:t>
            </w:r>
          </w:p>
        </w:tc>
        <w:tc>
          <w:tcPr>
            <w:tcW w:w="7052" w:type="dxa"/>
          </w:tcPr>
          <w:p w14:paraId="14C7DE46" w14:textId="75575EA6" w:rsidR="00C3569C" w:rsidRPr="00360F90" w:rsidRDefault="00C3569C" w:rsidP="00360F90">
            <w:pPr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</w:rPr>
              <w:t>Programa de trabajo 2025-2026.</w:t>
            </w:r>
          </w:p>
        </w:tc>
      </w:tr>
      <w:tr w:rsidR="00C3569C" w:rsidRPr="00960AA3" w14:paraId="7A18D90F" w14:textId="77777777" w:rsidTr="000937A8">
        <w:tc>
          <w:tcPr>
            <w:tcW w:w="1668" w:type="dxa"/>
          </w:tcPr>
          <w:p w14:paraId="6547772F" w14:textId="64B4829B" w:rsidR="00C3569C" w:rsidRPr="00360F90" w:rsidRDefault="00C3569C" w:rsidP="00360F90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>Unido VII</w:t>
            </w:r>
            <w:r>
              <w:rPr>
                <w:rFonts w:cs="Arial"/>
                <w:b/>
                <w:szCs w:val="24"/>
              </w:rPr>
              <w:t>I</w:t>
            </w:r>
          </w:p>
        </w:tc>
        <w:tc>
          <w:tcPr>
            <w:tcW w:w="7052" w:type="dxa"/>
          </w:tcPr>
          <w:p w14:paraId="01B439C5" w14:textId="77777777" w:rsidR="00C3569C" w:rsidRPr="00360F90" w:rsidRDefault="00C3569C" w:rsidP="00360F90">
            <w:pPr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</w:rPr>
              <w:t>Minutas de reuniones virtuales.</w:t>
            </w:r>
          </w:p>
        </w:tc>
      </w:tr>
      <w:tr w:rsidR="00C3569C" w:rsidRPr="00960AA3" w14:paraId="51B11935" w14:textId="77777777" w:rsidTr="000937A8">
        <w:tc>
          <w:tcPr>
            <w:tcW w:w="1668" w:type="dxa"/>
          </w:tcPr>
          <w:p w14:paraId="264C11E2" w14:textId="27CB231B" w:rsidR="00C3569C" w:rsidRPr="00360F90" w:rsidRDefault="00C3569C" w:rsidP="00C3569C">
            <w:pPr>
              <w:jc w:val="both"/>
              <w:rPr>
                <w:rFonts w:cs="Arial"/>
                <w:b/>
                <w:szCs w:val="24"/>
              </w:rPr>
            </w:pPr>
            <w:r w:rsidRPr="00360F90">
              <w:rPr>
                <w:rFonts w:cs="Arial"/>
                <w:b/>
                <w:szCs w:val="24"/>
              </w:rPr>
              <w:t xml:space="preserve">Unido </w:t>
            </w:r>
            <w:r>
              <w:rPr>
                <w:rFonts w:cs="Arial"/>
                <w:b/>
                <w:szCs w:val="24"/>
              </w:rPr>
              <w:t>IX</w:t>
            </w:r>
          </w:p>
        </w:tc>
        <w:tc>
          <w:tcPr>
            <w:tcW w:w="7052" w:type="dxa"/>
          </w:tcPr>
          <w:p w14:paraId="4F56D834" w14:textId="77777777" w:rsidR="00C3569C" w:rsidRPr="00360F90" w:rsidRDefault="00C3569C" w:rsidP="00360F90">
            <w:pPr>
              <w:jc w:val="both"/>
              <w:rPr>
                <w:rFonts w:cs="Arial"/>
                <w:szCs w:val="24"/>
              </w:rPr>
            </w:pPr>
            <w:r w:rsidRPr="00360F90">
              <w:rPr>
                <w:rFonts w:cs="Arial"/>
                <w:szCs w:val="24"/>
              </w:rPr>
              <w:t>Agenda de la próxima reunión.</w:t>
            </w:r>
          </w:p>
        </w:tc>
      </w:tr>
    </w:tbl>
    <w:p w14:paraId="1220E9B0" w14:textId="77777777" w:rsidR="009033FD" w:rsidRPr="00960AA3" w:rsidRDefault="009033FD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13B1B9D7" w14:textId="77777777" w:rsidR="003A28B4" w:rsidRPr="00960AA3" w:rsidRDefault="003A28B4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243329B9" w14:textId="77777777" w:rsidR="0047701A" w:rsidRPr="00960AA3" w:rsidRDefault="0047701A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59D47606" w14:textId="77777777" w:rsidR="0047701A" w:rsidRPr="00960AA3" w:rsidRDefault="0047701A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46C09986" w14:textId="77777777" w:rsidR="00F47056" w:rsidRPr="00960AA3" w:rsidRDefault="00F47056" w:rsidP="00B84DFD">
      <w:pPr>
        <w:jc w:val="both"/>
        <w:rPr>
          <w:rFonts w:cs="Arial"/>
          <w:color w:val="FF0000"/>
          <w:szCs w:val="24"/>
          <w:lang w:val="es-ES_tradnl"/>
        </w:rPr>
      </w:pPr>
    </w:p>
    <w:p w14:paraId="1096D9A5" w14:textId="77777777" w:rsidR="00F47056" w:rsidRPr="00960AA3" w:rsidRDefault="00F47056" w:rsidP="00B84DFD">
      <w:pPr>
        <w:jc w:val="both"/>
        <w:rPr>
          <w:rFonts w:cs="Arial"/>
          <w:color w:val="FF0000"/>
          <w:szCs w:val="24"/>
          <w:lang w:val="es-ES_tradnl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476"/>
      </w:tblGrid>
      <w:tr w:rsidR="000C3158" w:rsidRPr="000C3158" w14:paraId="6AD12E1E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06283D40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50C27D77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____________________________</w:t>
            </w:r>
          </w:p>
          <w:p w14:paraId="5054276E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Por la Delegación de Argentina</w:t>
            </w:r>
          </w:p>
          <w:p w14:paraId="477981B3" w14:textId="77777777" w:rsidR="00F92657" w:rsidRPr="000C3158" w:rsidRDefault="001C1373" w:rsidP="00B84DFD">
            <w:pPr>
              <w:jc w:val="both"/>
              <w:rPr>
                <w:rFonts w:cs="Arial"/>
                <w:b/>
                <w:caps/>
                <w:szCs w:val="24"/>
                <w:lang w:val="es-ES_tradnl"/>
              </w:rPr>
            </w:pPr>
            <w:r w:rsidRPr="000C3158">
              <w:rPr>
                <w:rFonts w:cs="Arial"/>
                <w:b/>
                <w:caps/>
                <w:szCs w:val="24"/>
                <w:lang w:val="es-ES_tradnl"/>
              </w:rPr>
              <w:t xml:space="preserve">       </w:t>
            </w:r>
            <w:r w:rsidR="00FC4D74" w:rsidRPr="000C3158">
              <w:rPr>
                <w:rFonts w:cs="Arial"/>
                <w:b/>
                <w:caps/>
                <w:szCs w:val="24"/>
                <w:lang w:val="es-ES_tradnl"/>
              </w:rPr>
              <w:t>andrea bauer</w:t>
            </w:r>
          </w:p>
        </w:tc>
        <w:tc>
          <w:tcPr>
            <w:tcW w:w="4476" w:type="dxa"/>
            <w:shd w:val="clear" w:color="auto" w:fill="auto"/>
          </w:tcPr>
          <w:p w14:paraId="1B718898" w14:textId="77777777" w:rsidR="008F21AF" w:rsidRPr="000C3158" w:rsidRDefault="008F21AF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6D91FD84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_______________________________</w:t>
            </w:r>
          </w:p>
          <w:p w14:paraId="14B7AA0A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Por la Delegación de Brasil</w:t>
            </w:r>
          </w:p>
          <w:p w14:paraId="1165459E" w14:textId="6E5F0383" w:rsidR="005F6810" w:rsidRPr="000C3158" w:rsidRDefault="00611FBB" w:rsidP="005F6810">
            <w:pPr>
              <w:rPr>
                <w:rFonts w:cs="Arial"/>
                <w:b/>
                <w:szCs w:val="24"/>
              </w:rPr>
            </w:pPr>
            <w:r w:rsidRPr="000C3158">
              <w:rPr>
                <w:rFonts w:cs="Arial"/>
                <w:b/>
                <w:szCs w:val="24"/>
                <w:lang w:val="pt-BR"/>
              </w:rPr>
              <w:t>RODRIGO JOSÉ VIANA OTTONI</w:t>
            </w:r>
            <w:r w:rsidRPr="000C3158">
              <w:rPr>
                <w:rFonts w:cs="Arial"/>
                <w:b/>
                <w:szCs w:val="24"/>
              </w:rPr>
              <w:t xml:space="preserve"> </w:t>
            </w:r>
          </w:p>
          <w:p w14:paraId="408FE1AB" w14:textId="77777777" w:rsidR="005F6810" w:rsidRPr="000C3158" w:rsidRDefault="005F6810" w:rsidP="005F6810">
            <w:pPr>
              <w:rPr>
                <w:rFonts w:cs="Arial"/>
                <w:b/>
                <w:caps/>
                <w:szCs w:val="24"/>
                <w:lang w:val="es-ES_tradnl"/>
              </w:rPr>
            </w:pPr>
          </w:p>
        </w:tc>
      </w:tr>
      <w:tr w:rsidR="000C3158" w:rsidRPr="000C3158" w14:paraId="3F2A13CC" w14:textId="77777777" w:rsidTr="00F46961">
        <w:trPr>
          <w:trHeight w:val="1247"/>
        </w:trPr>
        <w:tc>
          <w:tcPr>
            <w:tcW w:w="4278" w:type="dxa"/>
          </w:tcPr>
          <w:p w14:paraId="75E31C4C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24C182ED" w14:textId="77777777" w:rsidR="00F47056" w:rsidRPr="000C3158" w:rsidRDefault="00F47056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2EC8868E" w14:textId="77777777" w:rsidR="00F47056" w:rsidRPr="000C3158" w:rsidRDefault="00F47056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7B76BC06" w14:textId="77777777" w:rsidR="0047701A" w:rsidRPr="000C3158" w:rsidRDefault="0047701A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15183BFA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______________________________</w:t>
            </w:r>
          </w:p>
          <w:p w14:paraId="5DC19ACB" w14:textId="77777777" w:rsidR="00C530D2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Por la Delegación de Paraguay</w:t>
            </w:r>
          </w:p>
          <w:p w14:paraId="675C47B1" w14:textId="77777777" w:rsidR="00F92657" w:rsidRPr="000C3158" w:rsidRDefault="001C1373" w:rsidP="00B84DFD">
            <w:pPr>
              <w:jc w:val="both"/>
              <w:rPr>
                <w:rFonts w:cs="Arial"/>
                <w:b/>
                <w:szCs w:val="24"/>
              </w:rPr>
            </w:pPr>
            <w:r w:rsidRPr="000C3158">
              <w:rPr>
                <w:rFonts w:cs="Arial"/>
                <w:b/>
                <w:szCs w:val="24"/>
              </w:rPr>
              <w:t xml:space="preserve">       </w:t>
            </w:r>
            <w:r w:rsidR="00FC4D74" w:rsidRPr="000C3158">
              <w:rPr>
                <w:rFonts w:cs="Arial"/>
                <w:b/>
                <w:szCs w:val="24"/>
              </w:rPr>
              <w:t>LORENA MONTIEL</w:t>
            </w:r>
          </w:p>
        </w:tc>
        <w:tc>
          <w:tcPr>
            <w:tcW w:w="4476" w:type="dxa"/>
          </w:tcPr>
          <w:p w14:paraId="5A374B5C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1652DE25" w14:textId="77777777" w:rsidR="0047701A" w:rsidRPr="000C3158" w:rsidRDefault="0047701A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7859B72D" w14:textId="77777777" w:rsidR="00A425A4" w:rsidRPr="000C3158" w:rsidRDefault="00A425A4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24D52120" w14:textId="77777777" w:rsidR="0047701A" w:rsidRPr="000C3158" w:rsidRDefault="0047701A" w:rsidP="00B84DFD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1F649222" w14:textId="77777777" w:rsidR="00F92657" w:rsidRPr="000C3158" w:rsidRDefault="00E03AC8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_</w:t>
            </w:r>
            <w:r w:rsidR="00F92657" w:rsidRPr="000C3158">
              <w:rPr>
                <w:rFonts w:cs="Arial"/>
                <w:szCs w:val="24"/>
                <w:lang w:val="es-ES_tradnl"/>
              </w:rPr>
              <w:t>__________________________</w:t>
            </w:r>
          </w:p>
          <w:p w14:paraId="7046DD18" w14:textId="77777777" w:rsidR="00F92657" w:rsidRPr="000C3158" w:rsidRDefault="00F92657" w:rsidP="00B84DFD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Por la Delegación de Uruguay</w:t>
            </w:r>
          </w:p>
          <w:p w14:paraId="699CCB24" w14:textId="77777777" w:rsidR="00F92657" w:rsidRPr="000C3158" w:rsidRDefault="001C1373" w:rsidP="00B84DFD">
            <w:pPr>
              <w:snapToGrid w:val="0"/>
              <w:jc w:val="both"/>
              <w:rPr>
                <w:rFonts w:cs="Arial"/>
                <w:b/>
                <w:szCs w:val="24"/>
              </w:rPr>
            </w:pPr>
            <w:r w:rsidRPr="000C3158">
              <w:rPr>
                <w:rFonts w:cs="Arial"/>
                <w:b/>
                <w:szCs w:val="24"/>
              </w:rPr>
              <w:t xml:space="preserve">      </w:t>
            </w:r>
            <w:r w:rsidR="00FC4D74" w:rsidRPr="000C3158">
              <w:rPr>
                <w:rFonts w:cs="Arial"/>
                <w:b/>
                <w:szCs w:val="24"/>
              </w:rPr>
              <w:t>ANA LAURA PERNA</w:t>
            </w:r>
          </w:p>
        </w:tc>
      </w:tr>
    </w:tbl>
    <w:p w14:paraId="4C464C48" w14:textId="7A287063" w:rsidR="003A28B4" w:rsidRDefault="003A28B4" w:rsidP="0024192B">
      <w:pPr>
        <w:jc w:val="both"/>
        <w:rPr>
          <w:rFonts w:cs="Arial"/>
          <w:szCs w:val="24"/>
          <w:lang w:val="es-ES_tradnl"/>
        </w:rPr>
      </w:pPr>
    </w:p>
    <w:p w14:paraId="7C6C7C93" w14:textId="68F401EB" w:rsidR="00511699" w:rsidRDefault="00511699" w:rsidP="0024192B">
      <w:pPr>
        <w:jc w:val="both"/>
        <w:rPr>
          <w:rFonts w:cs="Arial"/>
          <w:szCs w:val="24"/>
          <w:lang w:val="es-ES_tradnl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476"/>
      </w:tblGrid>
      <w:tr w:rsidR="00511699" w:rsidRPr="000C3158" w14:paraId="158CF55B" w14:textId="77777777" w:rsidTr="00C20723">
        <w:trPr>
          <w:trHeight w:val="1247"/>
        </w:trPr>
        <w:tc>
          <w:tcPr>
            <w:tcW w:w="4278" w:type="dxa"/>
          </w:tcPr>
          <w:p w14:paraId="6EAFA23F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62F02FD0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3367322E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18FCCC9B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35420B22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  <w:r w:rsidRPr="000C3158">
              <w:rPr>
                <w:rFonts w:cs="Arial"/>
                <w:szCs w:val="24"/>
                <w:lang w:val="es-ES_tradnl"/>
              </w:rPr>
              <w:t>______________________________</w:t>
            </w:r>
          </w:p>
          <w:p w14:paraId="41B1F35D" w14:textId="1E0C6FC4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  <w:bookmarkStart w:id="4" w:name="_GoBack"/>
            <w:bookmarkEnd w:id="4"/>
            <w:r w:rsidRPr="000C3158">
              <w:rPr>
                <w:rFonts w:cs="Arial"/>
                <w:szCs w:val="24"/>
                <w:lang w:val="es-ES_tradnl"/>
              </w:rPr>
              <w:t xml:space="preserve">Por la Delegación de </w:t>
            </w:r>
            <w:r>
              <w:rPr>
                <w:rFonts w:cs="Arial"/>
                <w:szCs w:val="24"/>
                <w:lang w:val="es-ES_tradnl"/>
              </w:rPr>
              <w:t>Bolivia</w:t>
            </w:r>
          </w:p>
          <w:p w14:paraId="62D212B8" w14:textId="3764FA11" w:rsidR="00511699" w:rsidRPr="000C3158" w:rsidRDefault="00511699" w:rsidP="00511699">
            <w:pPr>
              <w:jc w:val="both"/>
              <w:rPr>
                <w:rFonts w:cs="Arial"/>
                <w:b/>
                <w:szCs w:val="24"/>
              </w:rPr>
            </w:pPr>
            <w:r w:rsidRPr="000C3158">
              <w:rPr>
                <w:rFonts w:cs="Arial"/>
                <w:b/>
                <w:szCs w:val="24"/>
              </w:rPr>
              <w:t xml:space="preserve">       </w:t>
            </w:r>
            <w:r>
              <w:rPr>
                <w:rFonts w:cs="Arial"/>
                <w:b/>
                <w:szCs w:val="24"/>
              </w:rPr>
              <w:t xml:space="preserve">    </w:t>
            </w:r>
            <w:proofErr w:type="spellStart"/>
            <w:r>
              <w:rPr>
                <w:rFonts w:cs="Arial"/>
                <w:b/>
                <w:szCs w:val="24"/>
              </w:rPr>
              <w:t>Cyntia</w:t>
            </w:r>
            <w:proofErr w:type="spellEnd"/>
            <w:r>
              <w:rPr>
                <w:rFonts w:cs="Arial"/>
                <w:b/>
                <w:szCs w:val="24"/>
              </w:rPr>
              <w:t xml:space="preserve"> </w:t>
            </w:r>
            <w:proofErr w:type="spellStart"/>
            <w:r>
              <w:rPr>
                <w:rFonts w:cs="Arial"/>
                <w:b/>
                <w:szCs w:val="24"/>
              </w:rPr>
              <w:t>Ramirez</w:t>
            </w:r>
            <w:proofErr w:type="spellEnd"/>
          </w:p>
        </w:tc>
        <w:tc>
          <w:tcPr>
            <w:tcW w:w="4476" w:type="dxa"/>
          </w:tcPr>
          <w:p w14:paraId="3025182D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1A1D4F71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717D5466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701BCFA7" w14:textId="77777777" w:rsidR="00511699" w:rsidRPr="000C3158" w:rsidRDefault="00511699" w:rsidP="00C20723">
            <w:pPr>
              <w:jc w:val="both"/>
              <w:rPr>
                <w:rFonts w:cs="Arial"/>
                <w:szCs w:val="24"/>
                <w:lang w:val="es-ES_tradnl"/>
              </w:rPr>
            </w:pPr>
          </w:p>
          <w:p w14:paraId="5C4D1E36" w14:textId="53643F02" w:rsidR="00511699" w:rsidRPr="00511699" w:rsidRDefault="00511699" w:rsidP="00511699">
            <w:pPr>
              <w:jc w:val="both"/>
              <w:rPr>
                <w:rFonts w:cs="Arial"/>
                <w:szCs w:val="24"/>
                <w:lang w:val="es-ES_tradnl"/>
              </w:rPr>
            </w:pPr>
          </w:p>
        </w:tc>
      </w:tr>
    </w:tbl>
    <w:p w14:paraId="73FA9193" w14:textId="77777777" w:rsidR="00511699" w:rsidRPr="00511699" w:rsidRDefault="00511699" w:rsidP="0024192B">
      <w:pPr>
        <w:jc w:val="both"/>
        <w:rPr>
          <w:rFonts w:cs="Arial"/>
          <w:szCs w:val="24"/>
        </w:rPr>
      </w:pPr>
    </w:p>
    <w:sectPr w:rsidR="00511699" w:rsidRPr="00511699" w:rsidSect="0047701A">
      <w:headerReference w:type="default" r:id="rId13"/>
      <w:footerReference w:type="default" r:id="rId14"/>
      <w:pgSz w:w="11907" w:h="16840" w:code="9"/>
      <w:pgMar w:top="1701" w:right="1134" w:bottom="1418" w:left="1701" w:header="680" w:footer="9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272CD" w14:textId="77777777" w:rsidR="006B6850" w:rsidRDefault="006B6850">
      <w:r>
        <w:separator/>
      </w:r>
    </w:p>
  </w:endnote>
  <w:endnote w:type="continuationSeparator" w:id="0">
    <w:p w14:paraId="10FA4C32" w14:textId="77777777" w:rsidR="006B6850" w:rsidRDefault="006B6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767D1" w14:textId="77777777" w:rsidR="00E84F69" w:rsidRDefault="00E84F69" w:rsidP="00E84F69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 xml:space="preserve">         </w:t>
    </w:r>
  </w:p>
  <w:p w14:paraId="0C56B27E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8EA3E" w14:textId="77777777" w:rsidR="006B6850" w:rsidRDefault="006B6850">
      <w:bookmarkStart w:id="0" w:name="_Hlk98998809"/>
      <w:bookmarkEnd w:id="0"/>
      <w:r>
        <w:separator/>
      </w:r>
    </w:p>
  </w:footnote>
  <w:footnote w:type="continuationSeparator" w:id="0">
    <w:p w14:paraId="56513641" w14:textId="77777777" w:rsidR="006B6850" w:rsidRDefault="006B6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2C362" w14:textId="77777777" w:rsidR="00127AEE" w:rsidRPr="00127AEE" w:rsidRDefault="006B6850" w:rsidP="00127AEE">
    <w:pPr>
      <w:pStyle w:val="Encabezado"/>
    </w:pPr>
    <w:r>
      <w:rPr>
        <w:noProof/>
        <w:snapToGrid/>
        <w:lang w:val="es-UY" w:eastAsia="es-UY"/>
      </w:rPr>
      <w:pict w14:anchorId="5FC5A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53" type="#_x0000_t75" style="position:absolute;margin-left:-22.1pt;margin-top:162.2pt;width:508.75pt;height:310.25pt;z-index:-251658752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720"/>
      </w:pPr>
      <w:rPr>
        <w:rFonts w:ascii="Arial" w:hAnsi="Arial" w:cs="Arial"/>
        <w:b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1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96" w:hanging="2160"/>
      </w:pPr>
    </w:lvl>
  </w:abstractNum>
  <w:abstractNum w:abstractNumId="2" w15:restartNumberingAfterBreak="0">
    <w:nsid w:val="01141054"/>
    <w:multiLevelType w:val="hybridMultilevel"/>
    <w:tmpl w:val="627C9942"/>
    <w:lvl w:ilvl="0" w:tplc="3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C30BE"/>
    <w:multiLevelType w:val="hybridMultilevel"/>
    <w:tmpl w:val="6786F210"/>
    <w:lvl w:ilvl="0" w:tplc="EDD228E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7040A"/>
    <w:multiLevelType w:val="hybridMultilevel"/>
    <w:tmpl w:val="4CFCAD92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13A20"/>
    <w:multiLevelType w:val="hybridMultilevel"/>
    <w:tmpl w:val="D34246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E04625B"/>
    <w:multiLevelType w:val="hybridMultilevel"/>
    <w:tmpl w:val="E7F2D30E"/>
    <w:lvl w:ilvl="0" w:tplc="ACDC13E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76A76"/>
    <w:multiLevelType w:val="hybridMultilevel"/>
    <w:tmpl w:val="D86A1DF8"/>
    <w:lvl w:ilvl="0" w:tplc="4B568BB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7310B"/>
    <w:multiLevelType w:val="hybridMultilevel"/>
    <w:tmpl w:val="943AE1DC"/>
    <w:lvl w:ilvl="0" w:tplc="38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B1AFD"/>
    <w:multiLevelType w:val="hybridMultilevel"/>
    <w:tmpl w:val="0A827928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43051"/>
    <w:multiLevelType w:val="hybridMultilevel"/>
    <w:tmpl w:val="7D860718"/>
    <w:lvl w:ilvl="0" w:tplc="17EAB176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610C3D"/>
    <w:multiLevelType w:val="multilevel"/>
    <w:tmpl w:val="EA0A3C8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1867DF1"/>
    <w:multiLevelType w:val="hybridMultilevel"/>
    <w:tmpl w:val="B4468916"/>
    <w:lvl w:ilvl="0" w:tplc="E4F89E56">
      <w:numFmt w:val="bullet"/>
      <w:lvlText w:val="•"/>
      <w:lvlJc w:val="left"/>
      <w:pPr>
        <w:ind w:left="720" w:hanging="360"/>
      </w:pPr>
      <w:rPr>
        <w:rFonts w:hint="default"/>
        <w:lang w:val="es-ES" w:eastAsia="en-US" w:bidi="ar-SA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630DE"/>
    <w:multiLevelType w:val="hybridMultilevel"/>
    <w:tmpl w:val="F5C2CB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716E6"/>
    <w:multiLevelType w:val="hybridMultilevel"/>
    <w:tmpl w:val="2982AEF4"/>
    <w:lvl w:ilvl="0" w:tplc="0964AD2E">
      <w:start w:val="1"/>
      <w:numFmt w:val="bullet"/>
      <w:lvlText w:val="*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905FC1"/>
    <w:multiLevelType w:val="hybridMultilevel"/>
    <w:tmpl w:val="4C6422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493B2BCA"/>
    <w:multiLevelType w:val="hybridMultilevel"/>
    <w:tmpl w:val="15A2510A"/>
    <w:lvl w:ilvl="0" w:tplc="F8B61B3C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F26C6"/>
    <w:multiLevelType w:val="multilevel"/>
    <w:tmpl w:val="691AA3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F6A5BB9"/>
    <w:multiLevelType w:val="hybridMultilevel"/>
    <w:tmpl w:val="2FB2259A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5BF80486"/>
    <w:multiLevelType w:val="hybridMultilevel"/>
    <w:tmpl w:val="2C728AD8"/>
    <w:lvl w:ilvl="0" w:tplc="E4F89E56">
      <w:numFmt w:val="bullet"/>
      <w:lvlText w:val="•"/>
      <w:lvlJc w:val="left"/>
      <w:pPr>
        <w:ind w:left="720" w:hanging="360"/>
      </w:pPr>
      <w:rPr>
        <w:rFonts w:hint="default"/>
        <w:lang w:val="es-ES" w:eastAsia="en-US" w:bidi="ar-SA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D2E3B"/>
    <w:multiLevelType w:val="hybridMultilevel"/>
    <w:tmpl w:val="59E8A2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6727C"/>
    <w:multiLevelType w:val="hybridMultilevel"/>
    <w:tmpl w:val="996425C4"/>
    <w:lvl w:ilvl="0" w:tplc="729ADBC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2464A"/>
    <w:multiLevelType w:val="multilevel"/>
    <w:tmpl w:val="925A1DE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6" w15:restartNumberingAfterBreak="0">
    <w:nsid w:val="6A7C6F78"/>
    <w:multiLevelType w:val="hybridMultilevel"/>
    <w:tmpl w:val="8A822322"/>
    <w:lvl w:ilvl="0" w:tplc="17EAB1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A19F3"/>
    <w:multiLevelType w:val="multilevel"/>
    <w:tmpl w:val="8782073E"/>
    <w:lvl w:ilvl="0">
      <w:start w:val="7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/>
      </w:rPr>
    </w:lvl>
  </w:abstractNum>
  <w:abstractNum w:abstractNumId="28" w15:restartNumberingAfterBreak="0">
    <w:nsid w:val="73C50C56"/>
    <w:multiLevelType w:val="hybridMultilevel"/>
    <w:tmpl w:val="2902B5CA"/>
    <w:lvl w:ilvl="0" w:tplc="3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D27A2"/>
    <w:multiLevelType w:val="hybridMultilevel"/>
    <w:tmpl w:val="4FC4A6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20DA7"/>
    <w:multiLevelType w:val="hybridMultilevel"/>
    <w:tmpl w:val="13C02740"/>
    <w:lvl w:ilvl="0" w:tplc="EB3053F4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1D0A33"/>
    <w:multiLevelType w:val="hybridMultilevel"/>
    <w:tmpl w:val="0770CB2A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2A4DA4"/>
    <w:multiLevelType w:val="hybridMultilevel"/>
    <w:tmpl w:val="9B06A15C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A0A5F"/>
    <w:multiLevelType w:val="hybridMultilevel"/>
    <w:tmpl w:val="7CAA2A1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17"/>
  </w:num>
  <w:num w:numId="4">
    <w:abstractNumId w:val="1"/>
  </w:num>
  <w:num w:numId="5">
    <w:abstractNumId w:val="19"/>
  </w:num>
  <w:num w:numId="6">
    <w:abstractNumId w:val="27"/>
  </w:num>
  <w:num w:numId="7">
    <w:abstractNumId w:val="25"/>
  </w:num>
  <w:num w:numId="8">
    <w:abstractNumId w:val="6"/>
  </w:num>
  <w:num w:numId="9">
    <w:abstractNumId w:val="30"/>
  </w:num>
  <w:num w:numId="10">
    <w:abstractNumId w:val="18"/>
  </w:num>
  <w:num w:numId="11">
    <w:abstractNumId w:val="15"/>
  </w:num>
  <w:num w:numId="12">
    <w:abstractNumId w:val="11"/>
  </w:num>
  <w:num w:numId="13">
    <w:abstractNumId w:val="23"/>
  </w:num>
  <w:num w:numId="14">
    <w:abstractNumId w:val="29"/>
  </w:num>
  <w:num w:numId="15">
    <w:abstractNumId w:val="14"/>
  </w:num>
  <w:num w:numId="16">
    <w:abstractNumId w:val="16"/>
  </w:num>
  <w:num w:numId="17">
    <w:abstractNumId w:val="2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3"/>
  </w:num>
  <w:num w:numId="21">
    <w:abstractNumId w:val="32"/>
  </w:num>
  <w:num w:numId="22">
    <w:abstractNumId w:val="2"/>
  </w:num>
  <w:num w:numId="23">
    <w:abstractNumId w:val="31"/>
  </w:num>
  <w:num w:numId="24">
    <w:abstractNumId w:val="20"/>
  </w:num>
  <w:num w:numId="25">
    <w:abstractNumId w:val="4"/>
  </w:num>
  <w:num w:numId="26">
    <w:abstractNumId w:val="33"/>
  </w:num>
  <w:num w:numId="27">
    <w:abstractNumId w:val="26"/>
  </w:num>
  <w:num w:numId="28">
    <w:abstractNumId w:val="10"/>
  </w:num>
  <w:num w:numId="29">
    <w:abstractNumId w:val="8"/>
  </w:num>
  <w:num w:numId="30">
    <w:abstractNumId w:val="7"/>
  </w:num>
  <w:num w:numId="31">
    <w:abstractNumId w:val="13"/>
  </w:num>
  <w:num w:numId="32">
    <w:abstractNumId w:val="22"/>
  </w:num>
  <w:num w:numId="33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PY" w:vendorID="64" w:dllVersion="6" w:nlCheck="1" w:checkStyle="1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UY" w:vendorID="64" w:dllVersion="6" w:nlCheck="1" w:checkStyle="1"/>
  <w:activeWritingStyle w:appName="MSWord" w:lang="es-ES_tradnl" w:vendorID="64" w:dllVersion="6" w:nlCheck="1" w:checkStyle="1"/>
  <w:activeWritingStyle w:appName="MSWord" w:lang="es-PY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AR" w:vendorID="64" w:dllVersion="4096" w:nlCheck="1" w:checkStyle="0"/>
  <w:activeWritingStyle w:appName="MSWord" w:lang="es-MX" w:vendorID="64" w:dllVersion="6" w:nlCheck="1" w:checkStyle="1"/>
  <w:activeWritingStyle w:appName="MSWord" w:lang="es-AR" w:vendorID="64" w:dllVersion="6" w:nlCheck="1" w:checkStyle="1"/>
  <w:activeWritingStyle w:appName="MSWord" w:lang="es-ES" w:vendorID="64" w:dllVersion="0" w:nlCheck="1" w:checkStyle="0"/>
  <w:activeWritingStyle w:appName="MSWord" w:lang="es-PY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UY" w:vendorID="64" w:dllVersion="0" w:nlCheck="1" w:checkStyle="0"/>
  <w:activeWritingStyle w:appName="MSWord" w:lang="es-ES" w:vendorID="64" w:dllVersion="131078" w:nlCheck="1" w:checkStyle="0"/>
  <w:activeWritingStyle w:appName="MSWord" w:lang="es-PY" w:vendorID="64" w:dllVersion="131078" w:nlCheck="1" w:checkStyle="0"/>
  <w:activeWritingStyle w:appName="MSWord" w:lang="es-MX" w:vendorID="64" w:dllVersion="131078" w:nlCheck="1" w:checkStyle="0"/>
  <w:activeWritingStyle w:appName="MSWord" w:lang="es-UY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88"/>
    <w:rsid w:val="0000007A"/>
    <w:rsid w:val="00001C5C"/>
    <w:rsid w:val="00002F0E"/>
    <w:rsid w:val="00003412"/>
    <w:rsid w:val="00004311"/>
    <w:rsid w:val="00004DA4"/>
    <w:rsid w:val="000065B0"/>
    <w:rsid w:val="00010710"/>
    <w:rsid w:val="000108BE"/>
    <w:rsid w:val="000118F9"/>
    <w:rsid w:val="00012210"/>
    <w:rsid w:val="00014BF8"/>
    <w:rsid w:val="0002488D"/>
    <w:rsid w:val="000269C7"/>
    <w:rsid w:val="00030242"/>
    <w:rsid w:val="00035799"/>
    <w:rsid w:val="000362F1"/>
    <w:rsid w:val="00040BA1"/>
    <w:rsid w:val="00046CB3"/>
    <w:rsid w:val="00050EB1"/>
    <w:rsid w:val="00052F5D"/>
    <w:rsid w:val="00053704"/>
    <w:rsid w:val="00053F87"/>
    <w:rsid w:val="0005580F"/>
    <w:rsid w:val="000569C6"/>
    <w:rsid w:val="000670CC"/>
    <w:rsid w:val="00072156"/>
    <w:rsid w:val="000733BF"/>
    <w:rsid w:val="00076994"/>
    <w:rsid w:val="0008122E"/>
    <w:rsid w:val="00085785"/>
    <w:rsid w:val="00085B8C"/>
    <w:rsid w:val="000862BB"/>
    <w:rsid w:val="00090676"/>
    <w:rsid w:val="00093016"/>
    <w:rsid w:val="0009362F"/>
    <w:rsid w:val="000937A8"/>
    <w:rsid w:val="00094CB4"/>
    <w:rsid w:val="00097D5E"/>
    <w:rsid w:val="000A2039"/>
    <w:rsid w:val="000A213E"/>
    <w:rsid w:val="000A33DE"/>
    <w:rsid w:val="000A36E0"/>
    <w:rsid w:val="000A6ACB"/>
    <w:rsid w:val="000B070F"/>
    <w:rsid w:val="000B0B1A"/>
    <w:rsid w:val="000B1AC8"/>
    <w:rsid w:val="000C2DDF"/>
    <w:rsid w:val="000C3158"/>
    <w:rsid w:val="000D0EFC"/>
    <w:rsid w:val="000E2B21"/>
    <w:rsid w:val="000E43E2"/>
    <w:rsid w:val="000E4911"/>
    <w:rsid w:val="000E5EE3"/>
    <w:rsid w:val="000E751B"/>
    <w:rsid w:val="000F45C0"/>
    <w:rsid w:val="000F6276"/>
    <w:rsid w:val="0010204B"/>
    <w:rsid w:val="0010499C"/>
    <w:rsid w:val="00105957"/>
    <w:rsid w:val="00106645"/>
    <w:rsid w:val="0010731F"/>
    <w:rsid w:val="00114A2E"/>
    <w:rsid w:val="00115163"/>
    <w:rsid w:val="0011585A"/>
    <w:rsid w:val="00127623"/>
    <w:rsid w:val="00127AEE"/>
    <w:rsid w:val="001306EB"/>
    <w:rsid w:val="00130B59"/>
    <w:rsid w:val="0013134C"/>
    <w:rsid w:val="00137438"/>
    <w:rsid w:val="0014101F"/>
    <w:rsid w:val="00141C77"/>
    <w:rsid w:val="00141E8F"/>
    <w:rsid w:val="001517D8"/>
    <w:rsid w:val="0015373E"/>
    <w:rsid w:val="001563D0"/>
    <w:rsid w:val="0015734A"/>
    <w:rsid w:val="0016118D"/>
    <w:rsid w:val="00161C51"/>
    <w:rsid w:val="0016233D"/>
    <w:rsid w:val="00163D20"/>
    <w:rsid w:val="001662CE"/>
    <w:rsid w:val="00171515"/>
    <w:rsid w:val="00171AFC"/>
    <w:rsid w:val="0017437E"/>
    <w:rsid w:val="00174CA5"/>
    <w:rsid w:val="00175407"/>
    <w:rsid w:val="00177C14"/>
    <w:rsid w:val="0018011B"/>
    <w:rsid w:val="0018522C"/>
    <w:rsid w:val="00193313"/>
    <w:rsid w:val="001A3EA1"/>
    <w:rsid w:val="001A75F0"/>
    <w:rsid w:val="001A77CA"/>
    <w:rsid w:val="001C1373"/>
    <w:rsid w:val="001C58AF"/>
    <w:rsid w:val="001D138E"/>
    <w:rsid w:val="001D2534"/>
    <w:rsid w:val="001D3D1B"/>
    <w:rsid w:val="001D5B57"/>
    <w:rsid w:val="001D6388"/>
    <w:rsid w:val="001E295E"/>
    <w:rsid w:val="001E4086"/>
    <w:rsid w:val="001E4CB3"/>
    <w:rsid w:val="001E6B66"/>
    <w:rsid w:val="00200BFC"/>
    <w:rsid w:val="00210549"/>
    <w:rsid w:val="00215014"/>
    <w:rsid w:val="00215693"/>
    <w:rsid w:val="00215FF4"/>
    <w:rsid w:val="0021692A"/>
    <w:rsid w:val="00217063"/>
    <w:rsid w:val="00224DE5"/>
    <w:rsid w:val="00226120"/>
    <w:rsid w:val="00227CDD"/>
    <w:rsid w:val="00230259"/>
    <w:rsid w:val="002302C1"/>
    <w:rsid w:val="002317D2"/>
    <w:rsid w:val="0023361C"/>
    <w:rsid w:val="0023490D"/>
    <w:rsid w:val="00236E77"/>
    <w:rsid w:val="0024192B"/>
    <w:rsid w:val="00242D87"/>
    <w:rsid w:val="00243297"/>
    <w:rsid w:val="00243B2F"/>
    <w:rsid w:val="00245516"/>
    <w:rsid w:val="00245BAC"/>
    <w:rsid w:val="00246B89"/>
    <w:rsid w:val="00250B3A"/>
    <w:rsid w:val="00250D99"/>
    <w:rsid w:val="00251014"/>
    <w:rsid w:val="00252C04"/>
    <w:rsid w:val="002600D4"/>
    <w:rsid w:val="002666E0"/>
    <w:rsid w:val="00266EA6"/>
    <w:rsid w:val="002674F7"/>
    <w:rsid w:val="00271FA9"/>
    <w:rsid w:val="00272DD2"/>
    <w:rsid w:val="00272F24"/>
    <w:rsid w:val="00276D7A"/>
    <w:rsid w:val="00284C90"/>
    <w:rsid w:val="0028566C"/>
    <w:rsid w:val="00286E50"/>
    <w:rsid w:val="002909AC"/>
    <w:rsid w:val="00290E5D"/>
    <w:rsid w:val="00292D85"/>
    <w:rsid w:val="0029343F"/>
    <w:rsid w:val="00294EFC"/>
    <w:rsid w:val="0029685B"/>
    <w:rsid w:val="002A105E"/>
    <w:rsid w:val="002A194D"/>
    <w:rsid w:val="002A462F"/>
    <w:rsid w:val="002B027D"/>
    <w:rsid w:val="002B0A6A"/>
    <w:rsid w:val="002B20C0"/>
    <w:rsid w:val="002B2305"/>
    <w:rsid w:val="002B4A97"/>
    <w:rsid w:val="002B75E5"/>
    <w:rsid w:val="002C165D"/>
    <w:rsid w:val="002C237D"/>
    <w:rsid w:val="002D0354"/>
    <w:rsid w:val="002D0471"/>
    <w:rsid w:val="002D169A"/>
    <w:rsid w:val="002D2409"/>
    <w:rsid w:val="002D37B9"/>
    <w:rsid w:val="002D5981"/>
    <w:rsid w:val="002D7B65"/>
    <w:rsid w:val="002E2CE9"/>
    <w:rsid w:val="002F018E"/>
    <w:rsid w:val="002F11AA"/>
    <w:rsid w:val="002F11CB"/>
    <w:rsid w:val="002F2FD8"/>
    <w:rsid w:val="002F41F3"/>
    <w:rsid w:val="002F7156"/>
    <w:rsid w:val="003119A1"/>
    <w:rsid w:val="00311C2F"/>
    <w:rsid w:val="00313F74"/>
    <w:rsid w:val="00314709"/>
    <w:rsid w:val="0031753F"/>
    <w:rsid w:val="00320A73"/>
    <w:rsid w:val="00320F4A"/>
    <w:rsid w:val="003211FA"/>
    <w:rsid w:val="0032235D"/>
    <w:rsid w:val="0032331F"/>
    <w:rsid w:val="003273A6"/>
    <w:rsid w:val="00327A21"/>
    <w:rsid w:val="00337B78"/>
    <w:rsid w:val="003416ED"/>
    <w:rsid w:val="00341AE6"/>
    <w:rsid w:val="003506F7"/>
    <w:rsid w:val="003603FC"/>
    <w:rsid w:val="00360F90"/>
    <w:rsid w:val="00362743"/>
    <w:rsid w:val="00367DFD"/>
    <w:rsid w:val="00375294"/>
    <w:rsid w:val="00375372"/>
    <w:rsid w:val="00377AFF"/>
    <w:rsid w:val="00383E17"/>
    <w:rsid w:val="00392B71"/>
    <w:rsid w:val="003950D8"/>
    <w:rsid w:val="003954D8"/>
    <w:rsid w:val="003A28B4"/>
    <w:rsid w:val="003A5170"/>
    <w:rsid w:val="003A6B94"/>
    <w:rsid w:val="003A76E3"/>
    <w:rsid w:val="003B1B47"/>
    <w:rsid w:val="003B1DD5"/>
    <w:rsid w:val="003B49A0"/>
    <w:rsid w:val="003C24B7"/>
    <w:rsid w:val="003C37E8"/>
    <w:rsid w:val="003C41B6"/>
    <w:rsid w:val="003C5CC6"/>
    <w:rsid w:val="003C6931"/>
    <w:rsid w:val="003D0CF9"/>
    <w:rsid w:val="003D2DFE"/>
    <w:rsid w:val="003D3067"/>
    <w:rsid w:val="003D559C"/>
    <w:rsid w:val="003D6858"/>
    <w:rsid w:val="003D79C1"/>
    <w:rsid w:val="003E1879"/>
    <w:rsid w:val="003E3EB8"/>
    <w:rsid w:val="003E652A"/>
    <w:rsid w:val="003E730D"/>
    <w:rsid w:val="003F029D"/>
    <w:rsid w:val="003F143E"/>
    <w:rsid w:val="003F208E"/>
    <w:rsid w:val="003F4824"/>
    <w:rsid w:val="004047E0"/>
    <w:rsid w:val="00404AD6"/>
    <w:rsid w:val="004066C9"/>
    <w:rsid w:val="00407DEE"/>
    <w:rsid w:val="004131CC"/>
    <w:rsid w:val="004132CA"/>
    <w:rsid w:val="00414CCB"/>
    <w:rsid w:val="00416632"/>
    <w:rsid w:val="004168D9"/>
    <w:rsid w:val="00422B50"/>
    <w:rsid w:val="00424AFC"/>
    <w:rsid w:val="00425043"/>
    <w:rsid w:val="00427CEE"/>
    <w:rsid w:val="00437C92"/>
    <w:rsid w:val="00437D84"/>
    <w:rsid w:val="00444C11"/>
    <w:rsid w:val="00446F61"/>
    <w:rsid w:val="00450EE7"/>
    <w:rsid w:val="00451561"/>
    <w:rsid w:val="00452632"/>
    <w:rsid w:val="0045317C"/>
    <w:rsid w:val="00455575"/>
    <w:rsid w:val="00455CCD"/>
    <w:rsid w:val="0046022A"/>
    <w:rsid w:val="00460D91"/>
    <w:rsid w:val="00462BD2"/>
    <w:rsid w:val="00463E0F"/>
    <w:rsid w:val="004663F2"/>
    <w:rsid w:val="00466BCD"/>
    <w:rsid w:val="00471CE9"/>
    <w:rsid w:val="0047245C"/>
    <w:rsid w:val="00472684"/>
    <w:rsid w:val="004754D7"/>
    <w:rsid w:val="004757F3"/>
    <w:rsid w:val="00475A21"/>
    <w:rsid w:val="00476BB1"/>
    <w:rsid w:val="0047701A"/>
    <w:rsid w:val="00477FED"/>
    <w:rsid w:val="0048135F"/>
    <w:rsid w:val="00482E85"/>
    <w:rsid w:val="0048544F"/>
    <w:rsid w:val="00492B51"/>
    <w:rsid w:val="00493FAB"/>
    <w:rsid w:val="00494AC5"/>
    <w:rsid w:val="0049505F"/>
    <w:rsid w:val="004A06BC"/>
    <w:rsid w:val="004A2D75"/>
    <w:rsid w:val="004B30E7"/>
    <w:rsid w:val="004B3274"/>
    <w:rsid w:val="004B43F8"/>
    <w:rsid w:val="004B51EC"/>
    <w:rsid w:val="004C3E19"/>
    <w:rsid w:val="004C4E35"/>
    <w:rsid w:val="004D12D1"/>
    <w:rsid w:val="004D177F"/>
    <w:rsid w:val="004D6E7D"/>
    <w:rsid w:val="004E1E54"/>
    <w:rsid w:val="004E410E"/>
    <w:rsid w:val="004F24FE"/>
    <w:rsid w:val="004F48C4"/>
    <w:rsid w:val="004F65E9"/>
    <w:rsid w:val="004F6D3A"/>
    <w:rsid w:val="00502A17"/>
    <w:rsid w:val="00511699"/>
    <w:rsid w:val="0051588D"/>
    <w:rsid w:val="00516026"/>
    <w:rsid w:val="00516AD6"/>
    <w:rsid w:val="00516C13"/>
    <w:rsid w:val="0052224B"/>
    <w:rsid w:val="00522345"/>
    <w:rsid w:val="005238B0"/>
    <w:rsid w:val="0052745A"/>
    <w:rsid w:val="00527900"/>
    <w:rsid w:val="00531FDA"/>
    <w:rsid w:val="005400BD"/>
    <w:rsid w:val="00547A57"/>
    <w:rsid w:val="00552955"/>
    <w:rsid w:val="00553862"/>
    <w:rsid w:val="00567AFF"/>
    <w:rsid w:val="00567EE8"/>
    <w:rsid w:val="00570D7A"/>
    <w:rsid w:val="00571F26"/>
    <w:rsid w:val="00574B32"/>
    <w:rsid w:val="0058103C"/>
    <w:rsid w:val="00581615"/>
    <w:rsid w:val="00581755"/>
    <w:rsid w:val="005830B7"/>
    <w:rsid w:val="00591591"/>
    <w:rsid w:val="00596D5B"/>
    <w:rsid w:val="005A18A8"/>
    <w:rsid w:val="005A48E8"/>
    <w:rsid w:val="005A6E28"/>
    <w:rsid w:val="005B0BF2"/>
    <w:rsid w:val="005B40F9"/>
    <w:rsid w:val="005C5B93"/>
    <w:rsid w:val="005D089B"/>
    <w:rsid w:val="005D0BFB"/>
    <w:rsid w:val="005D1B17"/>
    <w:rsid w:val="005D24F1"/>
    <w:rsid w:val="005D30BA"/>
    <w:rsid w:val="005D3393"/>
    <w:rsid w:val="005D476B"/>
    <w:rsid w:val="005D4882"/>
    <w:rsid w:val="005D51DD"/>
    <w:rsid w:val="005E2C89"/>
    <w:rsid w:val="005E7F9C"/>
    <w:rsid w:val="005F1761"/>
    <w:rsid w:val="005F1CE1"/>
    <w:rsid w:val="005F3A7C"/>
    <w:rsid w:val="005F42F5"/>
    <w:rsid w:val="005F5D08"/>
    <w:rsid w:val="005F619C"/>
    <w:rsid w:val="005F6810"/>
    <w:rsid w:val="00600AFE"/>
    <w:rsid w:val="00602668"/>
    <w:rsid w:val="00610219"/>
    <w:rsid w:val="00611FBB"/>
    <w:rsid w:val="00612488"/>
    <w:rsid w:val="00613BD5"/>
    <w:rsid w:val="006235A8"/>
    <w:rsid w:val="00623AAD"/>
    <w:rsid w:val="00627232"/>
    <w:rsid w:val="00627E89"/>
    <w:rsid w:val="0063214A"/>
    <w:rsid w:val="0064190F"/>
    <w:rsid w:val="00643C14"/>
    <w:rsid w:val="0065213D"/>
    <w:rsid w:val="00655817"/>
    <w:rsid w:val="00657168"/>
    <w:rsid w:val="00660831"/>
    <w:rsid w:val="00662A59"/>
    <w:rsid w:val="00665154"/>
    <w:rsid w:val="00670A88"/>
    <w:rsid w:val="00672F87"/>
    <w:rsid w:val="006767FE"/>
    <w:rsid w:val="00680C93"/>
    <w:rsid w:val="00680D23"/>
    <w:rsid w:val="00683794"/>
    <w:rsid w:val="0068707F"/>
    <w:rsid w:val="00692353"/>
    <w:rsid w:val="00694FA2"/>
    <w:rsid w:val="006978A1"/>
    <w:rsid w:val="006A02C1"/>
    <w:rsid w:val="006A2755"/>
    <w:rsid w:val="006B1DC3"/>
    <w:rsid w:val="006B3683"/>
    <w:rsid w:val="006B41F1"/>
    <w:rsid w:val="006B6850"/>
    <w:rsid w:val="006B69C1"/>
    <w:rsid w:val="006C0A7F"/>
    <w:rsid w:val="006C3162"/>
    <w:rsid w:val="006C3382"/>
    <w:rsid w:val="006C6F75"/>
    <w:rsid w:val="006D1270"/>
    <w:rsid w:val="006D3847"/>
    <w:rsid w:val="006D4F20"/>
    <w:rsid w:val="006E1564"/>
    <w:rsid w:val="006E4C38"/>
    <w:rsid w:val="006F42F9"/>
    <w:rsid w:val="006F5B3A"/>
    <w:rsid w:val="006F7917"/>
    <w:rsid w:val="007003E1"/>
    <w:rsid w:val="00700EED"/>
    <w:rsid w:val="00703457"/>
    <w:rsid w:val="0070445F"/>
    <w:rsid w:val="007069D0"/>
    <w:rsid w:val="00711999"/>
    <w:rsid w:val="00711A99"/>
    <w:rsid w:val="0071780D"/>
    <w:rsid w:val="007207D2"/>
    <w:rsid w:val="00720963"/>
    <w:rsid w:val="00721DB9"/>
    <w:rsid w:val="00724000"/>
    <w:rsid w:val="00724F1F"/>
    <w:rsid w:val="00725F8A"/>
    <w:rsid w:val="0072673D"/>
    <w:rsid w:val="00727E23"/>
    <w:rsid w:val="00730A34"/>
    <w:rsid w:val="00733270"/>
    <w:rsid w:val="00733CFF"/>
    <w:rsid w:val="00734A8E"/>
    <w:rsid w:val="00741304"/>
    <w:rsid w:val="00741937"/>
    <w:rsid w:val="00742C32"/>
    <w:rsid w:val="00746A11"/>
    <w:rsid w:val="00747EAE"/>
    <w:rsid w:val="00751D46"/>
    <w:rsid w:val="007539A5"/>
    <w:rsid w:val="007542A1"/>
    <w:rsid w:val="00760805"/>
    <w:rsid w:val="00760E22"/>
    <w:rsid w:val="007639FF"/>
    <w:rsid w:val="00772D43"/>
    <w:rsid w:val="00776BB4"/>
    <w:rsid w:val="007800CE"/>
    <w:rsid w:val="0078316B"/>
    <w:rsid w:val="00784BA4"/>
    <w:rsid w:val="00784C2A"/>
    <w:rsid w:val="00784D17"/>
    <w:rsid w:val="00790A5A"/>
    <w:rsid w:val="00790DCA"/>
    <w:rsid w:val="007910F3"/>
    <w:rsid w:val="00791E91"/>
    <w:rsid w:val="00794CAF"/>
    <w:rsid w:val="00797362"/>
    <w:rsid w:val="00797D44"/>
    <w:rsid w:val="007A1DE8"/>
    <w:rsid w:val="007B2FD1"/>
    <w:rsid w:val="007B362F"/>
    <w:rsid w:val="007B5ABC"/>
    <w:rsid w:val="007B6AD2"/>
    <w:rsid w:val="007C01B4"/>
    <w:rsid w:val="007C5766"/>
    <w:rsid w:val="007C5949"/>
    <w:rsid w:val="007D06C4"/>
    <w:rsid w:val="007D0ED6"/>
    <w:rsid w:val="007D1139"/>
    <w:rsid w:val="007D212E"/>
    <w:rsid w:val="007D2D1A"/>
    <w:rsid w:val="007D5BA4"/>
    <w:rsid w:val="007D5E8F"/>
    <w:rsid w:val="007D6B13"/>
    <w:rsid w:val="007E0248"/>
    <w:rsid w:val="007E0418"/>
    <w:rsid w:val="007E116B"/>
    <w:rsid w:val="007E28B4"/>
    <w:rsid w:val="007E2BF4"/>
    <w:rsid w:val="007E5995"/>
    <w:rsid w:val="007E6FE5"/>
    <w:rsid w:val="007F0E68"/>
    <w:rsid w:val="007F3982"/>
    <w:rsid w:val="007F7963"/>
    <w:rsid w:val="007F7B45"/>
    <w:rsid w:val="00802BBD"/>
    <w:rsid w:val="008072A0"/>
    <w:rsid w:val="0080763E"/>
    <w:rsid w:val="0081149F"/>
    <w:rsid w:val="00813A0E"/>
    <w:rsid w:val="00814C0A"/>
    <w:rsid w:val="00815099"/>
    <w:rsid w:val="008170DD"/>
    <w:rsid w:val="0082632C"/>
    <w:rsid w:val="00830C39"/>
    <w:rsid w:val="00830FE4"/>
    <w:rsid w:val="00832988"/>
    <w:rsid w:val="008341A7"/>
    <w:rsid w:val="008343AF"/>
    <w:rsid w:val="00841608"/>
    <w:rsid w:val="00851B72"/>
    <w:rsid w:val="00851D36"/>
    <w:rsid w:val="00853ED7"/>
    <w:rsid w:val="00857181"/>
    <w:rsid w:val="008608C2"/>
    <w:rsid w:val="00862115"/>
    <w:rsid w:val="008632EC"/>
    <w:rsid w:val="00864BEB"/>
    <w:rsid w:val="00865D71"/>
    <w:rsid w:val="00871CC3"/>
    <w:rsid w:val="00872420"/>
    <w:rsid w:val="00875492"/>
    <w:rsid w:val="00876DE2"/>
    <w:rsid w:val="00881111"/>
    <w:rsid w:val="00882F70"/>
    <w:rsid w:val="0088377B"/>
    <w:rsid w:val="008862EF"/>
    <w:rsid w:val="00887186"/>
    <w:rsid w:val="008933B4"/>
    <w:rsid w:val="008943A0"/>
    <w:rsid w:val="00896386"/>
    <w:rsid w:val="00897E3A"/>
    <w:rsid w:val="008A0F23"/>
    <w:rsid w:val="008A55E5"/>
    <w:rsid w:val="008B0C8A"/>
    <w:rsid w:val="008C0F21"/>
    <w:rsid w:val="008C23BA"/>
    <w:rsid w:val="008C45F2"/>
    <w:rsid w:val="008D1CCA"/>
    <w:rsid w:val="008D5499"/>
    <w:rsid w:val="008D735D"/>
    <w:rsid w:val="008D7720"/>
    <w:rsid w:val="008E1C36"/>
    <w:rsid w:val="008E1FF4"/>
    <w:rsid w:val="008E7D4D"/>
    <w:rsid w:val="008F020F"/>
    <w:rsid w:val="008F1780"/>
    <w:rsid w:val="008F21AF"/>
    <w:rsid w:val="008F3AB1"/>
    <w:rsid w:val="008F7270"/>
    <w:rsid w:val="008F7686"/>
    <w:rsid w:val="009027D2"/>
    <w:rsid w:val="009033FD"/>
    <w:rsid w:val="00904747"/>
    <w:rsid w:val="00912C3A"/>
    <w:rsid w:val="00914300"/>
    <w:rsid w:val="009146FB"/>
    <w:rsid w:val="00915FA4"/>
    <w:rsid w:val="009203C8"/>
    <w:rsid w:val="00921AAA"/>
    <w:rsid w:val="00923224"/>
    <w:rsid w:val="00927331"/>
    <w:rsid w:val="00927DFF"/>
    <w:rsid w:val="00927EFC"/>
    <w:rsid w:val="00940305"/>
    <w:rsid w:val="0094041D"/>
    <w:rsid w:val="00941D58"/>
    <w:rsid w:val="00942BA7"/>
    <w:rsid w:val="00943EA2"/>
    <w:rsid w:val="00944ACB"/>
    <w:rsid w:val="00947335"/>
    <w:rsid w:val="00950BA8"/>
    <w:rsid w:val="00952648"/>
    <w:rsid w:val="0096041F"/>
    <w:rsid w:val="00960AA3"/>
    <w:rsid w:val="0096114F"/>
    <w:rsid w:val="00970450"/>
    <w:rsid w:val="00971E35"/>
    <w:rsid w:val="00974164"/>
    <w:rsid w:val="00974311"/>
    <w:rsid w:val="00977E40"/>
    <w:rsid w:val="00981335"/>
    <w:rsid w:val="009864D5"/>
    <w:rsid w:val="009921B8"/>
    <w:rsid w:val="00996B21"/>
    <w:rsid w:val="009A14E5"/>
    <w:rsid w:val="009A2C60"/>
    <w:rsid w:val="009A3555"/>
    <w:rsid w:val="009A5B9A"/>
    <w:rsid w:val="009A6641"/>
    <w:rsid w:val="009A66A6"/>
    <w:rsid w:val="009A6E61"/>
    <w:rsid w:val="009B1830"/>
    <w:rsid w:val="009B208F"/>
    <w:rsid w:val="009B4192"/>
    <w:rsid w:val="009B4612"/>
    <w:rsid w:val="009B5FA2"/>
    <w:rsid w:val="009C165C"/>
    <w:rsid w:val="009C31FB"/>
    <w:rsid w:val="009C7513"/>
    <w:rsid w:val="009D1FE2"/>
    <w:rsid w:val="009D41C7"/>
    <w:rsid w:val="009D4CFB"/>
    <w:rsid w:val="009D603D"/>
    <w:rsid w:val="009E0B72"/>
    <w:rsid w:val="009E2516"/>
    <w:rsid w:val="009E2EEF"/>
    <w:rsid w:val="009E3D24"/>
    <w:rsid w:val="009E44C6"/>
    <w:rsid w:val="009E44D0"/>
    <w:rsid w:val="009E606F"/>
    <w:rsid w:val="009F02AD"/>
    <w:rsid w:val="009F1AFD"/>
    <w:rsid w:val="009F748F"/>
    <w:rsid w:val="00A03925"/>
    <w:rsid w:val="00A03F36"/>
    <w:rsid w:val="00A1600D"/>
    <w:rsid w:val="00A1687E"/>
    <w:rsid w:val="00A20B4A"/>
    <w:rsid w:val="00A248E6"/>
    <w:rsid w:val="00A27D5C"/>
    <w:rsid w:val="00A27F77"/>
    <w:rsid w:val="00A30335"/>
    <w:rsid w:val="00A32F72"/>
    <w:rsid w:val="00A331F4"/>
    <w:rsid w:val="00A425A4"/>
    <w:rsid w:val="00A433DE"/>
    <w:rsid w:val="00A50B3C"/>
    <w:rsid w:val="00A50DEB"/>
    <w:rsid w:val="00A5123C"/>
    <w:rsid w:val="00A535E6"/>
    <w:rsid w:val="00A57BF0"/>
    <w:rsid w:val="00A66437"/>
    <w:rsid w:val="00A67460"/>
    <w:rsid w:val="00A67DFB"/>
    <w:rsid w:val="00A70E07"/>
    <w:rsid w:val="00A71704"/>
    <w:rsid w:val="00A808A4"/>
    <w:rsid w:val="00A808A6"/>
    <w:rsid w:val="00A812A6"/>
    <w:rsid w:val="00A81730"/>
    <w:rsid w:val="00A81FF8"/>
    <w:rsid w:val="00A82556"/>
    <w:rsid w:val="00A900FA"/>
    <w:rsid w:val="00A910A0"/>
    <w:rsid w:val="00A91C9F"/>
    <w:rsid w:val="00A92B45"/>
    <w:rsid w:val="00A95F4C"/>
    <w:rsid w:val="00A969B0"/>
    <w:rsid w:val="00AA043D"/>
    <w:rsid w:val="00AA0D78"/>
    <w:rsid w:val="00AA2DA1"/>
    <w:rsid w:val="00AA65E1"/>
    <w:rsid w:val="00AB2551"/>
    <w:rsid w:val="00AC69DE"/>
    <w:rsid w:val="00AC6AD5"/>
    <w:rsid w:val="00AC7713"/>
    <w:rsid w:val="00AD440C"/>
    <w:rsid w:val="00AD50F0"/>
    <w:rsid w:val="00AD75E6"/>
    <w:rsid w:val="00AE0A09"/>
    <w:rsid w:val="00AE1116"/>
    <w:rsid w:val="00AE4C53"/>
    <w:rsid w:val="00AE55C6"/>
    <w:rsid w:val="00AE5D4E"/>
    <w:rsid w:val="00AE634A"/>
    <w:rsid w:val="00AE7205"/>
    <w:rsid w:val="00AE78C4"/>
    <w:rsid w:val="00AF0497"/>
    <w:rsid w:val="00AF5494"/>
    <w:rsid w:val="00AF5B93"/>
    <w:rsid w:val="00AF5FA3"/>
    <w:rsid w:val="00AF6DCE"/>
    <w:rsid w:val="00B01AAB"/>
    <w:rsid w:val="00B031C1"/>
    <w:rsid w:val="00B0633B"/>
    <w:rsid w:val="00B10C90"/>
    <w:rsid w:val="00B12D2C"/>
    <w:rsid w:val="00B15747"/>
    <w:rsid w:val="00B159FE"/>
    <w:rsid w:val="00B1671A"/>
    <w:rsid w:val="00B16DB8"/>
    <w:rsid w:val="00B170BA"/>
    <w:rsid w:val="00B21989"/>
    <w:rsid w:val="00B25023"/>
    <w:rsid w:val="00B2644F"/>
    <w:rsid w:val="00B26D5D"/>
    <w:rsid w:val="00B30182"/>
    <w:rsid w:val="00B31E46"/>
    <w:rsid w:val="00B33634"/>
    <w:rsid w:val="00B34C48"/>
    <w:rsid w:val="00B3688B"/>
    <w:rsid w:val="00B42432"/>
    <w:rsid w:val="00B4245F"/>
    <w:rsid w:val="00B44DF1"/>
    <w:rsid w:val="00B4516A"/>
    <w:rsid w:val="00B46EBD"/>
    <w:rsid w:val="00B4713F"/>
    <w:rsid w:val="00B5049A"/>
    <w:rsid w:val="00B51D11"/>
    <w:rsid w:val="00B551A1"/>
    <w:rsid w:val="00B61DA3"/>
    <w:rsid w:val="00B63929"/>
    <w:rsid w:val="00B63DA4"/>
    <w:rsid w:val="00B70CDE"/>
    <w:rsid w:val="00B73A2B"/>
    <w:rsid w:val="00B75190"/>
    <w:rsid w:val="00B75C41"/>
    <w:rsid w:val="00B77100"/>
    <w:rsid w:val="00B80A41"/>
    <w:rsid w:val="00B8206C"/>
    <w:rsid w:val="00B821F4"/>
    <w:rsid w:val="00B83793"/>
    <w:rsid w:val="00B84DFD"/>
    <w:rsid w:val="00B85457"/>
    <w:rsid w:val="00B87825"/>
    <w:rsid w:val="00B92238"/>
    <w:rsid w:val="00B92C4D"/>
    <w:rsid w:val="00B92E03"/>
    <w:rsid w:val="00B968A1"/>
    <w:rsid w:val="00BA391D"/>
    <w:rsid w:val="00BA3A97"/>
    <w:rsid w:val="00BB04DA"/>
    <w:rsid w:val="00BB1EC5"/>
    <w:rsid w:val="00BB23FA"/>
    <w:rsid w:val="00BB4B91"/>
    <w:rsid w:val="00BB6AE4"/>
    <w:rsid w:val="00BC406B"/>
    <w:rsid w:val="00BC60AF"/>
    <w:rsid w:val="00BD3767"/>
    <w:rsid w:val="00BD493A"/>
    <w:rsid w:val="00BE36B0"/>
    <w:rsid w:val="00BE3CDD"/>
    <w:rsid w:val="00BE7C02"/>
    <w:rsid w:val="00BF084A"/>
    <w:rsid w:val="00BF2EA8"/>
    <w:rsid w:val="00BF42AE"/>
    <w:rsid w:val="00BF43A2"/>
    <w:rsid w:val="00BF4DDE"/>
    <w:rsid w:val="00C00C97"/>
    <w:rsid w:val="00C02A85"/>
    <w:rsid w:val="00C02DFF"/>
    <w:rsid w:val="00C03020"/>
    <w:rsid w:val="00C033B1"/>
    <w:rsid w:val="00C07C1E"/>
    <w:rsid w:val="00C11429"/>
    <w:rsid w:val="00C11485"/>
    <w:rsid w:val="00C13AF3"/>
    <w:rsid w:val="00C13E2B"/>
    <w:rsid w:val="00C143A5"/>
    <w:rsid w:val="00C14DE4"/>
    <w:rsid w:val="00C154FD"/>
    <w:rsid w:val="00C1561F"/>
    <w:rsid w:val="00C161C4"/>
    <w:rsid w:val="00C17303"/>
    <w:rsid w:val="00C17332"/>
    <w:rsid w:val="00C20AB4"/>
    <w:rsid w:val="00C23726"/>
    <w:rsid w:val="00C24B37"/>
    <w:rsid w:val="00C259AC"/>
    <w:rsid w:val="00C314BF"/>
    <w:rsid w:val="00C31B7D"/>
    <w:rsid w:val="00C32498"/>
    <w:rsid w:val="00C32A64"/>
    <w:rsid w:val="00C34C57"/>
    <w:rsid w:val="00C34EE6"/>
    <w:rsid w:val="00C3569C"/>
    <w:rsid w:val="00C35974"/>
    <w:rsid w:val="00C44982"/>
    <w:rsid w:val="00C51509"/>
    <w:rsid w:val="00C530D2"/>
    <w:rsid w:val="00C54416"/>
    <w:rsid w:val="00C54CE4"/>
    <w:rsid w:val="00C54FEE"/>
    <w:rsid w:val="00C550DE"/>
    <w:rsid w:val="00C56584"/>
    <w:rsid w:val="00C56588"/>
    <w:rsid w:val="00C5687C"/>
    <w:rsid w:val="00C57930"/>
    <w:rsid w:val="00C579B5"/>
    <w:rsid w:val="00C659D2"/>
    <w:rsid w:val="00C72540"/>
    <w:rsid w:val="00C75819"/>
    <w:rsid w:val="00C76441"/>
    <w:rsid w:val="00C76492"/>
    <w:rsid w:val="00C81339"/>
    <w:rsid w:val="00C82F1E"/>
    <w:rsid w:val="00C83DD5"/>
    <w:rsid w:val="00C86800"/>
    <w:rsid w:val="00C87BF8"/>
    <w:rsid w:val="00C911A7"/>
    <w:rsid w:val="00C94E26"/>
    <w:rsid w:val="00C95170"/>
    <w:rsid w:val="00C9606A"/>
    <w:rsid w:val="00CA066B"/>
    <w:rsid w:val="00CA52E9"/>
    <w:rsid w:val="00CB1715"/>
    <w:rsid w:val="00CB299B"/>
    <w:rsid w:val="00CB60BB"/>
    <w:rsid w:val="00CC4483"/>
    <w:rsid w:val="00CC5DCC"/>
    <w:rsid w:val="00CC6F1F"/>
    <w:rsid w:val="00CD48F1"/>
    <w:rsid w:val="00CD4A29"/>
    <w:rsid w:val="00CD672D"/>
    <w:rsid w:val="00CD73BF"/>
    <w:rsid w:val="00CE2889"/>
    <w:rsid w:val="00CE2BC6"/>
    <w:rsid w:val="00CE43E2"/>
    <w:rsid w:val="00CE5C77"/>
    <w:rsid w:val="00CE5ED2"/>
    <w:rsid w:val="00CE6545"/>
    <w:rsid w:val="00CF0944"/>
    <w:rsid w:val="00CF11AF"/>
    <w:rsid w:val="00D00FC2"/>
    <w:rsid w:val="00D0234E"/>
    <w:rsid w:val="00D03794"/>
    <w:rsid w:val="00D03E42"/>
    <w:rsid w:val="00D040B1"/>
    <w:rsid w:val="00D0506A"/>
    <w:rsid w:val="00D05A6A"/>
    <w:rsid w:val="00D05B9E"/>
    <w:rsid w:val="00D06F4A"/>
    <w:rsid w:val="00D070A6"/>
    <w:rsid w:val="00D122B9"/>
    <w:rsid w:val="00D129FB"/>
    <w:rsid w:val="00D1345A"/>
    <w:rsid w:val="00D142E2"/>
    <w:rsid w:val="00D15A6E"/>
    <w:rsid w:val="00D25C32"/>
    <w:rsid w:val="00D2643D"/>
    <w:rsid w:val="00D308A2"/>
    <w:rsid w:val="00D310D8"/>
    <w:rsid w:val="00D33B45"/>
    <w:rsid w:val="00D41487"/>
    <w:rsid w:val="00D422E4"/>
    <w:rsid w:val="00D43B30"/>
    <w:rsid w:val="00D51BDF"/>
    <w:rsid w:val="00D52481"/>
    <w:rsid w:val="00D52808"/>
    <w:rsid w:val="00D555B5"/>
    <w:rsid w:val="00D5665E"/>
    <w:rsid w:val="00D631B3"/>
    <w:rsid w:val="00D6438B"/>
    <w:rsid w:val="00D65F17"/>
    <w:rsid w:val="00D67384"/>
    <w:rsid w:val="00D67BB9"/>
    <w:rsid w:val="00D71B8B"/>
    <w:rsid w:val="00D71FAF"/>
    <w:rsid w:val="00D73644"/>
    <w:rsid w:val="00D737AE"/>
    <w:rsid w:val="00D75265"/>
    <w:rsid w:val="00D75B8F"/>
    <w:rsid w:val="00D76464"/>
    <w:rsid w:val="00D83C5F"/>
    <w:rsid w:val="00D917D6"/>
    <w:rsid w:val="00D931B6"/>
    <w:rsid w:val="00D94770"/>
    <w:rsid w:val="00D9767B"/>
    <w:rsid w:val="00DA0F32"/>
    <w:rsid w:val="00DA0FF4"/>
    <w:rsid w:val="00DA1C05"/>
    <w:rsid w:val="00DA39DF"/>
    <w:rsid w:val="00DA4A12"/>
    <w:rsid w:val="00DA62A7"/>
    <w:rsid w:val="00DB08E9"/>
    <w:rsid w:val="00DB440E"/>
    <w:rsid w:val="00DB4708"/>
    <w:rsid w:val="00DB4B3A"/>
    <w:rsid w:val="00DC35C9"/>
    <w:rsid w:val="00DC4016"/>
    <w:rsid w:val="00DC4595"/>
    <w:rsid w:val="00DC75DC"/>
    <w:rsid w:val="00DD3B6B"/>
    <w:rsid w:val="00DD4D93"/>
    <w:rsid w:val="00DE06E9"/>
    <w:rsid w:val="00DE13E9"/>
    <w:rsid w:val="00DE7F8A"/>
    <w:rsid w:val="00DF04D0"/>
    <w:rsid w:val="00DF08A8"/>
    <w:rsid w:val="00DF0C95"/>
    <w:rsid w:val="00DF18C1"/>
    <w:rsid w:val="00DF3435"/>
    <w:rsid w:val="00E00405"/>
    <w:rsid w:val="00E03AC8"/>
    <w:rsid w:val="00E03CC2"/>
    <w:rsid w:val="00E04FF5"/>
    <w:rsid w:val="00E075DB"/>
    <w:rsid w:val="00E10B34"/>
    <w:rsid w:val="00E14B6D"/>
    <w:rsid w:val="00E17790"/>
    <w:rsid w:val="00E23075"/>
    <w:rsid w:val="00E23178"/>
    <w:rsid w:val="00E23323"/>
    <w:rsid w:val="00E260FE"/>
    <w:rsid w:val="00E26293"/>
    <w:rsid w:val="00E26A48"/>
    <w:rsid w:val="00E27333"/>
    <w:rsid w:val="00E27A07"/>
    <w:rsid w:val="00E27E3A"/>
    <w:rsid w:val="00E30407"/>
    <w:rsid w:val="00E30578"/>
    <w:rsid w:val="00E30DB5"/>
    <w:rsid w:val="00E3148A"/>
    <w:rsid w:val="00E33E63"/>
    <w:rsid w:val="00E36E8A"/>
    <w:rsid w:val="00E40770"/>
    <w:rsid w:val="00E41209"/>
    <w:rsid w:val="00E44073"/>
    <w:rsid w:val="00E44408"/>
    <w:rsid w:val="00E462E1"/>
    <w:rsid w:val="00E476E4"/>
    <w:rsid w:val="00E55010"/>
    <w:rsid w:val="00E56C63"/>
    <w:rsid w:val="00E57B09"/>
    <w:rsid w:val="00E6399D"/>
    <w:rsid w:val="00E675BF"/>
    <w:rsid w:val="00E72B90"/>
    <w:rsid w:val="00E84696"/>
    <w:rsid w:val="00E84C02"/>
    <w:rsid w:val="00E84F69"/>
    <w:rsid w:val="00E915D2"/>
    <w:rsid w:val="00E92E86"/>
    <w:rsid w:val="00E942D3"/>
    <w:rsid w:val="00E959AA"/>
    <w:rsid w:val="00E97B03"/>
    <w:rsid w:val="00EA11CB"/>
    <w:rsid w:val="00EA1CFA"/>
    <w:rsid w:val="00EA3579"/>
    <w:rsid w:val="00EA502D"/>
    <w:rsid w:val="00EA67A4"/>
    <w:rsid w:val="00EB13E1"/>
    <w:rsid w:val="00EB51B9"/>
    <w:rsid w:val="00EB75B4"/>
    <w:rsid w:val="00EB79E7"/>
    <w:rsid w:val="00EC5C28"/>
    <w:rsid w:val="00EC5D0F"/>
    <w:rsid w:val="00ED5F58"/>
    <w:rsid w:val="00ED7E37"/>
    <w:rsid w:val="00ED7FF1"/>
    <w:rsid w:val="00EE0CF1"/>
    <w:rsid w:val="00EE23FF"/>
    <w:rsid w:val="00EE3522"/>
    <w:rsid w:val="00EE6256"/>
    <w:rsid w:val="00EE62DF"/>
    <w:rsid w:val="00EE76C4"/>
    <w:rsid w:val="00EF09C7"/>
    <w:rsid w:val="00EF4BBB"/>
    <w:rsid w:val="00F075CB"/>
    <w:rsid w:val="00F07FEE"/>
    <w:rsid w:val="00F14858"/>
    <w:rsid w:val="00F163A9"/>
    <w:rsid w:val="00F225C6"/>
    <w:rsid w:val="00F233FB"/>
    <w:rsid w:val="00F2631B"/>
    <w:rsid w:val="00F33476"/>
    <w:rsid w:val="00F36955"/>
    <w:rsid w:val="00F40BD4"/>
    <w:rsid w:val="00F4133A"/>
    <w:rsid w:val="00F4265E"/>
    <w:rsid w:val="00F4403B"/>
    <w:rsid w:val="00F44C43"/>
    <w:rsid w:val="00F45EDE"/>
    <w:rsid w:val="00F461A8"/>
    <w:rsid w:val="00F46961"/>
    <w:rsid w:val="00F46AA4"/>
    <w:rsid w:val="00F47056"/>
    <w:rsid w:val="00F51572"/>
    <w:rsid w:val="00F51B5C"/>
    <w:rsid w:val="00F57282"/>
    <w:rsid w:val="00F602FD"/>
    <w:rsid w:val="00F62CCD"/>
    <w:rsid w:val="00F63DD7"/>
    <w:rsid w:val="00F65BA5"/>
    <w:rsid w:val="00F67DBA"/>
    <w:rsid w:val="00F734CE"/>
    <w:rsid w:val="00F742E8"/>
    <w:rsid w:val="00F75928"/>
    <w:rsid w:val="00F75A84"/>
    <w:rsid w:val="00F80738"/>
    <w:rsid w:val="00F80A0F"/>
    <w:rsid w:val="00F82308"/>
    <w:rsid w:val="00F825F3"/>
    <w:rsid w:val="00F838C9"/>
    <w:rsid w:val="00F87991"/>
    <w:rsid w:val="00F92657"/>
    <w:rsid w:val="00F95365"/>
    <w:rsid w:val="00F9583E"/>
    <w:rsid w:val="00F95F5D"/>
    <w:rsid w:val="00F962DE"/>
    <w:rsid w:val="00FA32BD"/>
    <w:rsid w:val="00FA39D7"/>
    <w:rsid w:val="00FA71E8"/>
    <w:rsid w:val="00FA7484"/>
    <w:rsid w:val="00FB21E3"/>
    <w:rsid w:val="00FB7E24"/>
    <w:rsid w:val="00FC47A9"/>
    <w:rsid w:val="00FC4D74"/>
    <w:rsid w:val="00FD208A"/>
    <w:rsid w:val="00FD2861"/>
    <w:rsid w:val="00FD32A0"/>
    <w:rsid w:val="00FD449C"/>
    <w:rsid w:val="00FD536C"/>
    <w:rsid w:val="00FE01AD"/>
    <w:rsid w:val="00FE0346"/>
    <w:rsid w:val="00FE5512"/>
    <w:rsid w:val="00FF00DA"/>
    <w:rsid w:val="00FF43BA"/>
    <w:rsid w:val="00FF455F"/>
    <w:rsid w:val="00FF46AF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,"/>
  <w14:docId w14:val="47E30336"/>
  <w15:docId w15:val="{069F599D-B5C8-4F55-BEA4-69C59F92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F5D"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22B50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422B50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422B50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22B50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422B50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422B50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422B50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422B50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3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uiPriority w:val="99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styleId="Lista">
    <w:name w:val="List"/>
    <w:basedOn w:val="Normal"/>
    <w:rsid w:val="00E56C63"/>
    <w:pPr>
      <w:ind w:left="283" w:hanging="283"/>
      <w:contextualSpacing/>
    </w:pPr>
  </w:style>
  <w:style w:type="paragraph" w:styleId="Lista2">
    <w:name w:val="List 2"/>
    <w:basedOn w:val="Normal"/>
    <w:rsid w:val="00E56C63"/>
    <w:pPr>
      <w:ind w:left="566" w:hanging="283"/>
      <w:contextualSpacing/>
    </w:pPr>
  </w:style>
  <w:style w:type="paragraph" w:styleId="Continuarlista">
    <w:name w:val="List Continue"/>
    <w:basedOn w:val="Normal"/>
    <w:rsid w:val="00E56C63"/>
    <w:pPr>
      <w:spacing w:after="120"/>
      <w:ind w:left="283"/>
      <w:contextualSpacing/>
    </w:pPr>
  </w:style>
  <w:style w:type="paragraph" w:customStyle="1" w:styleId="Textoindependiente21">
    <w:name w:val="Texto independiente 21"/>
    <w:basedOn w:val="Normal"/>
    <w:rsid w:val="00F63DD7"/>
    <w:pPr>
      <w:widowControl w:val="0"/>
      <w:suppressAutoHyphens/>
      <w:jc w:val="center"/>
    </w:pPr>
    <w:rPr>
      <w:rFonts w:cs="Arial"/>
      <w:b/>
      <w:lang w:val="es-ES_tradnl" w:eastAsia="zh-CN"/>
    </w:rPr>
  </w:style>
  <w:style w:type="character" w:customStyle="1" w:styleId="markedcontent">
    <w:name w:val="markedcontent"/>
    <w:rsid w:val="008C45F2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A6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1F3F4"/>
                <w:bottom w:val="none" w:sz="0" w:space="0" w:color="auto"/>
                <w:right w:val="none" w:sz="0" w:space="0" w:color="auto"/>
              </w:divBdr>
              <w:divsChild>
                <w:div w:id="8987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0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38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61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47230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2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109988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063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0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1F3F4"/>
                <w:bottom w:val="none" w:sz="0" w:space="0" w:color="auto"/>
                <w:right w:val="none" w:sz="0" w:space="0" w:color="auto"/>
              </w:divBdr>
              <w:divsChild>
                <w:div w:id="197659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4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0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3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4797122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46012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2026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8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nata.diniz@anvisa.gov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ula.rojo@anmat.gob.a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eleste.larrea@anmat.gob.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E2992-A16B-4BDE-AA20-60489D1FA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9</Pages>
  <Words>2418</Words>
  <Characters>13304</Characters>
  <Application>Microsoft Office Word</Application>
  <DocSecurity>0</DocSecurity>
  <Lines>110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15691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cessa</cp:lastModifiedBy>
  <cp:revision>330</cp:revision>
  <cp:lastPrinted>2022-04-21T12:36:00Z</cp:lastPrinted>
  <dcterms:created xsi:type="dcterms:W3CDTF">2022-10-07T15:51:00Z</dcterms:created>
  <dcterms:modified xsi:type="dcterms:W3CDTF">2024-09-04T16:36:00Z</dcterms:modified>
</cp:coreProperties>
</file>