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FDDDF" w14:textId="1B7EA00E" w:rsidR="005738CE" w:rsidRPr="007E0B75" w:rsidRDefault="001A4A6D">
      <w:pPr>
        <w:jc w:val="both"/>
        <w:rPr>
          <w:b/>
          <w:lang w:val="es-UY"/>
        </w:rPr>
      </w:pPr>
      <w:r w:rsidRPr="007E0B75">
        <w:rPr>
          <w:b/>
          <w:lang w:val="es-UY"/>
        </w:rPr>
        <w:t>MERCOSUR/G</w:t>
      </w:r>
      <w:r w:rsidR="00447858" w:rsidRPr="007E0B75">
        <w:rPr>
          <w:b/>
          <w:lang w:val="es-UY"/>
        </w:rPr>
        <w:t>AIM</w:t>
      </w:r>
      <w:r w:rsidRPr="007E0B75">
        <w:rPr>
          <w:b/>
          <w:lang w:val="es-UY"/>
        </w:rPr>
        <w:t>/ACTA Nº 0</w:t>
      </w:r>
      <w:r w:rsidR="00557591" w:rsidRPr="007E0B75">
        <w:rPr>
          <w:b/>
          <w:lang w:val="es-UY"/>
        </w:rPr>
        <w:t>4</w:t>
      </w:r>
      <w:r w:rsidRPr="007E0B75">
        <w:rPr>
          <w:b/>
          <w:lang w:val="es-UY"/>
        </w:rPr>
        <w:t>/24</w:t>
      </w:r>
    </w:p>
    <w:p w14:paraId="2E2CD913" w14:textId="77777777" w:rsidR="00447858" w:rsidRPr="007E0B75" w:rsidRDefault="00447858" w:rsidP="00447858">
      <w:pPr>
        <w:tabs>
          <w:tab w:val="left" w:pos="7460"/>
        </w:tabs>
        <w:jc w:val="center"/>
        <w:rPr>
          <w:b/>
          <w:lang w:val="es-UY"/>
        </w:rPr>
      </w:pPr>
    </w:p>
    <w:p w14:paraId="7031A5AF" w14:textId="77777777" w:rsidR="00447858" w:rsidRPr="00447858" w:rsidRDefault="00447858" w:rsidP="00447858">
      <w:pPr>
        <w:tabs>
          <w:tab w:val="left" w:pos="7460"/>
        </w:tabs>
        <w:jc w:val="center"/>
        <w:rPr>
          <w:b/>
          <w:lang w:val="es-UY"/>
        </w:rPr>
      </w:pPr>
      <w:r w:rsidRPr="00447858">
        <w:rPr>
          <w:b/>
          <w:lang w:val="es-UY"/>
        </w:rPr>
        <w:t>XLVI REUNIÓN ORDINARIA DEL GRUPO DE ASUNTOS JURÍDICOS E INSTITUCIONALES DEL MERCOSUR (GAIM)</w:t>
      </w:r>
    </w:p>
    <w:p w14:paraId="3BAE0EE7" w14:textId="77777777" w:rsidR="00447858" w:rsidRPr="00447858" w:rsidRDefault="00447858" w:rsidP="00447858">
      <w:pPr>
        <w:tabs>
          <w:tab w:val="left" w:pos="7460"/>
        </w:tabs>
        <w:jc w:val="center"/>
        <w:rPr>
          <w:b/>
          <w:lang w:val="es-UY"/>
        </w:rPr>
      </w:pPr>
    </w:p>
    <w:p w14:paraId="56530EAA" w14:textId="77777777" w:rsidR="00447858" w:rsidRPr="00447858" w:rsidRDefault="00447858" w:rsidP="00447858">
      <w:pPr>
        <w:tabs>
          <w:tab w:val="left" w:pos="7460"/>
        </w:tabs>
        <w:jc w:val="both"/>
        <w:rPr>
          <w:bCs/>
          <w:lang w:val="es-UY"/>
        </w:rPr>
      </w:pPr>
      <w:r w:rsidRPr="00447858">
        <w:rPr>
          <w:bCs/>
          <w:lang w:val="es-UY"/>
        </w:rPr>
        <w:t xml:space="preserve">Se realizó durante los días 16, 17 y 18 de septiembre de 2024, en ejercicio de la Presidencia </w:t>
      </w:r>
      <w:r w:rsidRPr="00D41902">
        <w:rPr>
          <w:bCs/>
          <w:i/>
          <w:iCs/>
          <w:lang w:val="es-UY"/>
        </w:rPr>
        <w:t>Pro Tempore</w:t>
      </w:r>
      <w:r w:rsidRPr="00447858">
        <w:rPr>
          <w:bCs/>
          <w:lang w:val="es-UY"/>
        </w:rPr>
        <w:t xml:space="preserve"> de Uruguay, la XLVI reunión ordinaria del Grupo de Asuntos Jurídicos e Institucionales del MERCOSUR (GAIM), por sistema de videoconferencia, de conformidad con lo dispuesto en la Resolución GMC N° 19/12, con la presencia de las delegaciones de Argentina, Brasil, Paraguay y Uruguay.</w:t>
      </w:r>
    </w:p>
    <w:p w14:paraId="4B6667F3" w14:textId="77777777" w:rsidR="00447858" w:rsidRPr="00447858" w:rsidRDefault="00447858" w:rsidP="00447858">
      <w:pPr>
        <w:tabs>
          <w:tab w:val="left" w:pos="7460"/>
        </w:tabs>
        <w:jc w:val="both"/>
        <w:rPr>
          <w:bCs/>
          <w:lang w:val="es-UY"/>
        </w:rPr>
      </w:pPr>
    </w:p>
    <w:p w14:paraId="32AEA71A" w14:textId="77777777" w:rsidR="00447858" w:rsidRPr="00447858" w:rsidRDefault="00447858" w:rsidP="00447858">
      <w:pPr>
        <w:tabs>
          <w:tab w:val="left" w:pos="7460"/>
        </w:tabs>
        <w:jc w:val="both"/>
        <w:rPr>
          <w:b/>
          <w:lang w:val="pt-BR"/>
        </w:rPr>
      </w:pPr>
      <w:r w:rsidRPr="00447858">
        <w:rPr>
          <w:bCs/>
          <w:lang w:val="pt-BR"/>
        </w:rPr>
        <w:t xml:space="preserve">La Lista de Participantes consta como </w:t>
      </w:r>
      <w:r w:rsidRPr="00447858">
        <w:rPr>
          <w:b/>
          <w:lang w:val="pt-BR"/>
        </w:rPr>
        <w:t>Anexo I.</w:t>
      </w:r>
    </w:p>
    <w:p w14:paraId="714D5168" w14:textId="77777777" w:rsidR="00447858" w:rsidRPr="00447858" w:rsidRDefault="00447858" w:rsidP="00447858">
      <w:pPr>
        <w:tabs>
          <w:tab w:val="left" w:pos="7460"/>
        </w:tabs>
        <w:jc w:val="center"/>
        <w:rPr>
          <w:b/>
          <w:lang w:val="pt-BR"/>
        </w:rPr>
      </w:pPr>
    </w:p>
    <w:p w14:paraId="3E38EF21" w14:textId="77777777" w:rsidR="00447858" w:rsidRPr="00447858" w:rsidRDefault="00447858" w:rsidP="00447858">
      <w:pPr>
        <w:tabs>
          <w:tab w:val="left" w:pos="7460"/>
        </w:tabs>
        <w:jc w:val="both"/>
        <w:rPr>
          <w:b/>
          <w:lang w:val="es-UY"/>
        </w:rPr>
      </w:pPr>
      <w:r w:rsidRPr="00447858">
        <w:rPr>
          <w:bCs/>
          <w:lang w:val="es-UY"/>
        </w:rPr>
        <w:t>La Agenda consta como</w:t>
      </w:r>
      <w:r w:rsidRPr="00447858">
        <w:rPr>
          <w:b/>
          <w:lang w:val="es-UY"/>
        </w:rPr>
        <w:t xml:space="preserve"> Anexo II.</w:t>
      </w:r>
    </w:p>
    <w:p w14:paraId="293A91A4" w14:textId="77777777" w:rsidR="00447858" w:rsidRPr="00447858" w:rsidRDefault="00447858" w:rsidP="00447858">
      <w:pPr>
        <w:tabs>
          <w:tab w:val="left" w:pos="7460"/>
        </w:tabs>
        <w:jc w:val="center"/>
        <w:rPr>
          <w:b/>
          <w:lang w:val="es-UY"/>
        </w:rPr>
      </w:pPr>
    </w:p>
    <w:p w14:paraId="46F21373" w14:textId="77777777" w:rsidR="00447858" w:rsidRPr="00447858" w:rsidRDefault="00447858" w:rsidP="00447858">
      <w:pPr>
        <w:tabs>
          <w:tab w:val="left" w:pos="7460"/>
        </w:tabs>
        <w:jc w:val="both"/>
        <w:rPr>
          <w:b/>
          <w:lang w:val="es-UY"/>
        </w:rPr>
      </w:pPr>
      <w:r w:rsidRPr="00447858">
        <w:rPr>
          <w:bCs/>
          <w:lang w:val="es-UY"/>
        </w:rPr>
        <w:t>El Resumen del Acta consta como</w:t>
      </w:r>
      <w:r w:rsidRPr="00447858">
        <w:rPr>
          <w:b/>
          <w:lang w:val="es-UY"/>
        </w:rPr>
        <w:t xml:space="preserve"> Anexo III.</w:t>
      </w:r>
    </w:p>
    <w:p w14:paraId="4FE0F892" w14:textId="77777777" w:rsidR="00447858" w:rsidRPr="00447858" w:rsidRDefault="00447858" w:rsidP="00447858">
      <w:pPr>
        <w:tabs>
          <w:tab w:val="left" w:pos="7460"/>
        </w:tabs>
        <w:jc w:val="center"/>
        <w:rPr>
          <w:b/>
          <w:lang w:val="es-UY"/>
        </w:rPr>
      </w:pPr>
    </w:p>
    <w:p w14:paraId="04ACD20F" w14:textId="77777777" w:rsidR="00447858" w:rsidRPr="00447858" w:rsidRDefault="00447858" w:rsidP="00447858">
      <w:pPr>
        <w:tabs>
          <w:tab w:val="left" w:pos="7460"/>
        </w:tabs>
        <w:jc w:val="both"/>
        <w:rPr>
          <w:bCs/>
          <w:lang w:val="es-UY"/>
        </w:rPr>
      </w:pPr>
      <w:r w:rsidRPr="00447858">
        <w:rPr>
          <w:bCs/>
          <w:lang w:val="es-UY"/>
        </w:rPr>
        <w:t>En la reunión fueron tratados los siguientes temas:</w:t>
      </w:r>
    </w:p>
    <w:p w14:paraId="170EAFBD" w14:textId="77777777" w:rsidR="00447858" w:rsidRPr="00447858" w:rsidRDefault="00447858" w:rsidP="001816EB">
      <w:pPr>
        <w:tabs>
          <w:tab w:val="left" w:pos="7460"/>
        </w:tabs>
        <w:rPr>
          <w:b/>
          <w:lang w:val="es-UY"/>
        </w:rPr>
      </w:pPr>
    </w:p>
    <w:p w14:paraId="2978AFEA" w14:textId="055C1443" w:rsidR="00447858" w:rsidRPr="00447858" w:rsidRDefault="00447858" w:rsidP="00447858">
      <w:pPr>
        <w:pStyle w:val="Prrafodelista"/>
        <w:numPr>
          <w:ilvl w:val="0"/>
          <w:numId w:val="15"/>
        </w:numPr>
        <w:tabs>
          <w:tab w:val="left" w:pos="7460"/>
        </w:tabs>
        <w:ind w:left="567" w:hanging="567"/>
        <w:rPr>
          <w:b/>
          <w:lang w:val="es-UY"/>
        </w:rPr>
      </w:pPr>
      <w:r w:rsidRPr="00447858">
        <w:rPr>
          <w:b/>
          <w:lang w:val="es-UY"/>
        </w:rPr>
        <w:t>PLATAFORMA MERCOSUR DE FORMACIÓN</w:t>
      </w:r>
    </w:p>
    <w:p w14:paraId="3D98628F" w14:textId="77777777" w:rsidR="00447858" w:rsidRPr="00447858" w:rsidRDefault="00447858" w:rsidP="00447858">
      <w:pPr>
        <w:tabs>
          <w:tab w:val="left" w:pos="7460"/>
        </w:tabs>
        <w:rPr>
          <w:b/>
          <w:lang w:val="es-UY"/>
        </w:rPr>
      </w:pPr>
    </w:p>
    <w:p w14:paraId="16017E13" w14:textId="77777777" w:rsidR="00447858" w:rsidRDefault="00447858" w:rsidP="00447858">
      <w:pPr>
        <w:tabs>
          <w:tab w:val="left" w:pos="7460"/>
        </w:tabs>
        <w:jc w:val="both"/>
        <w:rPr>
          <w:bCs/>
          <w:lang w:val="es-UY"/>
        </w:rPr>
      </w:pPr>
      <w:r w:rsidRPr="00447858">
        <w:rPr>
          <w:bCs/>
          <w:lang w:val="es-UY"/>
        </w:rPr>
        <w:t xml:space="preserve">La Presidencia </w:t>
      </w:r>
      <w:r w:rsidRPr="00447858">
        <w:rPr>
          <w:bCs/>
          <w:i/>
          <w:iCs/>
          <w:lang w:val="es-UY"/>
        </w:rPr>
        <w:t>Pro Tempore</w:t>
      </w:r>
      <w:r w:rsidRPr="00447858">
        <w:rPr>
          <w:bCs/>
          <w:lang w:val="es-UY"/>
        </w:rPr>
        <w:t xml:space="preserve"> de Uruguay (PPTU) presentó la propuesta sobre el fortalecimiento de la Plataforma MERCOSUR de Formación (PMF) como una de las prioridades para el semestre, con el objetivo de avanzar en los trabajos relativos al perfeccionamiento del entorno virtual para brindar una oferta académica sobre temas vinculados al proceso de integración. </w:t>
      </w:r>
    </w:p>
    <w:p w14:paraId="493E73AA" w14:textId="77777777" w:rsidR="00447858" w:rsidRPr="00447858" w:rsidRDefault="00447858" w:rsidP="00447858">
      <w:pPr>
        <w:tabs>
          <w:tab w:val="left" w:pos="7460"/>
        </w:tabs>
        <w:jc w:val="both"/>
        <w:rPr>
          <w:bCs/>
          <w:lang w:val="es-UY"/>
        </w:rPr>
      </w:pPr>
    </w:p>
    <w:p w14:paraId="524E5F1D" w14:textId="77777777" w:rsidR="00447858" w:rsidRDefault="00447858" w:rsidP="00447858">
      <w:pPr>
        <w:tabs>
          <w:tab w:val="left" w:pos="7460"/>
        </w:tabs>
        <w:jc w:val="both"/>
        <w:rPr>
          <w:bCs/>
          <w:lang w:val="es-UY"/>
        </w:rPr>
      </w:pPr>
      <w:r w:rsidRPr="00447858">
        <w:rPr>
          <w:bCs/>
          <w:lang w:val="es-UY"/>
        </w:rPr>
        <w:t>En tal sentido, la PPTU informó que presentará propuestas de contenidos para nuevas iniciativas de capacitación y formación en el ámbito del GAIM, del Grupo de Incorporación de la Normativa MERCOSUR (GIN) y del Grupo de Cooperación Internacional (GCI).</w:t>
      </w:r>
    </w:p>
    <w:p w14:paraId="128AAEAC" w14:textId="77777777" w:rsidR="00447858" w:rsidRPr="00447858" w:rsidRDefault="00447858" w:rsidP="00447858">
      <w:pPr>
        <w:tabs>
          <w:tab w:val="left" w:pos="7460"/>
        </w:tabs>
        <w:jc w:val="both"/>
        <w:rPr>
          <w:bCs/>
          <w:lang w:val="es-UY"/>
        </w:rPr>
      </w:pPr>
    </w:p>
    <w:p w14:paraId="23A3CEED" w14:textId="77777777" w:rsidR="00447858" w:rsidRDefault="00447858" w:rsidP="00447858">
      <w:pPr>
        <w:tabs>
          <w:tab w:val="left" w:pos="7460"/>
        </w:tabs>
        <w:jc w:val="both"/>
        <w:rPr>
          <w:bCs/>
          <w:lang w:val="es-UY"/>
        </w:rPr>
      </w:pPr>
      <w:r w:rsidRPr="00447858">
        <w:rPr>
          <w:bCs/>
          <w:lang w:val="es-UY"/>
        </w:rPr>
        <w:t xml:space="preserve">Por otra parte, propuso ampliar la oferta académica, incluyendo iniciativas sobre las diferentes dimensiones del proceso de integración, como la económico-comercial, jurídico-institucional, social y de derechos humanos. </w:t>
      </w:r>
    </w:p>
    <w:p w14:paraId="70944C62" w14:textId="77777777" w:rsidR="00447858" w:rsidRPr="00447858" w:rsidRDefault="00447858" w:rsidP="00447858">
      <w:pPr>
        <w:tabs>
          <w:tab w:val="left" w:pos="7460"/>
        </w:tabs>
        <w:jc w:val="both"/>
        <w:rPr>
          <w:bCs/>
          <w:lang w:val="es-UY"/>
        </w:rPr>
      </w:pPr>
    </w:p>
    <w:p w14:paraId="5E462972" w14:textId="77777777" w:rsidR="00447858" w:rsidRDefault="00447858" w:rsidP="00447858">
      <w:pPr>
        <w:tabs>
          <w:tab w:val="left" w:pos="7460"/>
        </w:tabs>
        <w:jc w:val="both"/>
        <w:rPr>
          <w:bCs/>
          <w:lang w:val="es-UY"/>
        </w:rPr>
      </w:pPr>
      <w:r w:rsidRPr="00447858">
        <w:rPr>
          <w:bCs/>
          <w:lang w:val="es-UY"/>
        </w:rPr>
        <w:t xml:space="preserve">Asimismo, destacó la necesidad de mantener trabajos conjuntos entre el Grupo de Trabajo “Plataforma MERCOSUR de Formación” (GT-PMF) de la Comisión de Representantes Permanentes del MERCOSUR (CRPM) y representantes designados a tal efecto por las Coordinaciones Nacionales del Grupo Mercado Común (GMC).  </w:t>
      </w:r>
    </w:p>
    <w:p w14:paraId="225E8B00" w14:textId="77777777" w:rsidR="00447858" w:rsidRPr="00447858" w:rsidRDefault="00447858" w:rsidP="00447858">
      <w:pPr>
        <w:tabs>
          <w:tab w:val="left" w:pos="7460"/>
        </w:tabs>
        <w:jc w:val="both"/>
        <w:rPr>
          <w:bCs/>
          <w:lang w:val="es-UY"/>
        </w:rPr>
      </w:pPr>
    </w:p>
    <w:p w14:paraId="44B0E1F7" w14:textId="77777777" w:rsidR="00447858" w:rsidRDefault="00447858" w:rsidP="00447858">
      <w:pPr>
        <w:tabs>
          <w:tab w:val="left" w:pos="7460"/>
        </w:tabs>
        <w:jc w:val="both"/>
        <w:rPr>
          <w:bCs/>
          <w:lang w:val="es-UY"/>
        </w:rPr>
      </w:pPr>
      <w:r w:rsidRPr="00447858">
        <w:rPr>
          <w:bCs/>
          <w:lang w:val="es-UY"/>
        </w:rPr>
        <w:t xml:space="preserve">Las delegaciones intercambiaron comentarios preliminares al respecto y manifestaron su conformidad sobre los cursos de acción propuestos por la PPTU. En particular, acordaron mantener contacto periódico con el GT-PMF para coordinar los trabajos relativos al lanzamiento del curso introductorio sobre el MERCOSUR. </w:t>
      </w:r>
    </w:p>
    <w:p w14:paraId="5494A587" w14:textId="77777777" w:rsidR="00447858" w:rsidRPr="00447858" w:rsidRDefault="00447858" w:rsidP="00447858">
      <w:pPr>
        <w:tabs>
          <w:tab w:val="left" w:pos="7460"/>
        </w:tabs>
        <w:jc w:val="both"/>
        <w:rPr>
          <w:bCs/>
          <w:lang w:val="es-UY"/>
        </w:rPr>
      </w:pPr>
    </w:p>
    <w:p w14:paraId="50D99B9E" w14:textId="77777777" w:rsidR="00447858" w:rsidRDefault="00447858" w:rsidP="00447858">
      <w:pPr>
        <w:tabs>
          <w:tab w:val="left" w:pos="7460"/>
        </w:tabs>
        <w:jc w:val="both"/>
        <w:rPr>
          <w:bCs/>
          <w:lang w:val="es-UY"/>
        </w:rPr>
      </w:pPr>
      <w:r w:rsidRPr="00447858">
        <w:rPr>
          <w:bCs/>
          <w:lang w:val="es-UY"/>
        </w:rPr>
        <w:t>El tema continúa en agenda.</w:t>
      </w:r>
    </w:p>
    <w:p w14:paraId="2149D9EC" w14:textId="77777777" w:rsidR="00447858" w:rsidRDefault="00447858" w:rsidP="00447858">
      <w:pPr>
        <w:tabs>
          <w:tab w:val="left" w:pos="7460"/>
        </w:tabs>
        <w:jc w:val="both"/>
        <w:rPr>
          <w:bCs/>
          <w:lang w:val="es-UY"/>
        </w:rPr>
      </w:pPr>
    </w:p>
    <w:p w14:paraId="4733E2E6" w14:textId="77777777" w:rsidR="00447858" w:rsidRPr="00447858" w:rsidRDefault="00447858" w:rsidP="00447858">
      <w:pPr>
        <w:tabs>
          <w:tab w:val="left" w:pos="7460"/>
        </w:tabs>
        <w:jc w:val="center"/>
        <w:rPr>
          <w:b/>
          <w:lang w:val="es-UY"/>
        </w:rPr>
      </w:pPr>
    </w:p>
    <w:p w14:paraId="2C947DFA" w14:textId="0CEC2D75" w:rsidR="00447858" w:rsidRPr="00447858" w:rsidRDefault="00447858" w:rsidP="00447858">
      <w:pPr>
        <w:pStyle w:val="Prrafodelista"/>
        <w:numPr>
          <w:ilvl w:val="0"/>
          <w:numId w:val="15"/>
        </w:numPr>
        <w:tabs>
          <w:tab w:val="left" w:pos="7460"/>
        </w:tabs>
        <w:ind w:left="567" w:hanging="567"/>
        <w:jc w:val="both"/>
        <w:rPr>
          <w:b/>
          <w:lang w:val="es-UY"/>
        </w:rPr>
      </w:pPr>
      <w:r w:rsidRPr="00447858">
        <w:rPr>
          <w:b/>
          <w:lang w:val="es-UY"/>
        </w:rPr>
        <w:t>REVISIÓN DE LA DECISIÓN CMC N° 15/15</w:t>
      </w:r>
    </w:p>
    <w:p w14:paraId="57B1B34A" w14:textId="77777777" w:rsidR="00447858" w:rsidRPr="00447858" w:rsidRDefault="00447858" w:rsidP="00447858">
      <w:pPr>
        <w:tabs>
          <w:tab w:val="left" w:pos="7460"/>
        </w:tabs>
        <w:jc w:val="center"/>
        <w:rPr>
          <w:b/>
          <w:lang w:val="es-UY"/>
        </w:rPr>
      </w:pPr>
    </w:p>
    <w:p w14:paraId="5738050F" w14:textId="77777777" w:rsidR="00447858" w:rsidRPr="00447858" w:rsidRDefault="00447858" w:rsidP="00447858">
      <w:pPr>
        <w:tabs>
          <w:tab w:val="left" w:pos="7460"/>
        </w:tabs>
        <w:ind w:left="851" w:hanging="284"/>
        <w:rPr>
          <w:b/>
          <w:lang w:val="es-UY"/>
        </w:rPr>
      </w:pPr>
      <w:r w:rsidRPr="00447858">
        <w:rPr>
          <w:b/>
          <w:lang w:val="es-UY"/>
        </w:rPr>
        <w:t>2.1. Régimen para la selección y contratación de funcionarios MERCOSUR</w:t>
      </w:r>
    </w:p>
    <w:p w14:paraId="1B26EEDD" w14:textId="77777777" w:rsidR="00447858" w:rsidRPr="00447858" w:rsidRDefault="00447858" w:rsidP="00447858">
      <w:pPr>
        <w:tabs>
          <w:tab w:val="left" w:pos="7460"/>
        </w:tabs>
        <w:jc w:val="center"/>
        <w:rPr>
          <w:b/>
          <w:lang w:val="es-UY"/>
        </w:rPr>
      </w:pPr>
    </w:p>
    <w:p w14:paraId="3FA642AB" w14:textId="77777777" w:rsidR="00447858" w:rsidRPr="00447858" w:rsidRDefault="00447858" w:rsidP="00447858">
      <w:pPr>
        <w:tabs>
          <w:tab w:val="left" w:pos="7460"/>
        </w:tabs>
        <w:jc w:val="both"/>
        <w:rPr>
          <w:bCs/>
          <w:lang w:val="es-UY"/>
        </w:rPr>
      </w:pPr>
      <w:r w:rsidRPr="00447858">
        <w:rPr>
          <w:bCs/>
          <w:lang w:val="es-UY"/>
        </w:rPr>
        <w:t xml:space="preserve">La PPTU manifestó su interés de trabajar en la revisión del Capítulo II “Régimen para la selección y contratación de Funcionarios MERCOSUR”, Título II del Anexo de la Decisión CMC N° 15/15. </w:t>
      </w:r>
    </w:p>
    <w:p w14:paraId="68585E4E" w14:textId="77777777" w:rsidR="00447858" w:rsidRPr="00447858" w:rsidRDefault="00447858" w:rsidP="00447858">
      <w:pPr>
        <w:tabs>
          <w:tab w:val="left" w:pos="7460"/>
        </w:tabs>
        <w:jc w:val="both"/>
        <w:rPr>
          <w:bCs/>
          <w:lang w:val="es-UY"/>
        </w:rPr>
      </w:pPr>
    </w:p>
    <w:p w14:paraId="2126BB6B" w14:textId="77777777" w:rsidR="00447858" w:rsidRPr="00447858" w:rsidRDefault="00447858" w:rsidP="00447858">
      <w:pPr>
        <w:tabs>
          <w:tab w:val="left" w:pos="7460"/>
        </w:tabs>
        <w:jc w:val="both"/>
        <w:rPr>
          <w:bCs/>
          <w:lang w:val="es-UY"/>
        </w:rPr>
      </w:pPr>
      <w:r w:rsidRPr="00447858">
        <w:rPr>
          <w:bCs/>
          <w:lang w:val="es-UY"/>
        </w:rPr>
        <w:t>Al respecto, las delegaciones intercambiaron comentarios preliminares y la PPTU se comprometió a circular una propuesta a la brevedad posible, con vistas a su consideración en reuniones específicas del GAIM.</w:t>
      </w:r>
    </w:p>
    <w:p w14:paraId="65F0AC9E" w14:textId="77777777" w:rsidR="00447858" w:rsidRPr="00447858" w:rsidRDefault="00447858" w:rsidP="00447858">
      <w:pPr>
        <w:tabs>
          <w:tab w:val="left" w:pos="7460"/>
        </w:tabs>
        <w:jc w:val="both"/>
        <w:rPr>
          <w:bCs/>
          <w:lang w:val="es-UY"/>
        </w:rPr>
      </w:pPr>
    </w:p>
    <w:p w14:paraId="5D1B24CE" w14:textId="77777777" w:rsidR="00447858" w:rsidRPr="00447858" w:rsidRDefault="00447858" w:rsidP="00447858">
      <w:pPr>
        <w:tabs>
          <w:tab w:val="left" w:pos="7460"/>
        </w:tabs>
        <w:ind w:left="851" w:hanging="284"/>
        <w:rPr>
          <w:b/>
          <w:lang w:val="es-UY"/>
        </w:rPr>
      </w:pPr>
      <w:r w:rsidRPr="00447858">
        <w:rPr>
          <w:b/>
          <w:lang w:val="es-UY"/>
        </w:rPr>
        <w:t xml:space="preserve">2.2. Propuesta de modificación de Apéndices </w:t>
      </w:r>
    </w:p>
    <w:p w14:paraId="755FD2E4" w14:textId="77777777" w:rsidR="00447858" w:rsidRPr="00447858" w:rsidRDefault="00447858" w:rsidP="00447858">
      <w:pPr>
        <w:tabs>
          <w:tab w:val="left" w:pos="7460"/>
        </w:tabs>
        <w:jc w:val="center"/>
        <w:rPr>
          <w:b/>
          <w:lang w:val="es-UY"/>
        </w:rPr>
      </w:pPr>
    </w:p>
    <w:p w14:paraId="782A6FC8" w14:textId="77777777" w:rsidR="00447858" w:rsidRPr="00447858" w:rsidRDefault="00447858" w:rsidP="00447858">
      <w:pPr>
        <w:tabs>
          <w:tab w:val="left" w:pos="7460"/>
        </w:tabs>
        <w:jc w:val="both"/>
        <w:rPr>
          <w:bCs/>
          <w:lang w:val="es-UY"/>
        </w:rPr>
      </w:pPr>
      <w:r w:rsidRPr="00447858">
        <w:rPr>
          <w:bCs/>
          <w:lang w:val="es-UY"/>
        </w:rPr>
        <w:t xml:space="preserve">La PPTU resaltó la necesidad de realizar ajustes a los textos de los Apéndices I a IV del Anexo de la Decisión CMC N° 15/15. </w:t>
      </w:r>
    </w:p>
    <w:p w14:paraId="0F0F4EB6" w14:textId="77777777" w:rsidR="00447858" w:rsidRPr="00447858" w:rsidRDefault="00447858" w:rsidP="00447858">
      <w:pPr>
        <w:tabs>
          <w:tab w:val="left" w:pos="7460"/>
        </w:tabs>
        <w:jc w:val="both"/>
        <w:rPr>
          <w:bCs/>
          <w:lang w:val="es-UY"/>
        </w:rPr>
      </w:pPr>
    </w:p>
    <w:p w14:paraId="594B43C1" w14:textId="77777777" w:rsidR="00447858" w:rsidRDefault="00447858" w:rsidP="00447858">
      <w:pPr>
        <w:tabs>
          <w:tab w:val="left" w:pos="7460"/>
        </w:tabs>
        <w:jc w:val="both"/>
        <w:rPr>
          <w:bCs/>
          <w:lang w:val="es-UY"/>
        </w:rPr>
      </w:pPr>
      <w:r w:rsidRPr="00447858">
        <w:rPr>
          <w:bCs/>
          <w:lang w:val="es-UY"/>
        </w:rPr>
        <w:t xml:space="preserve">Las delegaciones intercambiaron comentarios preliminares y la PPTU se comprometió a circular una propuesta a la brevedad posible, con vistas a su consideración en reuniones específicas del GAIM. </w:t>
      </w:r>
    </w:p>
    <w:p w14:paraId="6BE14F1E" w14:textId="77777777" w:rsidR="00447858" w:rsidRPr="00447858" w:rsidRDefault="00447858" w:rsidP="00447858">
      <w:pPr>
        <w:tabs>
          <w:tab w:val="left" w:pos="7460"/>
        </w:tabs>
        <w:jc w:val="both"/>
        <w:rPr>
          <w:bCs/>
          <w:lang w:val="es-UY"/>
        </w:rPr>
      </w:pPr>
    </w:p>
    <w:p w14:paraId="37732053" w14:textId="77777777" w:rsidR="00447858" w:rsidRPr="00447858" w:rsidRDefault="00447858" w:rsidP="00447858">
      <w:pPr>
        <w:tabs>
          <w:tab w:val="left" w:pos="7460"/>
        </w:tabs>
        <w:jc w:val="center"/>
        <w:rPr>
          <w:b/>
          <w:lang w:val="es-UY"/>
        </w:rPr>
      </w:pPr>
    </w:p>
    <w:p w14:paraId="56ABE87E" w14:textId="27E61E91" w:rsidR="00447858" w:rsidRPr="00447858" w:rsidRDefault="00447858" w:rsidP="00447858">
      <w:pPr>
        <w:pStyle w:val="Prrafodelista"/>
        <w:numPr>
          <w:ilvl w:val="0"/>
          <w:numId w:val="15"/>
        </w:numPr>
        <w:tabs>
          <w:tab w:val="left" w:pos="7460"/>
        </w:tabs>
        <w:ind w:left="567" w:hanging="567"/>
        <w:jc w:val="both"/>
        <w:rPr>
          <w:b/>
          <w:lang w:val="es-UY"/>
        </w:rPr>
      </w:pPr>
      <w:r w:rsidRPr="00447858">
        <w:rPr>
          <w:b/>
          <w:lang w:val="es-UY"/>
        </w:rPr>
        <w:t>UNIDAD CENTRO MERCOSUR DE PROMOCIÓN DE ESTADO DE DERECHO (UCMPED)</w:t>
      </w:r>
    </w:p>
    <w:p w14:paraId="1C030989" w14:textId="77777777" w:rsidR="00447858" w:rsidRPr="00447858" w:rsidRDefault="00447858" w:rsidP="00447858">
      <w:pPr>
        <w:tabs>
          <w:tab w:val="left" w:pos="7460"/>
        </w:tabs>
        <w:jc w:val="center"/>
        <w:rPr>
          <w:b/>
          <w:lang w:val="es-UY"/>
        </w:rPr>
      </w:pPr>
    </w:p>
    <w:p w14:paraId="3B91857E" w14:textId="77777777" w:rsidR="00447858" w:rsidRPr="00447858" w:rsidRDefault="00447858" w:rsidP="00447858">
      <w:pPr>
        <w:tabs>
          <w:tab w:val="left" w:pos="7460"/>
        </w:tabs>
        <w:jc w:val="both"/>
        <w:rPr>
          <w:bCs/>
          <w:lang w:val="es-UY"/>
        </w:rPr>
      </w:pPr>
      <w:r w:rsidRPr="00447858">
        <w:rPr>
          <w:bCs/>
          <w:lang w:val="es-UY"/>
        </w:rPr>
        <w:t xml:space="preserve">El GAIM continuó analizando la posible modificación del texto del Apéndice II del Anexo de la Decisión CMC N°15/15 como consecuencia de la transformación del Centro de Promoción del Estado de Derecho (UCMPED) en una unidad de la Secretaría del Tribunal Permanente de Revisión (ST). </w:t>
      </w:r>
    </w:p>
    <w:p w14:paraId="58BAF981" w14:textId="77777777" w:rsidR="00447858" w:rsidRPr="00447858" w:rsidRDefault="00447858" w:rsidP="00447858">
      <w:pPr>
        <w:tabs>
          <w:tab w:val="left" w:pos="7460"/>
        </w:tabs>
        <w:jc w:val="both"/>
        <w:rPr>
          <w:bCs/>
          <w:lang w:val="es-UY"/>
        </w:rPr>
      </w:pPr>
    </w:p>
    <w:p w14:paraId="1802B5B0" w14:textId="77777777" w:rsidR="00447858" w:rsidRPr="00447858" w:rsidRDefault="00447858" w:rsidP="00447858">
      <w:pPr>
        <w:tabs>
          <w:tab w:val="left" w:pos="7460"/>
        </w:tabs>
        <w:jc w:val="both"/>
        <w:rPr>
          <w:bCs/>
          <w:lang w:val="es-UY"/>
        </w:rPr>
      </w:pPr>
      <w:r w:rsidRPr="00447858">
        <w:rPr>
          <w:bCs/>
          <w:lang w:val="es-UY"/>
        </w:rPr>
        <w:t xml:space="preserve">Al respecto, el GAIM estimó oportuno realizar ajustes al referido Apéndice. En tal sentido, la PPTU se comprometió a remitir una propuesta a la brevedad posible.  </w:t>
      </w:r>
    </w:p>
    <w:p w14:paraId="3B00E306" w14:textId="77777777" w:rsidR="00447858" w:rsidRDefault="00447858" w:rsidP="00447858">
      <w:pPr>
        <w:tabs>
          <w:tab w:val="left" w:pos="7460"/>
        </w:tabs>
        <w:jc w:val="center"/>
        <w:rPr>
          <w:b/>
          <w:lang w:val="es-UY"/>
        </w:rPr>
      </w:pPr>
      <w:r w:rsidRPr="00447858">
        <w:rPr>
          <w:b/>
          <w:lang w:val="es-UY"/>
        </w:rPr>
        <w:t xml:space="preserve"> </w:t>
      </w:r>
    </w:p>
    <w:p w14:paraId="700D9DF1" w14:textId="77777777" w:rsidR="00447858" w:rsidRPr="00447858" w:rsidRDefault="00447858" w:rsidP="00447858">
      <w:pPr>
        <w:tabs>
          <w:tab w:val="left" w:pos="7460"/>
        </w:tabs>
        <w:jc w:val="center"/>
        <w:rPr>
          <w:b/>
          <w:lang w:val="es-UY"/>
        </w:rPr>
      </w:pPr>
    </w:p>
    <w:p w14:paraId="2C123EF6" w14:textId="7986A5FE" w:rsidR="00447858" w:rsidRPr="00447858" w:rsidRDefault="00447858" w:rsidP="00447858">
      <w:pPr>
        <w:pStyle w:val="Prrafodelista"/>
        <w:numPr>
          <w:ilvl w:val="0"/>
          <w:numId w:val="15"/>
        </w:numPr>
        <w:tabs>
          <w:tab w:val="left" w:pos="7460"/>
        </w:tabs>
        <w:ind w:left="567" w:hanging="567"/>
        <w:jc w:val="both"/>
        <w:rPr>
          <w:b/>
          <w:lang w:val="es-UY"/>
        </w:rPr>
      </w:pPr>
      <w:r w:rsidRPr="00447858">
        <w:rPr>
          <w:b/>
          <w:lang w:val="es-UY"/>
        </w:rPr>
        <w:t>REGLAS DE PROCEDIMIENTO DEL TRIBUNAL PERMANENTE DE REVISIÓN (NOTA TPR/ST N° 256/2024)</w:t>
      </w:r>
    </w:p>
    <w:p w14:paraId="53063EC7" w14:textId="77777777" w:rsidR="00447858" w:rsidRPr="00447858" w:rsidRDefault="00447858" w:rsidP="00447858">
      <w:pPr>
        <w:tabs>
          <w:tab w:val="left" w:pos="7460"/>
        </w:tabs>
        <w:jc w:val="center"/>
        <w:rPr>
          <w:b/>
          <w:lang w:val="es-UY"/>
        </w:rPr>
      </w:pPr>
    </w:p>
    <w:p w14:paraId="31A34936" w14:textId="77777777" w:rsidR="00447858" w:rsidRPr="00447858" w:rsidRDefault="00447858" w:rsidP="00447858">
      <w:pPr>
        <w:tabs>
          <w:tab w:val="left" w:pos="7460"/>
        </w:tabs>
        <w:jc w:val="both"/>
        <w:rPr>
          <w:bCs/>
          <w:lang w:val="es-UY"/>
        </w:rPr>
      </w:pPr>
      <w:r w:rsidRPr="00447858">
        <w:rPr>
          <w:bCs/>
          <w:lang w:val="es-UY"/>
        </w:rPr>
        <w:t xml:space="preserve">El GAIM tomó nota de la instrucción impartida por el GMC, en su CXXXII reunión ordinaria (Acta N° 04/24, ítem 9.4), relativa al análisis de la propuesta de modificación de las Reglas de Procedimiento del Tribunal Permanente de Revisión (TPR), remitida por Nota TPR/ST N° 256/2024.  </w:t>
      </w:r>
    </w:p>
    <w:p w14:paraId="603C6C30" w14:textId="77777777" w:rsidR="00447858" w:rsidRPr="00447858" w:rsidRDefault="00447858" w:rsidP="00447858">
      <w:pPr>
        <w:tabs>
          <w:tab w:val="left" w:pos="7460"/>
        </w:tabs>
        <w:jc w:val="center"/>
        <w:rPr>
          <w:b/>
          <w:lang w:val="es-UY"/>
        </w:rPr>
      </w:pPr>
    </w:p>
    <w:p w14:paraId="090F69E6" w14:textId="77777777" w:rsidR="00447858" w:rsidRPr="00447858" w:rsidRDefault="00447858" w:rsidP="00447858">
      <w:pPr>
        <w:tabs>
          <w:tab w:val="left" w:pos="7460"/>
        </w:tabs>
        <w:jc w:val="both"/>
        <w:rPr>
          <w:bCs/>
          <w:lang w:val="es-UY"/>
        </w:rPr>
      </w:pPr>
      <w:r w:rsidRPr="00447858">
        <w:rPr>
          <w:bCs/>
          <w:lang w:val="es-UY"/>
        </w:rPr>
        <w:t>La PPTU realizó comentarios preliminares sobre la propuesta, destacando las principales modificaciones presentadas por los árbitros del TPR.</w:t>
      </w:r>
    </w:p>
    <w:p w14:paraId="7FE7A7CE" w14:textId="77777777" w:rsidR="00447858" w:rsidRDefault="00447858" w:rsidP="00447858">
      <w:pPr>
        <w:tabs>
          <w:tab w:val="left" w:pos="7460"/>
        </w:tabs>
        <w:jc w:val="both"/>
        <w:rPr>
          <w:bCs/>
          <w:lang w:val="es-UY"/>
        </w:rPr>
      </w:pPr>
    </w:p>
    <w:p w14:paraId="2F5E44B8" w14:textId="3D9B0A51" w:rsidR="00447858" w:rsidRPr="00447858" w:rsidRDefault="00447858" w:rsidP="00447858">
      <w:pPr>
        <w:tabs>
          <w:tab w:val="left" w:pos="7460"/>
        </w:tabs>
        <w:jc w:val="both"/>
        <w:rPr>
          <w:bCs/>
          <w:lang w:val="es-UY"/>
        </w:rPr>
      </w:pPr>
      <w:r w:rsidRPr="00447858">
        <w:rPr>
          <w:bCs/>
          <w:lang w:val="es-UY"/>
        </w:rPr>
        <w:t>Al respecto, las delegaciones intercambiaron comentarios preliminares y acordaron continuar con el tratamiento del tema en la próxima reunión del GAIM.</w:t>
      </w:r>
    </w:p>
    <w:p w14:paraId="4E7F081B" w14:textId="77777777" w:rsidR="00447858" w:rsidRDefault="00447858" w:rsidP="00447858">
      <w:pPr>
        <w:tabs>
          <w:tab w:val="left" w:pos="7460"/>
        </w:tabs>
        <w:jc w:val="center"/>
        <w:rPr>
          <w:b/>
          <w:lang w:val="es-UY"/>
        </w:rPr>
      </w:pPr>
    </w:p>
    <w:p w14:paraId="70776F82" w14:textId="77777777" w:rsidR="001816EB" w:rsidRPr="00447858" w:rsidRDefault="001816EB" w:rsidP="001816EB">
      <w:pPr>
        <w:tabs>
          <w:tab w:val="left" w:pos="7460"/>
        </w:tabs>
        <w:jc w:val="both"/>
        <w:rPr>
          <w:b/>
          <w:lang w:val="es-UY"/>
        </w:rPr>
      </w:pPr>
    </w:p>
    <w:p w14:paraId="7A66D5A9" w14:textId="52940A99" w:rsidR="00447858" w:rsidRDefault="00447858" w:rsidP="001816EB">
      <w:pPr>
        <w:pStyle w:val="Prrafodelista"/>
        <w:numPr>
          <w:ilvl w:val="0"/>
          <w:numId w:val="15"/>
        </w:numPr>
        <w:tabs>
          <w:tab w:val="left" w:pos="7460"/>
        </w:tabs>
        <w:ind w:left="567" w:hanging="567"/>
        <w:jc w:val="both"/>
        <w:rPr>
          <w:b/>
          <w:lang w:val="es-UY"/>
        </w:rPr>
      </w:pPr>
      <w:r w:rsidRPr="00447858">
        <w:rPr>
          <w:b/>
          <w:lang w:val="es-UY"/>
        </w:rPr>
        <w:lastRenderedPageBreak/>
        <w:t>ESTRUCTURA INSTITUCIONAL DEL MERCOSUR</w:t>
      </w:r>
    </w:p>
    <w:p w14:paraId="5FEAB2E5" w14:textId="77777777" w:rsidR="00447858" w:rsidRPr="00447858" w:rsidRDefault="00447858" w:rsidP="001816EB">
      <w:pPr>
        <w:pStyle w:val="Prrafodelista"/>
        <w:tabs>
          <w:tab w:val="left" w:pos="7460"/>
        </w:tabs>
        <w:ind w:left="567"/>
        <w:jc w:val="both"/>
        <w:rPr>
          <w:b/>
          <w:lang w:val="es-UY"/>
        </w:rPr>
      </w:pPr>
    </w:p>
    <w:p w14:paraId="561FBD23" w14:textId="7A051810" w:rsidR="00447858" w:rsidRPr="00447858" w:rsidRDefault="00447858" w:rsidP="001816EB">
      <w:pPr>
        <w:tabs>
          <w:tab w:val="left" w:pos="7460"/>
        </w:tabs>
        <w:ind w:left="851" w:hanging="284"/>
        <w:jc w:val="both"/>
        <w:rPr>
          <w:b/>
          <w:lang w:val="es-UY"/>
        </w:rPr>
      </w:pPr>
      <w:r w:rsidRPr="00447858">
        <w:rPr>
          <w:b/>
          <w:lang w:val="es-UY"/>
        </w:rPr>
        <w:t>5.1. Servicio de traducción oficial del MERCOSUR</w:t>
      </w:r>
    </w:p>
    <w:p w14:paraId="54A756A0" w14:textId="77777777" w:rsidR="00447858" w:rsidRDefault="00447858" w:rsidP="00447858">
      <w:pPr>
        <w:tabs>
          <w:tab w:val="left" w:pos="7460"/>
        </w:tabs>
        <w:jc w:val="both"/>
        <w:rPr>
          <w:bCs/>
          <w:lang w:val="es-UY"/>
        </w:rPr>
      </w:pPr>
    </w:p>
    <w:p w14:paraId="1AA7D497" w14:textId="04B2A66D" w:rsidR="00447858" w:rsidRDefault="00447858" w:rsidP="00447858">
      <w:pPr>
        <w:tabs>
          <w:tab w:val="left" w:pos="7460"/>
        </w:tabs>
        <w:jc w:val="both"/>
        <w:rPr>
          <w:bCs/>
          <w:lang w:val="es-UY"/>
        </w:rPr>
      </w:pPr>
      <w:r w:rsidRPr="00447858">
        <w:rPr>
          <w:bCs/>
          <w:lang w:val="es-UY"/>
        </w:rPr>
        <w:t xml:space="preserve">El GAIM tomó nota de la instrucción impartida por el GMC, en su LXII reunión extraordinaria (Acta N° 03/24, ítem 5), relativa a la consideración de contar con un servicio de traducción oficial del MERCOSUR del español al inglés y del portugués al inglés. </w:t>
      </w:r>
    </w:p>
    <w:p w14:paraId="317E7168" w14:textId="77777777" w:rsidR="00447858" w:rsidRPr="00447858" w:rsidRDefault="00447858" w:rsidP="00447858">
      <w:pPr>
        <w:tabs>
          <w:tab w:val="left" w:pos="7460"/>
        </w:tabs>
        <w:jc w:val="both"/>
        <w:rPr>
          <w:bCs/>
          <w:lang w:val="es-UY"/>
        </w:rPr>
      </w:pPr>
    </w:p>
    <w:p w14:paraId="33935569" w14:textId="77777777" w:rsidR="00447858" w:rsidRDefault="00447858" w:rsidP="00447858">
      <w:pPr>
        <w:tabs>
          <w:tab w:val="left" w:pos="7460"/>
        </w:tabs>
        <w:jc w:val="both"/>
        <w:rPr>
          <w:bCs/>
          <w:lang w:val="es-UY"/>
        </w:rPr>
      </w:pPr>
      <w:r w:rsidRPr="00447858">
        <w:rPr>
          <w:bCs/>
          <w:lang w:val="es-UY"/>
        </w:rPr>
        <w:t xml:space="preserve">Al respecto, la PPTU manifestó su interés en contar con un funcionario MERCOSUR responsable del servicio de traducción con el objetivo de asistir a las delegaciones en las negociaciones externas y traducciones de futuros acuerdos que cierre el MERCOSUR con terceros países o grupos de países, considerando las peculiaridades técnicas que ello supone. Asimismo, contar con este servicio puede ayudar a otorgar mayor visibilidad al MERCOSUR en el resto del mundo, ya que el funcionario podría encargarse de realizar la traducción de los contenidos del Portal Web del MERCOSUR, de las noticias que se publican y de los comunicados de Presidentes. </w:t>
      </w:r>
    </w:p>
    <w:p w14:paraId="2E8A7542" w14:textId="77777777" w:rsidR="00447858" w:rsidRPr="00447858" w:rsidRDefault="00447858" w:rsidP="00447858">
      <w:pPr>
        <w:tabs>
          <w:tab w:val="left" w:pos="7460"/>
        </w:tabs>
        <w:jc w:val="both"/>
        <w:rPr>
          <w:bCs/>
          <w:lang w:val="es-UY"/>
        </w:rPr>
      </w:pPr>
    </w:p>
    <w:p w14:paraId="36406B98" w14:textId="77777777" w:rsidR="00447858" w:rsidRPr="00447858" w:rsidRDefault="00447858" w:rsidP="00447858">
      <w:pPr>
        <w:tabs>
          <w:tab w:val="left" w:pos="7460"/>
        </w:tabs>
        <w:jc w:val="both"/>
        <w:rPr>
          <w:bCs/>
          <w:lang w:val="es-UY"/>
        </w:rPr>
      </w:pPr>
      <w:r w:rsidRPr="00447858">
        <w:rPr>
          <w:bCs/>
          <w:lang w:val="es-UY"/>
        </w:rPr>
        <w:t xml:space="preserve">La delegación de Argentina señaló que teniendo en cuenta lo establecido en la Decisiones CMC N° 09/19 y 19/19, así como en la Decisión CMC N° 15/15 respecto a la obligación de los funcionarios MERCOSUR de contar con el dominio o conocimiento operativo de los idiomas oficiales del MERCOSUR y en la Resolución GMC N° 26/01 respecto a que las normas y proyectos de norma deben elaborarse en las versiones en portugués y español, no resulta conveniente la eventual contratación de un funcionario MERCOSUR adicional para brindar un servicio de traducción permanente. </w:t>
      </w:r>
    </w:p>
    <w:p w14:paraId="606C86E0" w14:textId="77777777" w:rsidR="00447858" w:rsidRDefault="00447858" w:rsidP="00447858">
      <w:pPr>
        <w:tabs>
          <w:tab w:val="left" w:pos="7460"/>
        </w:tabs>
        <w:jc w:val="both"/>
        <w:rPr>
          <w:bCs/>
          <w:lang w:val="es-UY"/>
        </w:rPr>
      </w:pPr>
      <w:r w:rsidRPr="00447858">
        <w:rPr>
          <w:bCs/>
          <w:lang w:val="es-UY"/>
        </w:rPr>
        <w:t>En cuanto a traducción del inglés al portugués y al español y viceversa de los acuerdos y proyectos de acuerdo que el MERCOSUR celebre con terceros países o grupos de países, la delegación argentina reiteró que entiende oportuno consultar a la Organización Mundial de Propiedad Intelectual (OMPI) sobre la utilización del programa informático de traducción de textos especializados WIPO Translate.</w:t>
      </w:r>
    </w:p>
    <w:p w14:paraId="5F1B1A8A" w14:textId="77777777" w:rsidR="00447858" w:rsidRPr="00447858" w:rsidRDefault="00447858" w:rsidP="00447858">
      <w:pPr>
        <w:tabs>
          <w:tab w:val="left" w:pos="7460"/>
        </w:tabs>
        <w:jc w:val="both"/>
        <w:rPr>
          <w:bCs/>
          <w:lang w:val="es-UY"/>
        </w:rPr>
      </w:pPr>
    </w:p>
    <w:p w14:paraId="3E7F255A" w14:textId="77777777" w:rsidR="00447858" w:rsidRDefault="00447858" w:rsidP="00447858">
      <w:pPr>
        <w:tabs>
          <w:tab w:val="left" w:pos="7460"/>
        </w:tabs>
        <w:jc w:val="both"/>
        <w:rPr>
          <w:bCs/>
          <w:lang w:val="es-UY"/>
        </w:rPr>
      </w:pPr>
      <w:r w:rsidRPr="00447858">
        <w:rPr>
          <w:bCs/>
          <w:lang w:val="es-UY"/>
        </w:rPr>
        <w:t xml:space="preserve">La delegación de Paraguay considera que no resulta conveniente la creación de un cargo permanente de traductor en el ámbito de la SM que realice las traducciones del inglés a los idiomas oficiales del MERCOSUR de los acuerdos que el MERCOSUR celebre con terceros países o grupos de países. Al respecto, considera necesario ampliar los requisitos establecidos en la Resolución GMC N° 60/18 para la contratación de servicios de esta índole. </w:t>
      </w:r>
    </w:p>
    <w:p w14:paraId="053CB320" w14:textId="77777777" w:rsidR="00447858" w:rsidRPr="00447858" w:rsidRDefault="00447858" w:rsidP="00447858">
      <w:pPr>
        <w:tabs>
          <w:tab w:val="left" w:pos="7460"/>
        </w:tabs>
        <w:jc w:val="both"/>
        <w:rPr>
          <w:bCs/>
          <w:lang w:val="es-UY"/>
        </w:rPr>
      </w:pPr>
    </w:p>
    <w:p w14:paraId="2EC8CFB4" w14:textId="77777777" w:rsidR="00447858" w:rsidRDefault="00447858" w:rsidP="00447858">
      <w:pPr>
        <w:tabs>
          <w:tab w:val="left" w:pos="7460"/>
        </w:tabs>
        <w:jc w:val="both"/>
        <w:rPr>
          <w:bCs/>
          <w:lang w:val="es-UY"/>
        </w:rPr>
      </w:pPr>
      <w:r w:rsidRPr="00447858">
        <w:rPr>
          <w:bCs/>
          <w:lang w:val="es-UY"/>
        </w:rPr>
        <w:t xml:space="preserve">Las delegaciones de Argentina, Brasil y Paraguay manifestaron su conformidad para que se consulte, a través de la PPTU, a la OMPI sobre la disponibilidad de las citadas herramientas. </w:t>
      </w:r>
    </w:p>
    <w:p w14:paraId="011E5BC1" w14:textId="77777777" w:rsidR="00447858" w:rsidRPr="00447858" w:rsidRDefault="00447858" w:rsidP="00447858">
      <w:pPr>
        <w:tabs>
          <w:tab w:val="left" w:pos="7460"/>
        </w:tabs>
        <w:jc w:val="both"/>
        <w:rPr>
          <w:bCs/>
          <w:lang w:val="es-UY"/>
        </w:rPr>
      </w:pPr>
    </w:p>
    <w:p w14:paraId="68D4F658" w14:textId="77777777" w:rsidR="00447858" w:rsidRDefault="00447858" w:rsidP="00447858">
      <w:pPr>
        <w:tabs>
          <w:tab w:val="left" w:pos="7460"/>
        </w:tabs>
        <w:jc w:val="both"/>
        <w:rPr>
          <w:bCs/>
          <w:lang w:val="es-UY"/>
        </w:rPr>
      </w:pPr>
      <w:r w:rsidRPr="00447858">
        <w:rPr>
          <w:bCs/>
          <w:lang w:val="es-UY"/>
        </w:rPr>
        <w:t>La delegación de Uruguay realizará consultas por medio de su misión permanente ante la Organización Mundial del Comercio con el objetivo de conocer el tipo de servicio que brinda la OMPI y si otros países utilizan las herramientas para traducción de acuerdos de libre comercio, así como servicios generales de traducción relativos al funcionamiento de otros organismos internacionales.</w:t>
      </w:r>
    </w:p>
    <w:p w14:paraId="7CB6ED0A" w14:textId="77777777" w:rsidR="00CA7D05" w:rsidRDefault="00CA7D05" w:rsidP="00447858">
      <w:pPr>
        <w:tabs>
          <w:tab w:val="left" w:pos="7460"/>
        </w:tabs>
        <w:jc w:val="both"/>
        <w:rPr>
          <w:bCs/>
          <w:lang w:val="es-UY"/>
        </w:rPr>
      </w:pPr>
    </w:p>
    <w:p w14:paraId="60A229F9" w14:textId="77777777" w:rsidR="00CA7D05" w:rsidRPr="00447858" w:rsidRDefault="00CA7D05" w:rsidP="00447858">
      <w:pPr>
        <w:tabs>
          <w:tab w:val="left" w:pos="7460"/>
        </w:tabs>
        <w:jc w:val="both"/>
        <w:rPr>
          <w:bCs/>
          <w:lang w:val="es-UY"/>
        </w:rPr>
      </w:pPr>
    </w:p>
    <w:p w14:paraId="4CFB7286" w14:textId="77777777" w:rsidR="00447858" w:rsidRPr="00447858" w:rsidRDefault="00447858" w:rsidP="00447858">
      <w:pPr>
        <w:tabs>
          <w:tab w:val="left" w:pos="7460"/>
        </w:tabs>
        <w:jc w:val="center"/>
        <w:rPr>
          <w:b/>
          <w:lang w:val="es-UY"/>
        </w:rPr>
      </w:pPr>
    </w:p>
    <w:p w14:paraId="65654F60" w14:textId="6F866C3B" w:rsidR="00447858" w:rsidRPr="00447858" w:rsidRDefault="00447858" w:rsidP="001816EB">
      <w:pPr>
        <w:tabs>
          <w:tab w:val="left" w:pos="7460"/>
        </w:tabs>
        <w:ind w:left="851" w:hanging="284"/>
        <w:jc w:val="both"/>
        <w:rPr>
          <w:b/>
          <w:lang w:val="es-UY"/>
        </w:rPr>
      </w:pPr>
      <w:r w:rsidRPr="00447858">
        <w:rPr>
          <w:b/>
          <w:lang w:val="es-UY"/>
        </w:rPr>
        <w:lastRenderedPageBreak/>
        <w:t>5.2. Actualización de la Decisión CMC Nº 24/14 y organigrama de la estructura institucional del MERCOSUR</w:t>
      </w:r>
    </w:p>
    <w:p w14:paraId="7AA307C3" w14:textId="77777777" w:rsidR="00447858" w:rsidRPr="00447858" w:rsidRDefault="00447858" w:rsidP="00447858">
      <w:pPr>
        <w:tabs>
          <w:tab w:val="left" w:pos="7460"/>
        </w:tabs>
        <w:jc w:val="center"/>
        <w:rPr>
          <w:b/>
          <w:lang w:val="es-UY"/>
        </w:rPr>
      </w:pPr>
    </w:p>
    <w:p w14:paraId="5B6DC7A3" w14:textId="77777777" w:rsidR="00447858" w:rsidRPr="00447858" w:rsidRDefault="00447858" w:rsidP="00447858">
      <w:pPr>
        <w:tabs>
          <w:tab w:val="left" w:pos="7460"/>
        </w:tabs>
        <w:jc w:val="both"/>
        <w:rPr>
          <w:bCs/>
          <w:lang w:val="es-UY"/>
        </w:rPr>
      </w:pPr>
      <w:r w:rsidRPr="00447858">
        <w:rPr>
          <w:bCs/>
          <w:lang w:val="es-UY"/>
        </w:rPr>
        <w:t>La PPTU informó que a partir del análisis de la Decisión CMC N° 24/14 surge la necesidad de actualizar el listado de órganos y foros de la estructura del GMC. Asimismo, presentó la versión actualizada del organigrama de la estructura institucional del MERCOSUR, elaborada por la SM (</w:t>
      </w:r>
      <w:r w:rsidRPr="00447858">
        <w:rPr>
          <w:b/>
          <w:lang w:val="es-UY"/>
        </w:rPr>
        <w:t>Anexo V</w:t>
      </w:r>
      <w:r w:rsidRPr="00447858">
        <w:rPr>
          <w:bCs/>
          <w:lang w:val="es-UY"/>
        </w:rPr>
        <w:t xml:space="preserve">). </w:t>
      </w:r>
    </w:p>
    <w:p w14:paraId="1D90A58A" w14:textId="77777777" w:rsidR="00447858" w:rsidRPr="00447858" w:rsidRDefault="00447858" w:rsidP="00447858">
      <w:pPr>
        <w:tabs>
          <w:tab w:val="left" w:pos="7460"/>
        </w:tabs>
        <w:jc w:val="both"/>
        <w:rPr>
          <w:bCs/>
          <w:lang w:val="es-UY"/>
        </w:rPr>
      </w:pPr>
    </w:p>
    <w:p w14:paraId="512B5322" w14:textId="77777777" w:rsidR="00447858" w:rsidRPr="00447858" w:rsidRDefault="00447858" w:rsidP="00447858">
      <w:pPr>
        <w:tabs>
          <w:tab w:val="left" w:pos="7460"/>
        </w:tabs>
        <w:jc w:val="both"/>
        <w:rPr>
          <w:bCs/>
          <w:lang w:val="es-UY"/>
        </w:rPr>
      </w:pPr>
      <w:r w:rsidRPr="00447858">
        <w:rPr>
          <w:bCs/>
          <w:lang w:val="es-UY"/>
        </w:rPr>
        <w:t>Al respecto, el GAIM elaboró y elevó a consideración del GMC el Proyecto de Resolución N° 03/2024 “Grupo Ad Hoc sobre Comercio y Desarrollo Sostenible (Modificación de la Resolución GMC N° 41/22)” (</w:t>
      </w:r>
      <w:r w:rsidRPr="00447858">
        <w:rPr>
          <w:b/>
          <w:lang w:val="es-UY"/>
        </w:rPr>
        <w:t>Anexo IV - RESERVADO</w:t>
      </w:r>
      <w:r w:rsidRPr="00447858">
        <w:rPr>
          <w:bCs/>
          <w:lang w:val="es-UY"/>
        </w:rPr>
        <w:t xml:space="preserve">). </w:t>
      </w:r>
    </w:p>
    <w:p w14:paraId="0F45B3F5" w14:textId="77777777" w:rsidR="00447858" w:rsidRDefault="00447858" w:rsidP="00447858">
      <w:pPr>
        <w:tabs>
          <w:tab w:val="left" w:pos="7460"/>
        </w:tabs>
        <w:jc w:val="both"/>
        <w:rPr>
          <w:bCs/>
          <w:lang w:val="es-UY"/>
        </w:rPr>
      </w:pPr>
    </w:p>
    <w:p w14:paraId="06211B71" w14:textId="12F2FFA2" w:rsidR="00447858" w:rsidRPr="00447858" w:rsidRDefault="00447858" w:rsidP="00447858">
      <w:pPr>
        <w:tabs>
          <w:tab w:val="left" w:pos="7460"/>
        </w:tabs>
        <w:jc w:val="both"/>
        <w:rPr>
          <w:bCs/>
          <w:lang w:val="es-UY"/>
        </w:rPr>
      </w:pPr>
      <w:r w:rsidRPr="00447858">
        <w:rPr>
          <w:bCs/>
          <w:lang w:val="es-UY"/>
        </w:rPr>
        <w:t xml:space="preserve">El GAIM recordó la importancia de que la SM elabore, cuando corresponda, los textos actualizados de las normas que aprueban modificaciones de la estructura del GMC. </w:t>
      </w:r>
    </w:p>
    <w:p w14:paraId="3F267A98" w14:textId="77777777" w:rsidR="00447858" w:rsidRPr="00447858" w:rsidRDefault="00447858" w:rsidP="00447858">
      <w:pPr>
        <w:tabs>
          <w:tab w:val="left" w:pos="7460"/>
        </w:tabs>
        <w:jc w:val="center"/>
        <w:rPr>
          <w:b/>
          <w:lang w:val="es-UY"/>
        </w:rPr>
      </w:pPr>
    </w:p>
    <w:p w14:paraId="4239EA11" w14:textId="77777777" w:rsidR="00447858" w:rsidRPr="00447858" w:rsidRDefault="00447858" w:rsidP="00447858">
      <w:pPr>
        <w:tabs>
          <w:tab w:val="left" w:pos="7460"/>
        </w:tabs>
        <w:ind w:left="851" w:hanging="284"/>
        <w:rPr>
          <w:b/>
          <w:lang w:val="es-UY"/>
        </w:rPr>
      </w:pPr>
      <w:r w:rsidRPr="00447858">
        <w:rPr>
          <w:b/>
          <w:lang w:val="es-UY"/>
        </w:rPr>
        <w:t>5.3 Armonización de las denominaciones de las instancias internas de los órganos dependientes del CMC</w:t>
      </w:r>
    </w:p>
    <w:p w14:paraId="42D567A4" w14:textId="77777777" w:rsidR="00447858" w:rsidRPr="00447858" w:rsidRDefault="00447858" w:rsidP="00447858">
      <w:pPr>
        <w:tabs>
          <w:tab w:val="left" w:pos="7460"/>
        </w:tabs>
        <w:jc w:val="center"/>
        <w:rPr>
          <w:b/>
          <w:lang w:val="es-UY"/>
        </w:rPr>
      </w:pPr>
    </w:p>
    <w:p w14:paraId="0FF5D3C6" w14:textId="77777777" w:rsidR="00447858" w:rsidRPr="00447858" w:rsidRDefault="00447858" w:rsidP="00447858">
      <w:pPr>
        <w:tabs>
          <w:tab w:val="left" w:pos="7460"/>
        </w:tabs>
        <w:jc w:val="both"/>
        <w:rPr>
          <w:bCs/>
          <w:lang w:val="es-UY"/>
        </w:rPr>
      </w:pPr>
      <w:r w:rsidRPr="00447858">
        <w:rPr>
          <w:bCs/>
          <w:lang w:val="es-UY"/>
        </w:rPr>
        <w:t xml:space="preserve">La PPTU realizó una presentación sobre el tema y propuso elaborar un proyecto de Decisión sobre la estructura del Consejo del Mercado Común (CMC) y tipología de sus órganos dependientes. </w:t>
      </w:r>
    </w:p>
    <w:p w14:paraId="64CA1A8F" w14:textId="77777777" w:rsidR="00447858" w:rsidRPr="00447858" w:rsidRDefault="00447858" w:rsidP="00447858">
      <w:pPr>
        <w:tabs>
          <w:tab w:val="left" w:pos="7460"/>
        </w:tabs>
        <w:jc w:val="both"/>
        <w:rPr>
          <w:bCs/>
          <w:lang w:val="es-UY"/>
        </w:rPr>
      </w:pPr>
    </w:p>
    <w:p w14:paraId="3869D2AA" w14:textId="77777777" w:rsidR="00447858" w:rsidRPr="00447858" w:rsidRDefault="00447858" w:rsidP="00447858">
      <w:pPr>
        <w:tabs>
          <w:tab w:val="left" w:pos="7460"/>
        </w:tabs>
        <w:jc w:val="both"/>
        <w:rPr>
          <w:bCs/>
          <w:lang w:val="es-UY"/>
        </w:rPr>
      </w:pPr>
      <w:r w:rsidRPr="00447858">
        <w:rPr>
          <w:bCs/>
          <w:lang w:val="es-UY"/>
        </w:rPr>
        <w:t>Al respecto, las delegaciones intercambiaron comentarios y la PPTU se comprometió a circular una propuesta a la brevedad posible.</w:t>
      </w:r>
    </w:p>
    <w:p w14:paraId="4EC3A11E" w14:textId="77777777" w:rsidR="00447858" w:rsidRPr="00447858" w:rsidRDefault="00447858" w:rsidP="00447858">
      <w:pPr>
        <w:tabs>
          <w:tab w:val="left" w:pos="7460"/>
        </w:tabs>
        <w:jc w:val="both"/>
        <w:rPr>
          <w:bCs/>
          <w:lang w:val="es-UY"/>
        </w:rPr>
      </w:pPr>
    </w:p>
    <w:p w14:paraId="4208E22D" w14:textId="77777777" w:rsidR="00447858" w:rsidRDefault="00447858" w:rsidP="00447858">
      <w:pPr>
        <w:tabs>
          <w:tab w:val="left" w:pos="7460"/>
        </w:tabs>
        <w:jc w:val="both"/>
        <w:rPr>
          <w:bCs/>
          <w:lang w:val="es-UY"/>
        </w:rPr>
      </w:pPr>
      <w:r w:rsidRPr="00447858">
        <w:rPr>
          <w:bCs/>
          <w:lang w:val="es-UY"/>
        </w:rPr>
        <w:t>El GAIM acordó dar tratamiento al tema en su próxima reunión.</w:t>
      </w:r>
    </w:p>
    <w:p w14:paraId="33132D07" w14:textId="77777777" w:rsidR="007E0B75" w:rsidRPr="00447858" w:rsidRDefault="007E0B75" w:rsidP="00447858">
      <w:pPr>
        <w:tabs>
          <w:tab w:val="left" w:pos="7460"/>
        </w:tabs>
        <w:jc w:val="both"/>
        <w:rPr>
          <w:bCs/>
          <w:lang w:val="es-UY"/>
        </w:rPr>
      </w:pPr>
    </w:p>
    <w:p w14:paraId="69D9AFDD" w14:textId="77777777" w:rsidR="00447858" w:rsidRPr="00447858" w:rsidRDefault="00447858" w:rsidP="00447858">
      <w:pPr>
        <w:tabs>
          <w:tab w:val="left" w:pos="7460"/>
        </w:tabs>
        <w:jc w:val="center"/>
        <w:rPr>
          <w:b/>
          <w:lang w:val="es-UY"/>
        </w:rPr>
      </w:pPr>
    </w:p>
    <w:p w14:paraId="5F3C911E" w14:textId="36E94695" w:rsidR="00447858" w:rsidRPr="00447858" w:rsidRDefault="00447858" w:rsidP="00447858">
      <w:pPr>
        <w:pStyle w:val="Prrafodelista"/>
        <w:numPr>
          <w:ilvl w:val="0"/>
          <w:numId w:val="15"/>
        </w:numPr>
        <w:tabs>
          <w:tab w:val="left" w:pos="7460"/>
        </w:tabs>
        <w:ind w:left="567" w:hanging="567"/>
        <w:jc w:val="both"/>
        <w:rPr>
          <w:b/>
          <w:lang w:val="es-UY"/>
        </w:rPr>
      </w:pPr>
      <w:r w:rsidRPr="00447858">
        <w:rPr>
          <w:b/>
          <w:lang w:val="es-UY"/>
        </w:rPr>
        <w:t>SISTEMA DE INFORMACIÓN MERCOSUR (SIM)</w:t>
      </w:r>
    </w:p>
    <w:p w14:paraId="319811F4" w14:textId="77777777" w:rsidR="00447858" w:rsidRPr="00447858" w:rsidRDefault="00447858" w:rsidP="00447858">
      <w:pPr>
        <w:tabs>
          <w:tab w:val="left" w:pos="7460"/>
        </w:tabs>
        <w:jc w:val="both"/>
        <w:rPr>
          <w:b/>
          <w:lang w:val="es-UY"/>
        </w:rPr>
      </w:pPr>
    </w:p>
    <w:p w14:paraId="31F58041" w14:textId="5E4B026C" w:rsidR="00447858" w:rsidRPr="00447858" w:rsidRDefault="00447858" w:rsidP="00447858">
      <w:pPr>
        <w:tabs>
          <w:tab w:val="left" w:pos="7460"/>
        </w:tabs>
        <w:ind w:left="851" w:hanging="284"/>
        <w:rPr>
          <w:b/>
          <w:lang w:val="es-UY"/>
        </w:rPr>
      </w:pPr>
      <w:r w:rsidRPr="00447858">
        <w:rPr>
          <w:b/>
          <w:lang w:val="es-UY"/>
        </w:rPr>
        <w:t>6.1.</w:t>
      </w:r>
      <w:r>
        <w:rPr>
          <w:b/>
          <w:lang w:val="es-UY"/>
        </w:rPr>
        <w:t xml:space="preserve"> </w:t>
      </w:r>
      <w:r w:rsidRPr="00447858">
        <w:rPr>
          <w:b/>
          <w:lang w:val="es-UY"/>
        </w:rPr>
        <w:t>Acceso al SIM</w:t>
      </w:r>
    </w:p>
    <w:p w14:paraId="32460373" w14:textId="77777777" w:rsidR="00447858" w:rsidRPr="00447858" w:rsidRDefault="00447858" w:rsidP="00447858">
      <w:pPr>
        <w:tabs>
          <w:tab w:val="left" w:pos="7460"/>
        </w:tabs>
        <w:jc w:val="both"/>
        <w:rPr>
          <w:b/>
          <w:lang w:val="es-UY"/>
        </w:rPr>
      </w:pPr>
    </w:p>
    <w:p w14:paraId="42FF1158" w14:textId="77777777" w:rsidR="00447858" w:rsidRPr="00447858" w:rsidRDefault="00447858" w:rsidP="00447858">
      <w:pPr>
        <w:tabs>
          <w:tab w:val="left" w:pos="7460"/>
        </w:tabs>
        <w:jc w:val="both"/>
        <w:rPr>
          <w:bCs/>
          <w:lang w:val="es-UY"/>
        </w:rPr>
      </w:pPr>
      <w:r w:rsidRPr="00447858">
        <w:rPr>
          <w:bCs/>
          <w:lang w:val="es-UY"/>
        </w:rPr>
        <w:t xml:space="preserve">El GAIM resaltó la necesidad de contar con lineamientos generales sobre el acceso al SIM a efectos de preservar la transparencia, reserva y confidencialidad de la información y documentación del MERCOSUR, así como de garantizar una gestión ágil de las solicitudes de acceso al Sistema. </w:t>
      </w:r>
    </w:p>
    <w:p w14:paraId="4E492A25" w14:textId="77777777" w:rsidR="00447858" w:rsidRPr="00447858" w:rsidRDefault="00447858" w:rsidP="00447858">
      <w:pPr>
        <w:tabs>
          <w:tab w:val="left" w:pos="7460"/>
        </w:tabs>
        <w:jc w:val="both"/>
        <w:rPr>
          <w:bCs/>
          <w:lang w:val="es-UY"/>
        </w:rPr>
      </w:pPr>
    </w:p>
    <w:p w14:paraId="67E2AABA" w14:textId="77777777" w:rsidR="00447858" w:rsidRPr="00447858" w:rsidRDefault="00447858" w:rsidP="00447858">
      <w:pPr>
        <w:tabs>
          <w:tab w:val="left" w:pos="7460"/>
        </w:tabs>
        <w:jc w:val="both"/>
        <w:rPr>
          <w:bCs/>
          <w:lang w:val="es-UY"/>
        </w:rPr>
      </w:pPr>
      <w:r w:rsidRPr="00447858">
        <w:rPr>
          <w:bCs/>
          <w:lang w:val="es-UY"/>
        </w:rPr>
        <w:t>En tal sentido, destacó la importancia de realizar una actualización periódica del listado de usuarios por parte de las Coordinaciones Nacionales del GMC, así como la pertinencia de que cada solicitud especifique el tipo de acceso requerido.</w:t>
      </w:r>
    </w:p>
    <w:p w14:paraId="7DBC80E0" w14:textId="77777777" w:rsidR="00447858" w:rsidRPr="00447858" w:rsidRDefault="00447858" w:rsidP="00447858">
      <w:pPr>
        <w:tabs>
          <w:tab w:val="left" w:pos="7460"/>
        </w:tabs>
        <w:jc w:val="both"/>
        <w:rPr>
          <w:bCs/>
          <w:lang w:val="es-UY"/>
        </w:rPr>
      </w:pPr>
    </w:p>
    <w:p w14:paraId="43A91360" w14:textId="77777777" w:rsidR="00447858" w:rsidRPr="00447858" w:rsidRDefault="00447858" w:rsidP="00447858">
      <w:pPr>
        <w:tabs>
          <w:tab w:val="left" w:pos="7460"/>
        </w:tabs>
        <w:jc w:val="both"/>
        <w:rPr>
          <w:bCs/>
          <w:lang w:val="es-UY"/>
        </w:rPr>
      </w:pPr>
      <w:r w:rsidRPr="00447858">
        <w:rPr>
          <w:bCs/>
          <w:lang w:val="es-UY"/>
        </w:rPr>
        <w:t xml:space="preserve">El GAIM solicitó a la SM/STIC que remita a cada Coordinación Nacional el respectivo listado de usuarios a efectos de su correspondiente actualización. </w:t>
      </w:r>
    </w:p>
    <w:p w14:paraId="48592969" w14:textId="77777777" w:rsidR="00447858" w:rsidRPr="00447858" w:rsidRDefault="00447858" w:rsidP="00447858">
      <w:pPr>
        <w:tabs>
          <w:tab w:val="left" w:pos="7460"/>
        </w:tabs>
        <w:jc w:val="both"/>
        <w:rPr>
          <w:bCs/>
          <w:lang w:val="es-UY"/>
        </w:rPr>
      </w:pPr>
    </w:p>
    <w:p w14:paraId="1675097C" w14:textId="30FDB913" w:rsidR="00447858" w:rsidRDefault="00447858" w:rsidP="00447858">
      <w:pPr>
        <w:tabs>
          <w:tab w:val="left" w:pos="7460"/>
        </w:tabs>
        <w:jc w:val="both"/>
        <w:rPr>
          <w:bCs/>
          <w:lang w:val="es-UY"/>
        </w:rPr>
      </w:pPr>
      <w:r w:rsidRPr="00447858">
        <w:rPr>
          <w:bCs/>
          <w:lang w:val="es-UY"/>
        </w:rPr>
        <w:t xml:space="preserve">El tema continúa en agenda. </w:t>
      </w:r>
    </w:p>
    <w:p w14:paraId="5EA811F5" w14:textId="77777777" w:rsidR="00447858" w:rsidRPr="00447858" w:rsidRDefault="00447858" w:rsidP="00447858">
      <w:pPr>
        <w:tabs>
          <w:tab w:val="left" w:pos="7460"/>
        </w:tabs>
        <w:jc w:val="both"/>
        <w:rPr>
          <w:bCs/>
          <w:lang w:val="es-UY"/>
        </w:rPr>
      </w:pPr>
    </w:p>
    <w:p w14:paraId="624EB595" w14:textId="77777777" w:rsidR="00447858" w:rsidRPr="00447858" w:rsidRDefault="00447858" w:rsidP="00447858">
      <w:pPr>
        <w:tabs>
          <w:tab w:val="left" w:pos="7460"/>
        </w:tabs>
        <w:ind w:left="851" w:hanging="284"/>
        <w:rPr>
          <w:b/>
          <w:lang w:val="es-UY"/>
        </w:rPr>
      </w:pPr>
      <w:r w:rsidRPr="00447858">
        <w:rPr>
          <w:b/>
          <w:lang w:val="es-UY"/>
        </w:rPr>
        <w:t>6.2. Módulo de archivo de notas en el SIM</w:t>
      </w:r>
    </w:p>
    <w:p w14:paraId="00990826" w14:textId="77777777" w:rsidR="00447858" w:rsidRPr="00447858" w:rsidRDefault="00447858" w:rsidP="00447858">
      <w:pPr>
        <w:tabs>
          <w:tab w:val="left" w:pos="7460"/>
        </w:tabs>
        <w:jc w:val="both"/>
        <w:rPr>
          <w:b/>
          <w:lang w:val="es-UY"/>
        </w:rPr>
      </w:pPr>
    </w:p>
    <w:p w14:paraId="09DA4651" w14:textId="77777777" w:rsidR="00447858" w:rsidRPr="00447858" w:rsidRDefault="00447858" w:rsidP="00447858">
      <w:pPr>
        <w:tabs>
          <w:tab w:val="left" w:pos="7460"/>
        </w:tabs>
        <w:jc w:val="both"/>
        <w:rPr>
          <w:bCs/>
          <w:lang w:val="es-UY"/>
        </w:rPr>
      </w:pPr>
      <w:r w:rsidRPr="00447858">
        <w:rPr>
          <w:bCs/>
          <w:lang w:val="es-UY"/>
        </w:rPr>
        <w:t xml:space="preserve">El GAIM continúo con el tratamiento del tema y acordó mantener una reunión con la SM/STIC para conocer el estado de situación de los trabajos sobre la implementación </w:t>
      </w:r>
      <w:r w:rsidRPr="00447858">
        <w:rPr>
          <w:bCs/>
          <w:lang w:val="es-UY"/>
        </w:rPr>
        <w:lastRenderedPageBreak/>
        <w:t xml:space="preserve">del módulo de archivo de notas en el SIM e identificar las cuestiones prioritarias para lograr su efectiva implementación a la brevedad posible. </w:t>
      </w:r>
    </w:p>
    <w:p w14:paraId="15C840DC" w14:textId="77777777" w:rsidR="00447858" w:rsidRPr="00447858" w:rsidRDefault="00447858" w:rsidP="00447858">
      <w:pPr>
        <w:tabs>
          <w:tab w:val="left" w:pos="7460"/>
        </w:tabs>
        <w:jc w:val="both"/>
        <w:rPr>
          <w:b/>
          <w:lang w:val="es-UY"/>
        </w:rPr>
      </w:pPr>
    </w:p>
    <w:p w14:paraId="3E6CF613" w14:textId="77777777" w:rsidR="00447858" w:rsidRPr="00447858" w:rsidRDefault="00447858" w:rsidP="00447858">
      <w:pPr>
        <w:tabs>
          <w:tab w:val="left" w:pos="7460"/>
        </w:tabs>
        <w:jc w:val="both"/>
        <w:rPr>
          <w:bCs/>
          <w:lang w:val="es-UY"/>
        </w:rPr>
      </w:pPr>
      <w:r w:rsidRPr="00447858">
        <w:rPr>
          <w:bCs/>
          <w:lang w:val="es-UY"/>
        </w:rPr>
        <w:t xml:space="preserve">El tema continúa en agenda. </w:t>
      </w:r>
    </w:p>
    <w:p w14:paraId="7529174B" w14:textId="77777777" w:rsidR="00447858" w:rsidRDefault="00447858" w:rsidP="00447858">
      <w:pPr>
        <w:tabs>
          <w:tab w:val="left" w:pos="7460"/>
        </w:tabs>
        <w:jc w:val="both"/>
        <w:rPr>
          <w:b/>
          <w:lang w:val="es-UY"/>
        </w:rPr>
      </w:pPr>
    </w:p>
    <w:p w14:paraId="1436B425" w14:textId="77777777" w:rsidR="001816EB" w:rsidRPr="00447858" w:rsidRDefault="001816EB" w:rsidP="00447858">
      <w:pPr>
        <w:tabs>
          <w:tab w:val="left" w:pos="7460"/>
        </w:tabs>
        <w:jc w:val="both"/>
        <w:rPr>
          <w:b/>
          <w:lang w:val="es-UY"/>
        </w:rPr>
      </w:pPr>
    </w:p>
    <w:p w14:paraId="446F9F6B" w14:textId="429E515E" w:rsidR="00447858" w:rsidRPr="00447858" w:rsidRDefault="00447858" w:rsidP="00447858">
      <w:pPr>
        <w:pStyle w:val="Prrafodelista"/>
        <w:numPr>
          <w:ilvl w:val="0"/>
          <w:numId w:val="15"/>
        </w:numPr>
        <w:tabs>
          <w:tab w:val="left" w:pos="7460"/>
        </w:tabs>
        <w:ind w:left="567" w:hanging="567"/>
        <w:jc w:val="both"/>
        <w:rPr>
          <w:b/>
          <w:lang w:val="es-UY"/>
        </w:rPr>
      </w:pPr>
      <w:r w:rsidRPr="00447858">
        <w:rPr>
          <w:b/>
          <w:lang w:val="es-UY"/>
        </w:rPr>
        <w:t xml:space="preserve">DIRECTORIO DE AUTORIDADES DEL MERCOSUR </w:t>
      </w:r>
    </w:p>
    <w:p w14:paraId="0943996D" w14:textId="77777777" w:rsidR="00447858" w:rsidRPr="00447858" w:rsidRDefault="00447858" w:rsidP="00447858">
      <w:pPr>
        <w:tabs>
          <w:tab w:val="left" w:pos="7460"/>
        </w:tabs>
        <w:jc w:val="both"/>
        <w:rPr>
          <w:b/>
          <w:lang w:val="es-UY"/>
        </w:rPr>
      </w:pPr>
    </w:p>
    <w:p w14:paraId="01619E01" w14:textId="77777777" w:rsidR="00447858" w:rsidRPr="00447858" w:rsidRDefault="00447858" w:rsidP="00447858">
      <w:pPr>
        <w:tabs>
          <w:tab w:val="left" w:pos="7460"/>
        </w:tabs>
        <w:jc w:val="both"/>
        <w:rPr>
          <w:bCs/>
          <w:lang w:val="es-UY"/>
        </w:rPr>
      </w:pPr>
      <w:r w:rsidRPr="00447858">
        <w:rPr>
          <w:bCs/>
          <w:lang w:val="es-UY"/>
        </w:rPr>
        <w:t xml:space="preserve">El GAIM acordó iniciar los trabajos relativos a la elaboración de un instructivo de procedimiento que contribuya a optimizar las tareas de actualización del Directorio de Autoridades del MERCOSUR por parte de la SM. </w:t>
      </w:r>
    </w:p>
    <w:p w14:paraId="18F730B5" w14:textId="77777777" w:rsidR="00447858" w:rsidRPr="00447858" w:rsidRDefault="00447858" w:rsidP="00447858">
      <w:pPr>
        <w:tabs>
          <w:tab w:val="left" w:pos="7460"/>
        </w:tabs>
        <w:jc w:val="both"/>
        <w:rPr>
          <w:bCs/>
          <w:lang w:val="es-UY"/>
        </w:rPr>
      </w:pPr>
    </w:p>
    <w:p w14:paraId="5E1446E7" w14:textId="01B32E28" w:rsidR="00447858" w:rsidRPr="00447858" w:rsidRDefault="00447858" w:rsidP="00447858">
      <w:pPr>
        <w:tabs>
          <w:tab w:val="left" w:pos="7460"/>
        </w:tabs>
        <w:jc w:val="both"/>
        <w:rPr>
          <w:bCs/>
          <w:lang w:val="es-UY"/>
        </w:rPr>
      </w:pPr>
      <w:r w:rsidRPr="00447858">
        <w:rPr>
          <w:bCs/>
          <w:lang w:val="es-UY"/>
        </w:rPr>
        <w:t xml:space="preserve">Asimismo, solicitó a la SM/SND remitir a cada Coordinación Nacional el respectivo listado de autoridades incluidas en el Directorio y el relevamiento de aquellos órganos y/o foros que no cuenten con la información correspondiente, así como actualizar el Directorio teniendo en cuenta las designaciones realizadas por norma MERCOSUR.  </w:t>
      </w:r>
    </w:p>
    <w:p w14:paraId="4AF0E545" w14:textId="77777777" w:rsidR="00447858" w:rsidRPr="00447858" w:rsidRDefault="00447858" w:rsidP="00447858">
      <w:pPr>
        <w:tabs>
          <w:tab w:val="left" w:pos="7460"/>
        </w:tabs>
        <w:jc w:val="both"/>
        <w:rPr>
          <w:bCs/>
          <w:lang w:val="es-UY"/>
        </w:rPr>
      </w:pPr>
    </w:p>
    <w:p w14:paraId="16986608" w14:textId="77777777" w:rsidR="00447858" w:rsidRPr="00447858" w:rsidRDefault="00447858" w:rsidP="00447858">
      <w:pPr>
        <w:tabs>
          <w:tab w:val="left" w:pos="7460"/>
        </w:tabs>
        <w:jc w:val="both"/>
        <w:rPr>
          <w:bCs/>
          <w:lang w:val="es-UY"/>
        </w:rPr>
      </w:pPr>
      <w:r w:rsidRPr="00447858">
        <w:rPr>
          <w:bCs/>
          <w:lang w:val="es-UY"/>
        </w:rPr>
        <w:t xml:space="preserve">El tema continúa en agenda. </w:t>
      </w:r>
    </w:p>
    <w:p w14:paraId="6F8EEBD6" w14:textId="77777777" w:rsidR="00447858" w:rsidRDefault="00447858" w:rsidP="00447858">
      <w:pPr>
        <w:tabs>
          <w:tab w:val="left" w:pos="7460"/>
        </w:tabs>
        <w:jc w:val="both"/>
        <w:rPr>
          <w:b/>
          <w:lang w:val="es-UY"/>
        </w:rPr>
      </w:pPr>
    </w:p>
    <w:p w14:paraId="37E0F4BF" w14:textId="77777777" w:rsidR="001816EB" w:rsidRPr="00447858" w:rsidRDefault="001816EB" w:rsidP="00447858">
      <w:pPr>
        <w:tabs>
          <w:tab w:val="left" w:pos="7460"/>
        </w:tabs>
        <w:jc w:val="both"/>
        <w:rPr>
          <w:b/>
          <w:lang w:val="es-UY"/>
        </w:rPr>
      </w:pPr>
    </w:p>
    <w:p w14:paraId="58FA7404" w14:textId="03E3752B" w:rsidR="00447858" w:rsidRPr="00447858" w:rsidRDefault="00447858" w:rsidP="00396642">
      <w:pPr>
        <w:pStyle w:val="Prrafodelista"/>
        <w:numPr>
          <w:ilvl w:val="0"/>
          <w:numId w:val="15"/>
        </w:numPr>
        <w:tabs>
          <w:tab w:val="left" w:pos="7460"/>
        </w:tabs>
        <w:ind w:left="567" w:hanging="567"/>
        <w:jc w:val="both"/>
        <w:rPr>
          <w:b/>
          <w:lang w:val="es-UY"/>
        </w:rPr>
      </w:pPr>
      <w:r w:rsidRPr="00447858">
        <w:rPr>
          <w:b/>
          <w:lang w:val="es-UY"/>
        </w:rPr>
        <w:t xml:space="preserve">EVALUACIÓN DE LA PRODUCTIVIDAD Y MONITOREO DE LOS PROGRAMAS DE TRABAJO </w:t>
      </w:r>
    </w:p>
    <w:p w14:paraId="1B41A049" w14:textId="77777777" w:rsidR="00447858" w:rsidRPr="00447858" w:rsidRDefault="00447858" w:rsidP="00447858">
      <w:pPr>
        <w:tabs>
          <w:tab w:val="left" w:pos="7460"/>
        </w:tabs>
        <w:jc w:val="both"/>
        <w:rPr>
          <w:b/>
          <w:lang w:val="es-UY"/>
        </w:rPr>
      </w:pPr>
    </w:p>
    <w:p w14:paraId="3FAEDA66" w14:textId="77777777" w:rsidR="00447858" w:rsidRPr="00396642" w:rsidRDefault="00447858" w:rsidP="00447858">
      <w:pPr>
        <w:tabs>
          <w:tab w:val="left" w:pos="7460"/>
        </w:tabs>
        <w:jc w:val="both"/>
        <w:rPr>
          <w:bCs/>
          <w:lang w:val="es-UY"/>
        </w:rPr>
      </w:pPr>
      <w:r w:rsidRPr="00396642">
        <w:rPr>
          <w:bCs/>
          <w:lang w:val="es-UY"/>
        </w:rPr>
        <w:t xml:space="preserve">Teniendo en cuenta que durante la PPTU los órganos y foros de la estructura institucional deben presentar los respectivos Programas de Trabajo y considerando los criterios de productividad establecidos en la Decisión CMC N° 18/19, el GAIM acordó presentar al Grupo de Trabajo “Monitoreo y productividad de los foros y sus Programas de Trabajo” (GT-MP) de la CRPM una propuesta de ajustes al listado de objetivos de dichos programas. </w:t>
      </w:r>
    </w:p>
    <w:p w14:paraId="31FD58A4" w14:textId="77777777" w:rsidR="00447858" w:rsidRDefault="00447858" w:rsidP="00447858">
      <w:pPr>
        <w:tabs>
          <w:tab w:val="left" w:pos="7460"/>
        </w:tabs>
        <w:jc w:val="both"/>
        <w:rPr>
          <w:b/>
          <w:lang w:val="es-UY"/>
        </w:rPr>
      </w:pPr>
    </w:p>
    <w:p w14:paraId="1E2E2AC8" w14:textId="77777777" w:rsidR="001816EB" w:rsidRPr="00447858" w:rsidRDefault="001816EB" w:rsidP="00447858">
      <w:pPr>
        <w:tabs>
          <w:tab w:val="left" w:pos="7460"/>
        </w:tabs>
        <w:jc w:val="both"/>
        <w:rPr>
          <w:b/>
          <w:lang w:val="es-UY"/>
        </w:rPr>
      </w:pPr>
    </w:p>
    <w:p w14:paraId="5F3E6065" w14:textId="1BB17775" w:rsidR="00447858" w:rsidRPr="00447858" w:rsidRDefault="00447858" w:rsidP="00396642">
      <w:pPr>
        <w:pStyle w:val="Prrafodelista"/>
        <w:numPr>
          <w:ilvl w:val="0"/>
          <w:numId w:val="15"/>
        </w:numPr>
        <w:tabs>
          <w:tab w:val="left" w:pos="7460"/>
        </w:tabs>
        <w:ind w:left="567" w:hanging="567"/>
        <w:jc w:val="both"/>
        <w:rPr>
          <w:b/>
          <w:lang w:val="es-UY"/>
        </w:rPr>
      </w:pPr>
      <w:r w:rsidRPr="00447858">
        <w:rPr>
          <w:b/>
          <w:lang w:val="es-UY"/>
        </w:rPr>
        <w:t>OTROS</w:t>
      </w:r>
    </w:p>
    <w:p w14:paraId="7704F434" w14:textId="77777777" w:rsidR="00447858" w:rsidRPr="00447858" w:rsidRDefault="00447858" w:rsidP="00447858">
      <w:pPr>
        <w:tabs>
          <w:tab w:val="left" w:pos="7460"/>
        </w:tabs>
        <w:jc w:val="both"/>
        <w:rPr>
          <w:b/>
          <w:lang w:val="es-UY"/>
        </w:rPr>
      </w:pPr>
    </w:p>
    <w:p w14:paraId="14197637" w14:textId="77777777" w:rsidR="00447858" w:rsidRPr="00447858" w:rsidRDefault="00447858" w:rsidP="00396642">
      <w:pPr>
        <w:tabs>
          <w:tab w:val="left" w:pos="7460"/>
        </w:tabs>
        <w:ind w:left="851" w:hanging="284"/>
        <w:rPr>
          <w:b/>
          <w:lang w:val="es-UY"/>
        </w:rPr>
      </w:pPr>
      <w:r w:rsidRPr="00447858">
        <w:rPr>
          <w:b/>
          <w:lang w:val="es-UY"/>
        </w:rPr>
        <w:t xml:space="preserve">9.1. Fondo de Previsión (Nota TPR/ST N° 268/24) </w:t>
      </w:r>
    </w:p>
    <w:p w14:paraId="2FD8D141" w14:textId="77777777" w:rsidR="00447858" w:rsidRPr="00447858" w:rsidRDefault="00447858" w:rsidP="00447858">
      <w:pPr>
        <w:tabs>
          <w:tab w:val="left" w:pos="7460"/>
        </w:tabs>
        <w:jc w:val="both"/>
        <w:rPr>
          <w:b/>
          <w:lang w:val="es-UY"/>
        </w:rPr>
      </w:pPr>
    </w:p>
    <w:p w14:paraId="2BE08A13" w14:textId="3B4B6A4C" w:rsidR="00447858" w:rsidRPr="00396642" w:rsidRDefault="00447858" w:rsidP="00447858">
      <w:pPr>
        <w:tabs>
          <w:tab w:val="left" w:pos="7460"/>
        </w:tabs>
        <w:jc w:val="both"/>
        <w:rPr>
          <w:bCs/>
          <w:lang w:val="es-UY"/>
        </w:rPr>
      </w:pPr>
      <w:r w:rsidRPr="00396642">
        <w:rPr>
          <w:bCs/>
          <w:lang w:val="es-UY"/>
        </w:rPr>
        <w:t>El GAIM tomó conocimiento de la Nota TPR/ST N° 268/24 remitida por la Secretar</w:t>
      </w:r>
      <w:r w:rsidR="00832D8C">
        <w:rPr>
          <w:bCs/>
          <w:lang w:val="es-UY"/>
        </w:rPr>
        <w:t>í</w:t>
      </w:r>
      <w:r w:rsidRPr="00396642">
        <w:rPr>
          <w:bCs/>
          <w:lang w:val="es-UY"/>
        </w:rPr>
        <w:t>a de la ST.</w:t>
      </w:r>
    </w:p>
    <w:p w14:paraId="601DBE1D" w14:textId="77777777" w:rsidR="00447858" w:rsidRPr="00396642" w:rsidRDefault="00447858" w:rsidP="00447858">
      <w:pPr>
        <w:tabs>
          <w:tab w:val="left" w:pos="7460"/>
        </w:tabs>
        <w:jc w:val="both"/>
        <w:rPr>
          <w:bCs/>
          <w:lang w:val="es-UY"/>
        </w:rPr>
      </w:pPr>
    </w:p>
    <w:p w14:paraId="701335C0" w14:textId="5F49DB3D" w:rsidR="00447858" w:rsidRPr="00396642" w:rsidRDefault="00447858" w:rsidP="00447858">
      <w:pPr>
        <w:tabs>
          <w:tab w:val="left" w:pos="7460"/>
        </w:tabs>
        <w:jc w:val="both"/>
        <w:rPr>
          <w:bCs/>
          <w:lang w:val="es-UY"/>
        </w:rPr>
      </w:pPr>
      <w:r w:rsidRPr="00396642">
        <w:rPr>
          <w:bCs/>
          <w:lang w:val="es-UY"/>
        </w:rPr>
        <w:t>Al respecto, el GAIM acordó realizar, a través de la PPTU, consultas a la Secretar</w:t>
      </w:r>
      <w:r w:rsidR="00832D8C">
        <w:rPr>
          <w:bCs/>
          <w:lang w:val="es-UY"/>
        </w:rPr>
        <w:t>í</w:t>
      </w:r>
      <w:r w:rsidRPr="00396642">
        <w:rPr>
          <w:bCs/>
          <w:lang w:val="es-UY"/>
        </w:rPr>
        <w:t xml:space="preserve">a relativas al estado de situación de la administración del Fondo de Previsión de los funcionarios de la ST. </w:t>
      </w:r>
    </w:p>
    <w:p w14:paraId="2C01F113" w14:textId="77777777" w:rsidR="00447858" w:rsidRPr="00396642" w:rsidRDefault="00447858" w:rsidP="00447858">
      <w:pPr>
        <w:tabs>
          <w:tab w:val="left" w:pos="7460"/>
        </w:tabs>
        <w:jc w:val="both"/>
        <w:rPr>
          <w:bCs/>
          <w:lang w:val="es-UY"/>
        </w:rPr>
      </w:pPr>
    </w:p>
    <w:p w14:paraId="618A3626" w14:textId="77777777" w:rsidR="00447858" w:rsidRPr="00396642" w:rsidRDefault="00447858" w:rsidP="00447858">
      <w:pPr>
        <w:tabs>
          <w:tab w:val="left" w:pos="7460"/>
        </w:tabs>
        <w:jc w:val="both"/>
        <w:rPr>
          <w:bCs/>
          <w:lang w:val="es-UY"/>
        </w:rPr>
      </w:pPr>
      <w:r w:rsidRPr="00396642">
        <w:rPr>
          <w:bCs/>
          <w:lang w:val="es-UY"/>
        </w:rPr>
        <w:t xml:space="preserve">Por su parte, el GAIM acordó trabajar el tema de forma conjunta con el Grupo de Asuntos Presupuestarios (GAP).  </w:t>
      </w:r>
    </w:p>
    <w:p w14:paraId="0E4C3E41" w14:textId="77777777" w:rsidR="00447858" w:rsidRPr="00447858" w:rsidRDefault="00447858" w:rsidP="00447858">
      <w:pPr>
        <w:tabs>
          <w:tab w:val="left" w:pos="7460"/>
        </w:tabs>
        <w:jc w:val="both"/>
        <w:rPr>
          <w:b/>
          <w:lang w:val="es-UY"/>
        </w:rPr>
      </w:pPr>
    </w:p>
    <w:p w14:paraId="1DFCED0D" w14:textId="77777777" w:rsidR="00447858" w:rsidRPr="00447858" w:rsidRDefault="00447858" w:rsidP="00447858">
      <w:pPr>
        <w:tabs>
          <w:tab w:val="left" w:pos="7460"/>
        </w:tabs>
        <w:jc w:val="both"/>
        <w:rPr>
          <w:b/>
          <w:lang w:val="es-UY"/>
        </w:rPr>
      </w:pPr>
    </w:p>
    <w:p w14:paraId="0B1ED05C" w14:textId="77777777" w:rsidR="00447858" w:rsidRPr="00447858" w:rsidRDefault="00447858" w:rsidP="00447858">
      <w:pPr>
        <w:tabs>
          <w:tab w:val="left" w:pos="7460"/>
        </w:tabs>
        <w:jc w:val="both"/>
        <w:rPr>
          <w:b/>
          <w:lang w:val="es-UY"/>
        </w:rPr>
      </w:pPr>
      <w:r w:rsidRPr="00447858">
        <w:rPr>
          <w:b/>
          <w:lang w:val="es-UY"/>
        </w:rPr>
        <w:t>PRÓXIMA REUNIÓN</w:t>
      </w:r>
    </w:p>
    <w:p w14:paraId="382C1B96" w14:textId="77777777" w:rsidR="00447858" w:rsidRPr="00447858" w:rsidRDefault="00447858" w:rsidP="00447858">
      <w:pPr>
        <w:tabs>
          <w:tab w:val="left" w:pos="7460"/>
        </w:tabs>
        <w:jc w:val="both"/>
        <w:rPr>
          <w:b/>
          <w:lang w:val="es-UY"/>
        </w:rPr>
      </w:pPr>
    </w:p>
    <w:p w14:paraId="0F2B0BE2" w14:textId="77777777" w:rsidR="00447858" w:rsidRPr="00396642" w:rsidRDefault="00447858" w:rsidP="00447858">
      <w:pPr>
        <w:tabs>
          <w:tab w:val="left" w:pos="7460"/>
        </w:tabs>
        <w:jc w:val="both"/>
        <w:rPr>
          <w:bCs/>
          <w:lang w:val="es-UY"/>
        </w:rPr>
      </w:pPr>
      <w:r w:rsidRPr="00396642">
        <w:rPr>
          <w:bCs/>
          <w:lang w:val="es-UY"/>
        </w:rPr>
        <w:t>La próxima reunión será convocada oportunamente por la PPT.</w:t>
      </w:r>
    </w:p>
    <w:p w14:paraId="01738E09" w14:textId="77777777" w:rsidR="00447858" w:rsidRPr="00447858" w:rsidRDefault="00447858" w:rsidP="00447858">
      <w:pPr>
        <w:tabs>
          <w:tab w:val="left" w:pos="7460"/>
        </w:tabs>
        <w:jc w:val="both"/>
        <w:rPr>
          <w:b/>
          <w:lang w:val="es-UY"/>
        </w:rPr>
      </w:pPr>
    </w:p>
    <w:p w14:paraId="686044CB" w14:textId="6C2C0BA7" w:rsidR="00447858" w:rsidRDefault="00447858" w:rsidP="00447858">
      <w:pPr>
        <w:tabs>
          <w:tab w:val="left" w:pos="7460"/>
        </w:tabs>
        <w:jc w:val="both"/>
        <w:rPr>
          <w:b/>
          <w:lang w:val="es-UY"/>
        </w:rPr>
      </w:pPr>
    </w:p>
    <w:p w14:paraId="1E4CBAF7" w14:textId="77777777" w:rsidR="00CA7D05" w:rsidRDefault="00CA7D05" w:rsidP="00447858">
      <w:pPr>
        <w:tabs>
          <w:tab w:val="left" w:pos="7460"/>
        </w:tabs>
        <w:jc w:val="both"/>
        <w:rPr>
          <w:b/>
          <w:lang w:val="es-UY"/>
        </w:rPr>
      </w:pPr>
    </w:p>
    <w:p w14:paraId="126E2CF9" w14:textId="77777777" w:rsidR="00CA7D05" w:rsidRPr="00447858" w:rsidRDefault="00CA7D05" w:rsidP="00447858">
      <w:pPr>
        <w:tabs>
          <w:tab w:val="left" w:pos="7460"/>
        </w:tabs>
        <w:jc w:val="both"/>
        <w:rPr>
          <w:b/>
          <w:lang w:val="es-UY"/>
        </w:rPr>
      </w:pPr>
    </w:p>
    <w:p w14:paraId="503C130F" w14:textId="77777777" w:rsidR="00447858" w:rsidRPr="00447858" w:rsidRDefault="00447858" w:rsidP="00447858">
      <w:pPr>
        <w:tabs>
          <w:tab w:val="left" w:pos="7460"/>
        </w:tabs>
        <w:jc w:val="both"/>
        <w:rPr>
          <w:b/>
          <w:lang w:val="es-UY"/>
        </w:rPr>
      </w:pPr>
      <w:r w:rsidRPr="00447858">
        <w:rPr>
          <w:b/>
          <w:lang w:val="es-UY"/>
        </w:rPr>
        <w:t>ANEXOS</w:t>
      </w:r>
    </w:p>
    <w:p w14:paraId="2BB41532" w14:textId="77777777" w:rsidR="00447858" w:rsidRPr="00447858" w:rsidRDefault="00447858" w:rsidP="00447858">
      <w:pPr>
        <w:tabs>
          <w:tab w:val="left" w:pos="7460"/>
        </w:tabs>
        <w:jc w:val="both"/>
        <w:rPr>
          <w:b/>
          <w:lang w:val="es-UY"/>
        </w:rPr>
      </w:pPr>
    </w:p>
    <w:p w14:paraId="369DE479" w14:textId="77777777" w:rsidR="00447858" w:rsidRPr="00396642" w:rsidRDefault="00447858" w:rsidP="00447858">
      <w:pPr>
        <w:tabs>
          <w:tab w:val="left" w:pos="7460"/>
        </w:tabs>
        <w:jc w:val="both"/>
        <w:rPr>
          <w:bCs/>
          <w:lang w:val="es-UY"/>
        </w:rPr>
      </w:pPr>
      <w:r w:rsidRPr="00396642">
        <w:rPr>
          <w:bCs/>
          <w:lang w:val="es-UY"/>
        </w:rPr>
        <w:t>Los Anexos que forman parte del Acta son los siguientes:</w:t>
      </w:r>
    </w:p>
    <w:p w14:paraId="6252D078" w14:textId="77777777" w:rsidR="00447858" w:rsidRDefault="00447858" w:rsidP="00447858">
      <w:pPr>
        <w:tabs>
          <w:tab w:val="left" w:pos="7460"/>
        </w:tabs>
        <w:jc w:val="both"/>
        <w:rPr>
          <w:b/>
          <w:lang w:val="es-UY"/>
        </w:rPr>
      </w:pPr>
    </w:p>
    <w:tbl>
      <w:tblPr>
        <w:tblStyle w:val="Tablaconcuadrcula"/>
        <w:tblW w:w="0" w:type="auto"/>
        <w:tblLook w:val="04A0" w:firstRow="1" w:lastRow="0" w:firstColumn="1" w:lastColumn="0" w:noHBand="0" w:noVBand="1"/>
      </w:tblPr>
      <w:tblGrid>
        <w:gridCol w:w="2405"/>
        <w:gridCol w:w="5954"/>
      </w:tblGrid>
      <w:tr w:rsidR="00396642" w:rsidRPr="00396642" w14:paraId="1E72B192" w14:textId="77777777" w:rsidTr="00396642">
        <w:tc>
          <w:tcPr>
            <w:tcW w:w="2405" w:type="dxa"/>
          </w:tcPr>
          <w:p w14:paraId="6E66432E" w14:textId="48588A6D" w:rsidR="00396642" w:rsidRPr="00447858" w:rsidRDefault="00396642" w:rsidP="00396642">
            <w:pPr>
              <w:tabs>
                <w:tab w:val="left" w:pos="7460"/>
              </w:tabs>
              <w:jc w:val="both"/>
              <w:rPr>
                <w:b/>
                <w:lang w:val="pt-BR"/>
              </w:rPr>
            </w:pPr>
            <w:r w:rsidRPr="00447858">
              <w:rPr>
                <w:b/>
                <w:lang w:val="pt-BR"/>
              </w:rPr>
              <w:t>Anexo I</w:t>
            </w:r>
            <w:r>
              <w:rPr>
                <w:b/>
                <w:lang w:val="pt-BR"/>
              </w:rPr>
              <w:t xml:space="preserve"> </w:t>
            </w:r>
          </w:p>
          <w:p w14:paraId="5C8C087B" w14:textId="77777777" w:rsidR="00396642" w:rsidRPr="00396642" w:rsidRDefault="00396642" w:rsidP="00447858">
            <w:pPr>
              <w:tabs>
                <w:tab w:val="left" w:pos="7460"/>
              </w:tabs>
              <w:jc w:val="both"/>
              <w:rPr>
                <w:b/>
                <w:lang w:val="pt-BR"/>
              </w:rPr>
            </w:pPr>
          </w:p>
        </w:tc>
        <w:tc>
          <w:tcPr>
            <w:tcW w:w="5954" w:type="dxa"/>
          </w:tcPr>
          <w:p w14:paraId="032E334D" w14:textId="07C3532A" w:rsidR="00396642" w:rsidRPr="00396642" w:rsidRDefault="00396642" w:rsidP="00447858">
            <w:pPr>
              <w:tabs>
                <w:tab w:val="left" w:pos="7460"/>
              </w:tabs>
              <w:jc w:val="both"/>
              <w:rPr>
                <w:bCs/>
                <w:lang w:val="pt-BR"/>
              </w:rPr>
            </w:pPr>
            <w:r w:rsidRPr="00396642">
              <w:rPr>
                <w:bCs/>
                <w:lang w:val="pt-BR"/>
              </w:rPr>
              <w:t>Lista de Participantes</w:t>
            </w:r>
          </w:p>
        </w:tc>
      </w:tr>
      <w:tr w:rsidR="00396642" w14:paraId="2B016F0C" w14:textId="77777777" w:rsidTr="00396642">
        <w:tc>
          <w:tcPr>
            <w:tcW w:w="2405" w:type="dxa"/>
          </w:tcPr>
          <w:p w14:paraId="3A4E76B7" w14:textId="4EED237D" w:rsidR="00396642" w:rsidRPr="00447858" w:rsidRDefault="00396642" w:rsidP="00396642">
            <w:pPr>
              <w:tabs>
                <w:tab w:val="left" w:pos="7460"/>
              </w:tabs>
              <w:jc w:val="both"/>
              <w:rPr>
                <w:b/>
                <w:lang w:val="pt-BR"/>
              </w:rPr>
            </w:pPr>
            <w:r w:rsidRPr="00447858">
              <w:rPr>
                <w:b/>
                <w:lang w:val="pt-BR"/>
              </w:rPr>
              <w:t>Anexo II</w:t>
            </w:r>
            <w:r>
              <w:rPr>
                <w:b/>
                <w:lang w:val="pt-BR"/>
              </w:rPr>
              <w:t xml:space="preserve"> </w:t>
            </w:r>
          </w:p>
          <w:p w14:paraId="3112E20B" w14:textId="77777777" w:rsidR="00396642" w:rsidRDefault="00396642" w:rsidP="00447858">
            <w:pPr>
              <w:tabs>
                <w:tab w:val="left" w:pos="7460"/>
              </w:tabs>
              <w:jc w:val="both"/>
              <w:rPr>
                <w:b/>
                <w:lang w:val="es-UY"/>
              </w:rPr>
            </w:pPr>
          </w:p>
        </w:tc>
        <w:tc>
          <w:tcPr>
            <w:tcW w:w="5954" w:type="dxa"/>
          </w:tcPr>
          <w:p w14:paraId="3C768CB9" w14:textId="7A775C95" w:rsidR="00396642" w:rsidRPr="00396642" w:rsidRDefault="00396642" w:rsidP="00447858">
            <w:pPr>
              <w:tabs>
                <w:tab w:val="left" w:pos="7460"/>
              </w:tabs>
              <w:jc w:val="both"/>
              <w:rPr>
                <w:bCs/>
                <w:lang w:val="es-UY"/>
              </w:rPr>
            </w:pPr>
            <w:r w:rsidRPr="00396642">
              <w:rPr>
                <w:bCs/>
                <w:lang w:val="pt-BR"/>
              </w:rPr>
              <w:t>Agenda</w:t>
            </w:r>
          </w:p>
        </w:tc>
      </w:tr>
      <w:tr w:rsidR="00396642" w14:paraId="62D9C6E8" w14:textId="77777777" w:rsidTr="00396642">
        <w:tc>
          <w:tcPr>
            <w:tcW w:w="2405" w:type="dxa"/>
          </w:tcPr>
          <w:p w14:paraId="12321504" w14:textId="0BC5F562" w:rsidR="00396642" w:rsidRPr="00447858" w:rsidRDefault="00396642" w:rsidP="00396642">
            <w:pPr>
              <w:tabs>
                <w:tab w:val="left" w:pos="7460"/>
              </w:tabs>
              <w:jc w:val="both"/>
              <w:rPr>
                <w:b/>
                <w:lang w:val="es-UY"/>
              </w:rPr>
            </w:pPr>
            <w:r w:rsidRPr="00447858">
              <w:rPr>
                <w:b/>
                <w:lang w:val="es-UY"/>
              </w:rPr>
              <w:t>Anexo III</w:t>
            </w:r>
            <w:r>
              <w:rPr>
                <w:b/>
                <w:lang w:val="es-UY"/>
              </w:rPr>
              <w:t xml:space="preserve"> </w:t>
            </w:r>
          </w:p>
          <w:p w14:paraId="710DF107" w14:textId="77777777" w:rsidR="00396642" w:rsidRDefault="00396642" w:rsidP="00447858">
            <w:pPr>
              <w:tabs>
                <w:tab w:val="left" w:pos="7460"/>
              </w:tabs>
              <w:jc w:val="both"/>
              <w:rPr>
                <w:b/>
                <w:lang w:val="es-UY"/>
              </w:rPr>
            </w:pPr>
          </w:p>
        </w:tc>
        <w:tc>
          <w:tcPr>
            <w:tcW w:w="5954" w:type="dxa"/>
          </w:tcPr>
          <w:p w14:paraId="3EE4994C" w14:textId="446371CA" w:rsidR="00396642" w:rsidRPr="00396642" w:rsidRDefault="00396642" w:rsidP="00447858">
            <w:pPr>
              <w:tabs>
                <w:tab w:val="left" w:pos="7460"/>
              </w:tabs>
              <w:jc w:val="both"/>
              <w:rPr>
                <w:bCs/>
                <w:lang w:val="es-UY"/>
              </w:rPr>
            </w:pPr>
            <w:r w:rsidRPr="00396642">
              <w:rPr>
                <w:bCs/>
                <w:lang w:val="es-UY"/>
              </w:rPr>
              <w:t>Resumen del Acta</w:t>
            </w:r>
          </w:p>
        </w:tc>
      </w:tr>
      <w:tr w:rsidR="00396642" w14:paraId="4DB8F09F" w14:textId="77777777" w:rsidTr="00396642">
        <w:tc>
          <w:tcPr>
            <w:tcW w:w="2405" w:type="dxa"/>
          </w:tcPr>
          <w:p w14:paraId="14639DD6" w14:textId="692E339E" w:rsidR="00396642" w:rsidRPr="00447858" w:rsidRDefault="00396642" w:rsidP="00396642">
            <w:pPr>
              <w:tabs>
                <w:tab w:val="left" w:pos="7460"/>
              </w:tabs>
              <w:jc w:val="both"/>
              <w:rPr>
                <w:b/>
                <w:lang w:val="es-UY"/>
              </w:rPr>
            </w:pPr>
            <w:r w:rsidRPr="00447858">
              <w:rPr>
                <w:b/>
                <w:lang w:val="es-UY"/>
              </w:rPr>
              <w:t>Anexo IV</w:t>
            </w:r>
            <w:r>
              <w:rPr>
                <w:b/>
                <w:lang w:val="es-UY"/>
              </w:rPr>
              <w:t xml:space="preserve"> </w:t>
            </w:r>
          </w:p>
          <w:p w14:paraId="57B0AB5D" w14:textId="77777777" w:rsidR="00396642" w:rsidRDefault="00396642" w:rsidP="00447858">
            <w:pPr>
              <w:tabs>
                <w:tab w:val="left" w:pos="7460"/>
              </w:tabs>
              <w:jc w:val="both"/>
              <w:rPr>
                <w:b/>
                <w:lang w:val="es-UY"/>
              </w:rPr>
            </w:pPr>
          </w:p>
        </w:tc>
        <w:tc>
          <w:tcPr>
            <w:tcW w:w="5954" w:type="dxa"/>
          </w:tcPr>
          <w:p w14:paraId="2FAAFD02" w14:textId="2A884785" w:rsidR="00396642" w:rsidRPr="00396642" w:rsidRDefault="00CA7D05" w:rsidP="00447858">
            <w:pPr>
              <w:tabs>
                <w:tab w:val="left" w:pos="7460"/>
              </w:tabs>
              <w:jc w:val="both"/>
              <w:rPr>
                <w:bCs/>
                <w:lang w:val="es-UY"/>
              </w:rPr>
            </w:pPr>
            <w:r w:rsidRPr="00CA7D05">
              <w:rPr>
                <w:b/>
                <w:lang w:val="es-UY"/>
              </w:rPr>
              <w:t>RESERVADO</w:t>
            </w:r>
            <w:r>
              <w:rPr>
                <w:bCs/>
                <w:lang w:val="es-UY"/>
              </w:rPr>
              <w:t xml:space="preserve">- </w:t>
            </w:r>
            <w:r w:rsidR="00396642" w:rsidRPr="00396642">
              <w:rPr>
                <w:bCs/>
                <w:lang w:val="es-UY"/>
              </w:rPr>
              <w:t>Proyecto de Resolución N° 03/2024 “Grupo Ad Hoc sobre Comercio y Desarrollo Sostenible (modificación de la Resolución GMC N° 41/22)”</w:t>
            </w:r>
          </w:p>
        </w:tc>
      </w:tr>
      <w:tr w:rsidR="00396642" w14:paraId="5A4B991A" w14:textId="77777777" w:rsidTr="00396642">
        <w:tc>
          <w:tcPr>
            <w:tcW w:w="2405" w:type="dxa"/>
          </w:tcPr>
          <w:p w14:paraId="3B0B5785" w14:textId="22F7DCD1" w:rsidR="00396642" w:rsidRPr="00447858" w:rsidRDefault="00396642" w:rsidP="00396642">
            <w:pPr>
              <w:tabs>
                <w:tab w:val="left" w:pos="7460"/>
              </w:tabs>
              <w:jc w:val="both"/>
              <w:rPr>
                <w:b/>
                <w:lang w:val="es-UY"/>
              </w:rPr>
            </w:pPr>
            <w:r w:rsidRPr="00447858">
              <w:rPr>
                <w:b/>
                <w:lang w:val="es-UY"/>
              </w:rPr>
              <w:t>Anexo V</w:t>
            </w:r>
            <w:r>
              <w:rPr>
                <w:b/>
                <w:lang w:val="es-UY"/>
              </w:rPr>
              <w:t xml:space="preserve"> </w:t>
            </w:r>
          </w:p>
          <w:p w14:paraId="3D295718" w14:textId="77777777" w:rsidR="00396642" w:rsidRPr="00447858" w:rsidRDefault="00396642" w:rsidP="00396642">
            <w:pPr>
              <w:tabs>
                <w:tab w:val="left" w:pos="7460"/>
              </w:tabs>
              <w:jc w:val="both"/>
              <w:rPr>
                <w:b/>
                <w:lang w:val="es-UY"/>
              </w:rPr>
            </w:pPr>
          </w:p>
          <w:p w14:paraId="21420A1F" w14:textId="77777777" w:rsidR="00396642" w:rsidRPr="00447858" w:rsidRDefault="00396642" w:rsidP="00396642">
            <w:pPr>
              <w:tabs>
                <w:tab w:val="left" w:pos="7460"/>
              </w:tabs>
              <w:jc w:val="both"/>
              <w:rPr>
                <w:b/>
                <w:lang w:val="es-UY"/>
              </w:rPr>
            </w:pPr>
          </w:p>
        </w:tc>
        <w:tc>
          <w:tcPr>
            <w:tcW w:w="5954" w:type="dxa"/>
          </w:tcPr>
          <w:p w14:paraId="7D8B0BAB" w14:textId="19DF0C4E" w:rsidR="00396642" w:rsidRPr="00396642" w:rsidRDefault="00396642" w:rsidP="00447858">
            <w:pPr>
              <w:tabs>
                <w:tab w:val="left" w:pos="7460"/>
              </w:tabs>
              <w:jc w:val="both"/>
              <w:rPr>
                <w:bCs/>
                <w:lang w:val="es-UY"/>
              </w:rPr>
            </w:pPr>
            <w:r w:rsidRPr="00396642">
              <w:rPr>
                <w:bCs/>
                <w:lang w:val="es-UY"/>
              </w:rPr>
              <w:t>Organigrama de la estructura institucional del MERCOSUR</w:t>
            </w:r>
          </w:p>
        </w:tc>
      </w:tr>
    </w:tbl>
    <w:p w14:paraId="2FFACA5F" w14:textId="77777777" w:rsidR="00396642" w:rsidRPr="00447858" w:rsidRDefault="00396642" w:rsidP="00447858">
      <w:pPr>
        <w:tabs>
          <w:tab w:val="left" w:pos="7460"/>
        </w:tabs>
        <w:jc w:val="both"/>
        <w:rPr>
          <w:b/>
          <w:lang w:val="es-UY"/>
        </w:rPr>
      </w:pPr>
    </w:p>
    <w:p w14:paraId="2E6B2152" w14:textId="77777777" w:rsidR="00447858" w:rsidRPr="00447858" w:rsidRDefault="00447858" w:rsidP="00447858">
      <w:pPr>
        <w:tabs>
          <w:tab w:val="left" w:pos="7460"/>
        </w:tabs>
        <w:jc w:val="both"/>
        <w:rPr>
          <w:b/>
          <w:lang w:val="es-UY"/>
        </w:rPr>
      </w:pPr>
    </w:p>
    <w:tbl>
      <w:tblPr>
        <w:tblW w:w="9180" w:type="dxa"/>
        <w:tblLook w:val="04A0" w:firstRow="1" w:lastRow="0" w:firstColumn="1" w:lastColumn="0" w:noHBand="0" w:noVBand="1"/>
      </w:tblPr>
      <w:tblGrid>
        <w:gridCol w:w="4360"/>
        <w:gridCol w:w="4820"/>
      </w:tblGrid>
      <w:tr w:rsidR="001816EB" w:rsidRPr="001816EB" w14:paraId="2CE1739D" w14:textId="77777777" w:rsidTr="001816EB">
        <w:tc>
          <w:tcPr>
            <w:tcW w:w="4360" w:type="dxa"/>
          </w:tcPr>
          <w:p w14:paraId="5E16B71D" w14:textId="77777777" w:rsidR="001816EB" w:rsidRPr="001816EB" w:rsidRDefault="001816EB" w:rsidP="001816EB">
            <w:pPr>
              <w:jc w:val="center"/>
              <w:rPr>
                <w:rFonts w:eastAsia="Times New Roman"/>
                <w:b/>
                <w:lang w:eastAsia="es-ES"/>
              </w:rPr>
            </w:pPr>
          </w:p>
          <w:p w14:paraId="287BB64B" w14:textId="77777777" w:rsidR="001816EB" w:rsidRPr="001816EB" w:rsidRDefault="001816EB" w:rsidP="001816EB">
            <w:pPr>
              <w:jc w:val="center"/>
              <w:rPr>
                <w:rFonts w:eastAsia="Times New Roman"/>
                <w:b/>
                <w:lang w:eastAsia="es-ES"/>
              </w:rPr>
            </w:pPr>
          </w:p>
          <w:p w14:paraId="2D0D1E29" w14:textId="77777777" w:rsidR="001816EB" w:rsidRPr="001816EB" w:rsidRDefault="001816EB" w:rsidP="001816EB">
            <w:pPr>
              <w:jc w:val="center"/>
              <w:rPr>
                <w:rFonts w:eastAsia="Times New Roman"/>
                <w:b/>
                <w:lang w:eastAsia="es-ES"/>
              </w:rPr>
            </w:pPr>
          </w:p>
          <w:p w14:paraId="6B4AC63C" w14:textId="77777777" w:rsidR="001816EB" w:rsidRPr="001816EB" w:rsidRDefault="001816EB" w:rsidP="001816EB">
            <w:pPr>
              <w:jc w:val="center"/>
              <w:rPr>
                <w:rFonts w:eastAsia="Times New Roman"/>
                <w:b/>
                <w:lang w:eastAsia="es-ES"/>
              </w:rPr>
            </w:pPr>
          </w:p>
          <w:p w14:paraId="2EA3E69B" w14:textId="77777777" w:rsidR="001816EB" w:rsidRPr="001816EB" w:rsidRDefault="001816EB" w:rsidP="001816EB">
            <w:pPr>
              <w:jc w:val="center"/>
              <w:rPr>
                <w:rFonts w:eastAsia="Times New Roman"/>
                <w:b/>
                <w:lang w:eastAsia="es-ES"/>
              </w:rPr>
            </w:pPr>
          </w:p>
          <w:p w14:paraId="60D2970E" w14:textId="77777777" w:rsidR="001816EB" w:rsidRPr="001816EB" w:rsidRDefault="001816EB" w:rsidP="001816EB">
            <w:pPr>
              <w:jc w:val="center"/>
              <w:rPr>
                <w:rFonts w:eastAsia="Times New Roman"/>
                <w:b/>
                <w:lang w:eastAsia="es-ES"/>
              </w:rPr>
            </w:pPr>
            <w:r w:rsidRPr="001816EB">
              <w:rPr>
                <w:rFonts w:eastAsia="Times New Roman"/>
                <w:b/>
                <w:lang w:eastAsia="es-ES"/>
              </w:rPr>
              <w:t>_________________________</w:t>
            </w:r>
          </w:p>
          <w:p w14:paraId="09F9F09F" w14:textId="748C3219" w:rsidR="001816EB" w:rsidRPr="001816EB" w:rsidRDefault="001816EB" w:rsidP="001816EB">
            <w:pPr>
              <w:jc w:val="center"/>
              <w:rPr>
                <w:rFonts w:eastAsia="Times New Roman"/>
                <w:b/>
                <w:bCs/>
                <w:lang w:eastAsia="es-ES"/>
              </w:rPr>
            </w:pPr>
            <w:r w:rsidRPr="001816EB">
              <w:rPr>
                <w:rFonts w:eastAsia="Times New Roman"/>
                <w:b/>
                <w:bCs/>
                <w:lang w:eastAsia="es-ES"/>
              </w:rPr>
              <w:t xml:space="preserve">Por la </w:t>
            </w:r>
            <w:r w:rsidR="00832D8C">
              <w:rPr>
                <w:rFonts w:eastAsia="Times New Roman"/>
                <w:b/>
                <w:bCs/>
                <w:lang w:eastAsia="es-ES"/>
              </w:rPr>
              <w:t>d</w:t>
            </w:r>
            <w:r w:rsidRPr="001816EB">
              <w:rPr>
                <w:rFonts w:eastAsia="Times New Roman"/>
                <w:b/>
                <w:bCs/>
                <w:lang w:eastAsia="es-ES"/>
              </w:rPr>
              <w:t>elegación de Argentina</w:t>
            </w:r>
          </w:p>
          <w:p w14:paraId="5490B2E4" w14:textId="77777777" w:rsidR="001816EB" w:rsidRPr="001816EB" w:rsidRDefault="001816EB" w:rsidP="001816EB">
            <w:pPr>
              <w:jc w:val="center"/>
              <w:rPr>
                <w:rFonts w:eastAsia="Times New Roman"/>
                <w:bCs/>
                <w:lang w:val="es-UY" w:eastAsia="es-ES"/>
              </w:rPr>
            </w:pPr>
            <w:r w:rsidRPr="001816EB">
              <w:rPr>
                <w:rFonts w:eastAsia="Times New Roman" w:cs="Times New Roman"/>
                <w:lang w:val="es-UY" w:eastAsia="es-ES"/>
              </w:rPr>
              <w:t>Rubén Ruffi</w:t>
            </w:r>
          </w:p>
          <w:p w14:paraId="4E2BB855" w14:textId="77777777" w:rsidR="001816EB" w:rsidRPr="001816EB" w:rsidRDefault="001816EB" w:rsidP="001816EB">
            <w:pPr>
              <w:jc w:val="center"/>
              <w:rPr>
                <w:rFonts w:eastAsia="Times New Roman"/>
                <w:b/>
                <w:lang w:eastAsia="es-ES"/>
              </w:rPr>
            </w:pPr>
          </w:p>
        </w:tc>
        <w:tc>
          <w:tcPr>
            <w:tcW w:w="4820" w:type="dxa"/>
          </w:tcPr>
          <w:p w14:paraId="7E4B771B" w14:textId="77777777" w:rsidR="001816EB" w:rsidRPr="001816EB" w:rsidRDefault="001816EB" w:rsidP="001816EB">
            <w:pPr>
              <w:jc w:val="center"/>
              <w:rPr>
                <w:rFonts w:eastAsia="Times New Roman"/>
                <w:b/>
                <w:lang w:eastAsia="es-ES"/>
              </w:rPr>
            </w:pPr>
          </w:p>
          <w:p w14:paraId="30254C08" w14:textId="77777777" w:rsidR="001816EB" w:rsidRPr="001816EB" w:rsidRDefault="001816EB" w:rsidP="001816EB">
            <w:pPr>
              <w:jc w:val="center"/>
              <w:rPr>
                <w:rFonts w:eastAsia="Times New Roman"/>
                <w:b/>
                <w:lang w:eastAsia="es-ES"/>
              </w:rPr>
            </w:pPr>
          </w:p>
          <w:p w14:paraId="21E2A740" w14:textId="77777777" w:rsidR="001816EB" w:rsidRPr="001816EB" w:rsidRDefault="001816EB" w:rsidP="001816EB">
            <w:pPr>
              <w:jc w:val="center"/>
              <w:rPr>
                <w:rFonts w:eastAsia="Times New Roman"/>
                <w:b/>
                <w:lang w:eastAsia="es-ES"/>
              </w:rPr>
            </w:pPr>
          </w:p>
          <w:p w14:paraId="0F36FBA6" w14:textId="77777777" w:rsidR="001816EB" w:rsidRPr="001816EB" w:rsidRDefault="001816EB" w:rsidP="001816EB">
            <w:pPr>
              <w:jc w:val="center"/>
              <w:rPr>
                <w:rFonts w:eastAsia="Times New Roman"/>
                <w:b/>
                <w:lang w:eastAsia="es-ES"/>
              </w:rPr>
            </w:pPr>
          </w:p>
          <w:p w14:paraId="4B60C806" w14:textId="77777777" w:rsidR="001816EB" w:rsidRPr="001816EB" w:rsidRDefault="001816EB" w:rsidP="001816EB">
            <w:pPr>
              <w:jc w:val="center"/>
              <w:rPr>
                <w:rFonts w:eastAsia="Times New Roman"/>
                <w:b/>
                <w:lang w:eastAsia="es-ES"/>
              </w:rPr>
            </w:pPr>
          </w:p>
          <w:p w14:paraId="5AE67B46" w14:textId="77777777" w:rsidR="001816EB" w:rsidRPr="001816EB" w:rsidRDefault="001816EB" w:rsidP="001816EB">
            <w:pPr>
              <w:jc w:val="center"/>
              <w:rPr>
                <w:rFonts w:eastAsia="Times New Roman"/>
                <w:b/>
                <w:lang w:eastAsia="es-ES"/>
              </w:rPr>
            </w:pPr>
            <w:r w:rsidRPr="001816EB">
              <w:rPr>
                <w:rFonts w:eastAsia="Times New Roman"/>
                <w:b/>
                <w:lang w:eastAsia="es-ES"/>
              </w:rPr>
              <w:t>_________________________</w:t>
            </w:r>
          </w:p>
          <w:p w14:paraId="57141840" w14:textId="799DED29" w:rsidR="001816EB" w:rsidRPr="001816EB" w:rsidRDefault="001816EB" w:rsidP="001816EB">
            <w:pPr>
              <w:jc w:val="center"/>
              <w:rPr>
                <w:rFonts w:eastAsia="Times New Roman"/>
                <w:b/>
                <w:bCs/>
                <w:lang w:eastAsia="es-ES"/>
              </w:rPr>
            </w:pPr>
            <w:r w:rsidRPr="001816EB">
              <w:rPr>
                <w:rFonts w:eastAsia="Times New Roman"/>
                <w:b/>
                <w:bCs/>
                <w:lang w:eastAsia="es-ES"/>
              </w:rPr>
              <w:t xml:space="preserve">Por la </w:t>
            </w:r>
            <w:r w:rsidR="00832D8C">
              <w:rPr>
                <w:rFonts w:eastAsia="Times New Roman"/>
                <w:b/>
                <w:bCs/>
                <w:lang w:eastAsia="es-ES"/>
              </w:rPr>
              <w:t>d</w:t>
            </w:r>
            <w:r w:rsidRPr="001816EB">
              <w:rPr>
                <w:rFonts w:eastAsia="Times New Roman"/>
                <w:b/>
                <w:bCs/>
                <w:lang w:eastAsia="es-ES"/>
              </w:rPr>
              <w:t>elegación de Brasil</w:t>
            </w:r>
          </w:p>
          <w:p w14:paraId="38F337B3" w14:textId="77777777" w:rsidR="001816EB" w:rsidRPr="001816EB" w:rsidRDefault="001816EB" w:rsidP="001816EB">
            <w:pPr>
              <w:jc w:val="center"/>
              <w:rPr>
                <w:rFonts w:eastAsia="Times New Roman"/>
                <w:bCs/>
                <w:lang w:eastAsia="es-ES"/>
              </w:rPr>
            </w:pPr>
            <w:r w:rsidRPr="001816EB">
              <w:rPr>
                <w:rFonts w:eastAsia="Times New Roman"/>
                <w:lang w:val="es-ES" w:eastAsia="es-ES"/>
              </w:rPr>
              <w:t>Bianca Xavier Abreu</w:t>
            </w:r>
          </w:p>
          <w:p w14:paraId="65ACAFCF" w14:textId="77777777" w:rsidR="001816EB" w:rsidRPr="001816EB" w:rsidRDefault="001816EB" w:rsidP="001816EB">
            <w:pPr>
              <w:jc w:val="center"/>
              <w:rPr>
                <w:rFonts w:eastAsia="Times New Roman"/>
                <w:b/>
                <w:lang w:eastAsia="es-ES"/>
              </w:rPr>
            </w:pPr>
          </w:p>
        </w:tc>
      </w:tr>
      <w:tr w:rsidR="001816EB" w:rsidRPr="001816EB" w14:paraId="2310054B" w14:textId="77777777" w:rsidTr="001816EB">
        <w:tc>
          <w:tcPr>
            <w:tcW w:w="4360" w:type="dxa"/>
          </w:tcPr>
          <w:p w14:paraId="601D1896" w14:textId="77777777" w:rsidR="001816EB" w:rsidRPr="001816EB" w:rsidRDefault="001816EB" w:rsidP="001816EB">
            <w:pPr>
              <w:jc w:val="center"/>
              <w:rPr>
                <w:rFonts w:eastAsia="Times New Roman"/>
                <w:b/>
                <w:lang w:eastAsia="es-ES"/>
              </w:rPr>
            </w:pPr>
          </w:p>
          <w:p w14:paraId="5745286E" w14:textId="77777777" w:rsidR="001816EB" w:rsidRPr="001816EB" w:rsidRDefault="001816EB" w:rsidP="001816EB">
            <w:pPr>
              <w:jc w:val="center"/>
              <w:rPr>
                <w:rFonts w:eastAsia="Times New Roman"/>
                <w:b/>
                <w:lang w:eastAsia="es-ES"/>
              </w:rPr>
            </w:pPr>
          </w:p>
          <w:p w14:paraId="132CDA0E" w14:textId="77777777" w:rsidR="001816EB" w:rsidRPr="001816EB" w:rsidRDefault="001816EB" w:rsidP="001816EB">
            <w:pPr>
              <w:jc w:val="center"/>
              <w:rPr>
                <w:rFonts w:eastAsia="Times New Roman"/>
                <w:b/>
                <w:lang w:eastAsia="es-ES"/>
              </w:rPr>
            </w:pPr>
          </w:p>
          <w:p w14:paraId="3AB6199D" w14:textId="77777777" w:rsidR="001816EB" w:rsidRPr="001816EB" w:rsidRDefault="001816EB" w:rsidP="001816EB">
            <w:pPr>
              <w:jc w:val="center"/>
              <w:rPr>
                <w:rFonts w:eastAsia="Times New Roman"/>
                <w:b/>
                <w:lang w:eastAsia="es-ES"/>
              </w:rPr>
            </w:pPr>
          </w:p>
          <w:p w14:paraId="77015D4B" w14:textId="77777777" w:rsidR="001816EB" w:rsidRPr="001816EB" w:rsidRDefault="001816EB" w:rsidP="001816EB">
            <w:pPr>
              <w:jc w:val="center"/>
              <w:rPr>
                <w:rFonts w:eastAsia="Times New Roman"/>
                <w:b/>
                <w:lang w:eastAsia="es-ES"/>
              </w:rPr>
            </w:pPr>
            <w:r w:rsidRPr="001816EB">
              <w:rPr>
                <w:rFonts w:eastAsia="Times New Roman"/>
                <w:b/>
                <w:lang w:eastAsia="es-ES"/>
              </w:rPr>
              <w:t>_________________________</w:t>
            </w:r>
          </w:p>
          <w:p w14:paraId="0A650E78" w14:textId="3B178334" w:rsidR="001816EB" w:rsidRPr="001816EB" w:rsidRDefault="001816EB" w:rsidP="001816EB">
            <w:pPr>
              <w:jc w:val="center"/>
              <w:rPr>
                <w:rFonts w:eastAsia="Times New Roman"/>
                <w:b/>
                <w:bCs/>
                <w:lang w:eastAsia="es-ES"/>
              </w:rPr>
            </w:pPr>
            <w:r w:rsidRPr="001816EB">
              <w:rPr>
                <w:rFonts w:eastAsia="Times New Roman"/>
                <w:b/>
                <w:bCs/>
                <w:lang w:eastAsia="es-ES"/>
              </w:rPr>
              <w:t xml:space="preserve">Por la </w:t>
            </w:r>
            <w:r w:rsidR="00832D8C">
              <w:rPr>
                <w:rFonts w:eastAsia="Times New Roman"/>
                <w:b/>
                <w:bCs/>
                <w:lang w:eastAsia="es-ES"/>
              </w:rPr>
              <w:t>d</w:t>
            </w:r>
            <w:r w:rsidRPr="001816EB">
              <w:rPr>
                <w:rFonts w:eastAsia="Times New Roman"/>
                <w:b/>
                <w:bCs/>
                <w:lang w:eastAsia="es-ES"/>
              </w:rPr>
              <w:t>elegación de Paraguay</w:t>
            </w:r>
          </w:p>
          <w:p w14:paraId="61E8CDC2" w14:textId="77777777" w:rsidR="001816EB" w:rsidRPr="001816EB" w:rsidRDefault="001816EB" w:rsidP="001816EB">
            <w:pPr>
              <w:jc w:val="center"/>
              <w:rPr>
                <w:rFonts w:eastAsia="Times New Roman"/>
                <w:b/>
                <w:lang w:eastAsia="es-ES"/>
              </w:rPr>
            </w:pPr>
            <w:r w:rsidRPr="001816EB">
              <w:rPr>
                <w:rFonts w:eastAsia="Times New Roman"/>
                <w:lang w:val="es-UY" w:eastAsia="es-ES"/>
              </w:rPr>
              <w:t>Carmen Céspedes</w:t>
            </w:r>
          </w:p>
        </w:tc>
        <w:tc>
          <w:tcPr>
            <w:tcW w:w="4820" w:type="dxa"/>
          </w:tcPr>
          <w:p w14:paraId="3B2A8636" w14:textId="77777777" w:rsidR="001816EB" w:rsidRPr="001816EB" w:rsidRDefault="001816EB" w:rsidP="001816EB">
            <w:pPr>
              <w:jc w:val="center"/>
              <w:rPr>
                <w:rFonts w:eastAsia="Times New Roman"/>
                <w:b/>
                <w:lang w:eastAsia="es-ES"/>
              </w:rPr>
            </w:pPr>
          </w:p>
          <w:p w14:paraId="696B8D52" w14:textId="77777777" w:rsidR="001816EB" w:rsidRPr="001816EB" w:rsidRDefault="001816EB" w:rsidP="001816EB">
            <w:pPr>
              <w:jc w:val="center"/>
              <w:rPr>
                <w:rFonts w:eastAsia="Times New Roman"/>
                <w:b/>
                <w:lang w:eastAsia="es-ES"/>
              </w:rPr>
            </w:pPr>
          </w:p>
          <w:p w14:paraId="5E197C79" w14:textId="77777777" w:rsidR="001816EB" w:rsidRPr="001816EB" w:rsidRDefault="001816EB" w:rsidP="001816EB">
            <w:pPr>
              <w:jc w:val="center"/>
              <w:rPr>
                <w:rFonts w:eastAsia="Times New Roman"/>
                <w:b/>
                <w:lang w:eastAsia="es-ES"/>
              </w:rPr>
            </w:pPr>
          </w:p>
          <w:p w14:paraId="12C90733" w14:textId="77777777" w:rsidR="001816EB" w:rsidRPr="001816EB" w:rsidRDefault="001816EB" w:rsidP="001816EB">
            <w:pPr>
              <w:jc w:val="center"/>
              <w:rPr>
                <w:rFonts w:eastAsia="Times New Roman"/>
                <w:b/>
                <w:lang w:eastAsia="es-ES"/>
              </w:rPr>
            </w:pPr>
          </w:p>
          <w:p w14:paraId="4525EFD1" w14:textId="77777777" w:rsidR="001816EB" w:rsidRPr="001816EB" w:rsidRDefault="001816EB" w:rsidP="001816EB">
            <w:pPr>
              <w:jc w:val="center"/>
              <w:rPr>
                <w:rFonts w:eastAsia="Times New Roman"/>
                <w:b/>
                <w:lang w:eastAsia="es-ES"/>
              </w:rPr>
            </w:pPr>
            <w:r w:rsidRPr="001816EB">
              <w:rPr>
                <w:rFonts w:eastAsia="Times New Roman"/>
                <w:b/>
                <w:lang w:eastAsia="es-ES"/>
              </w:rPr>
              <w:t>_________________________</w:t>
            </w:r>
          </w:p>
          <w:p w14:paraId="5B6DF8EB" w14:textId="7C92901E" w:rsidR="001816EB" w:rsidRPr="001816EB" w:rsidRDefault="001816EB" w:rsidP="001816EB">
            <w:pPr>
              <w:jc w:val="center"/>
              <w:rPr>
                <w:rFonts w:eastAsia="Times New Roman"/>
                <w:b/>
                <w:bCs/>
                <w:lang w:eastAsia="es-ES"/>
              </w:rPr>
            </w:pPr>
            <w:r w:rsidRPr="001816EB">
              <w:rPr>
                <w:rFonts w:eastAsia="Times New Roman"/>
                <w:b/>
                <w:bCs/>
                <w:lang w:eastAsia="es-ES"/>
              </w:rPr>
              <w:t xml:space="preserve">Por la </w:t>
            </w:r>
            <w:r w:rsidR="00832D8C">
              <w:rPr>
                <w:rFonts w:eastAsia="Times New Roman"/>
                <w:b/>
                <w:bCs/>
                <w:lang w:eastAsia="es-ES"/>
              </w:rPr>
              <w:t>d</w:t>
            </w:r>
            <w:r w:rsidRPr="001816EB">
              <w:rPr>
                <w:rFonts w:eastAsia="Times New Roman"/>
                <w:b/>
                <w:bCs/>
                <w:lang w:eastAsia="es-ES"/>
              </w:rPr>
              <w:t>elegación de Uruguay</w:t>
            </w:r>
          </w:p>
          <w:p w14:paraId="24F340F7" w14:textId="77777777" w:rsidR="001816EB" w:rsidRPr="001816EB" w:rsidRDefault="001816EB" w:rsidP="001816EB">
            <w:pPr>
              <w:jc w:val="center"/>
              <w:rPr>
                <w:rFonts w:eastAsia="Times New Roman"/>
                <w:b/>
                <w:lang w:eastAsia="es-ES"/>
              </w:rPr>
            </w:pPr>
            <w:r w:rsidRPr="001816EB">
              <w:rPr>
                <w:rFonts w:eastAsia="Times New Roman"/>
                <w:lang w:val="es-UY" w:eastAsia="es-ES"/>
              </w:rPr>
              <w:t>Florencia Rizzo</w:t>
            </w:r>
          </w:p>
        </w:tc>
      </w:tr>
    </w:tbl>
    <w:p w14:paraId="5EEA11CA" w14:textId="77777777" w:rsidR="00447858" w:rsidRPr="00447858" w:rsidRDefault="00447858" w:rsidP="00447858">
      <w:pPr>
        <w:tabs>
          <w:tab w:val="left" w:pos="7460"/>
        </w:tabs>
        <w:jc w:val="both"/>
        <w:rPr>
          <w:b/>
          <w:lang w:val="es-UY"/>
        </w:rPr>
      </w:pPr>
    </w:p>
    <w:sectPr w:rsidR="00447858" w:rsidRPr="00447858" w:rsidSect="007C1314">
      <w:headerReference w:type="even" r:id="rId7"/>
      <w:headerReference w:type="default" r:id="rId8"/>
      <w:footerReference w:type="default" r:id="rId9"/>
      <w:headerReference w:type="first" r:id="rId10"/>
      <w:footerReference w:type="first" r:id="rId11"/>
      <w:pgSz w:w="11907" w:h="16840"/>
      <w:pgMar w:top="1276" w:right="1134" w:bottom="1417" w:left="1701" w:header="680" w:footer="69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E1CCE" w14:textId="77777777" w:rsidR="005945FD" w:rsidRPr="00741B26" w:rsidRDefault="005945FD">
      <w:r w:rsidRPr="00741B26">
        <w:separator/>
      </w:r>
    </w:p>
  </w:endnote>
  <w:endnote w:type="continuationSeparator" w:id="0">
    <w:p w14:paraId="3FF841A7" w14:textId="77777777" w:rsidR="005945FD" w:rsidRPr="00741B26" w:rsidRDefault="005945FD">
      <w:r w:rsidRPr="00741B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siva">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F5CB5" w14:textId="77777777" w:rsidR="005738CE" w:rsidRPr="00741B26" w:rsidRDefault="001A4A6D">
    <w:pPr>
      <w:pBdr>
        <w:top w:val="nil"/>
        <w:left w:val="nil"/>
        <w:bottom w:val="nil"/>
        <w:right w:val="nil"/>
        <w:between w:val="nil"/>
      </w:pBdr>
      <w:tabs>
        <w:tab w:val="center" w:pos="4419"/>
        <w:tab w:val="right" w:pos="8838"/>
      </w:tabs>
      <w:jc w:val="right"/>
      <w:rPr>
        <w:color w:val="000000"/>
      </w:rPr>
    </w:pPr>
    <w:r w:rsidRPr="00741B26">
      <w:rPr>
        <w:color w:val="000000"/>
      </w:rPr>
      <w:fldChar w:fldCharType="begin"/>
    </w:r>
    <w:r w:rsidRPr="00741B26">
      <w:rPr>
        <w:color w:val="000000"/>
      </w:rPr>
      <w:instrText>PAGE</w:instrText>
    </w:r>
    <w:r w:rsidRPr="00741B26">
      <w:rPr>
        <w:color w:val="000000"/>
      </w:rPr>
      <w:fldChar w:fldCharType="separate"/>
    </w:r>
    <w:r w:rsidR="006429E2" w:rsidRPr="00741B26">
      <w:rPr>
        <w:color w:val="000000"/>
      </w:rPr>
      <w:t>13</w:t>
    </w:r>
    <w:r w:rsidRPr="00741B26">
      <w:rPr>
        <w:color w:val="000000"/>
      </w:rPr>
      <w:fldChar w:fldCharType="end"/>
    </w:r>
  </w:p>
  <w:p w14:paraId="536481D7" w14:textId="77777777" w:rsidR="005738CE" w:rsidRPr="00741B26" w:rsidRDefault="005738C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F77DF" w14:textId="3ED1108B" w:rsidR="00622225" w:rsidRPr="00741B26" w:rsidRDefault="00622225" w:rsidP="00622225">
    <w:pPr>
      <w:pStyle w:val="Piedepgina"/>
      <w:jc w:val="center"/>
      <w:rPr>
        <w:b/>
        <w:i/>
        <w:sz w:val="16"/>
      </w:rPr>
    </w:pPr>
    <w:r w:rsidRPr="00741B26">
      <w:rPr>
        <w:b/>
        <w:i/>
        <w:sz w:val="16"/>
      </w:rPr>
      <w:t>Secretaría del MERCOSUR</w:t>
    </w:r>
  </w:p>
  <w:p w14:paraId="3C7672F7" w14:textId="77777777" w:rsidR="00622225" w:rsidRPr="00741B26" w:rsidRDefault="00622225" w:rsidP="00622225">
    <w:pPr>
      <w:pStyle w:val="Piedepgina"/>
      <w:jc w:val="center"/>
      <w:rPr>
        <w:b/>
        <w:sz w:val="16"/>
      </w:rPr>
    </w:pPr>
    <w:r w:rsidRPr="00741B26">
      <w:rPr>
        <w:b/>
        <w:sz w:val="16"/>
      </w:rPr>
      <w:t>Archivo Oficial</w:t>
    </w:r>
  </w:p>
  <w:p w14:paraId="2725361D" w14:textId="77777777" w:rsidR="00622225" w:rsidRPr="00741B26" w:rsidRDefault="00622225" w:rsidP="00622225">
    <w:pPr>
      <w:pStyle w:val="Piedepgina"/>
      <w:jc w:val="center"/>
      <w:rPr>
        <w:b/>
        <w:i/>
        <w:sz w:val="16"/>
      </w:rPr>
    </w:pPr>
    <w:r w:rsidRPr="00741B26">
      <w:rPr>
        <w:sz w:val="16"/>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A6EF4" w14:textId="77777777" w:rsidR="005945FD" w:rsidRPr="00741B26" w:rsidRDefault="005945FD">
      <w:r w:rsidRPr="00741B26">
        <w:separator/>
      </w:r>
    </w:p>
  </w:footnote>
  <w:footnote w:type="continuationSeparator" w:id="0">
    <w:p w14:paraId="6E076F0A" w14:textId="77777777" w:rsidR="005945FD" w:rsidRPr="00741B26" w:rsidRDefault="005945FD">
      <w:r w:rsidRPr="00741B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9328C" w14:textId="77777777" w:rsidR="005738CE" w:rsidRPr="00741B26" w:rsidRDefault="001A4A6D">
    <w:pPr>
      <w:widowControl w:val="0"/>
      <w:pBdr>
        <w:top w:val="nil"/>
        <w:left w:val="nil"/>
        <w:bottom w:val="nil"/>
        <w:right w:val="nil"/>
        <w:between w:val="nil"/>
      </w:pBdr>
      <w:tabs>
        <w:tab w:val="center" w:pos="4252"/>
        <w:tab w:val="right" w:pos="8504"/>
      </w:tabs>
      <w:rPr>
        <w:color w:val="000000"/>
      </w:rPr>
    </w:pPr>
    <w:r w:rsidRPr="00741B26">
      <w:rPr>
        <w:noProof/>
        <w:color w:val="000000"/>
      </w:rPr>
      <w:drawing>
        <wp:anchor distT="0" distB="0" distL="0" distR="0" simplePos="0" relativeHeight="251656704" behindDoc="1" locked="0" layoutInCell="1" hidden="0" allowOverlap="1" wp14:anchorId="0FD22A74" wp14:editId="0CB36E53">
          <wp:simplePos x="0" y="0"/>
          <wp:positionH relativeFrom="margin">
            <wp:align>center</wp:align>
          </wp:positionH>
          <wp:positionV relativeFrom="margin">
            <wp:align>center</wp:align>
          </wp:positionV>
          <wp:extent cx="6498590" cy="3940175"/>
          <wp:effectExtent l="0" t="0" r="0" b="0"/>
          <wp:wrapNone/>
          <wp:docPr id="1506723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8590" cy="39401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6C24B" w14:textId="77777777" w:rsidR="005738CE" w:rsidRPr="00741B26" w:rsidRDefault="005738CE">
    <w:pPr>
      <w:widowControl w:val="0"/>
      <w:pBdr>
        <w:top w:val="nil"/>
        <w:left w:val="nil"/>
        <w:bottom w:val="nil"/>
        <w:right w:val="nil"/>
        <w:between w:val="nil"/>
      </w:pBdr>
      <w:tabs>
        <w:tab w:val="center" w:pos="4252"/>
        <w:tab w:val="right" w:pos="8504"/>
      </w:tabs>
      <w:jc w:val="right"/>
      <w:rPr>
        <w:color w:val="000000"/>
      </w:rPr>
    </w:pPr>
  </w:p>
  <w:p w14:paraId="39E89163" w14:textId="77777777" w:rsidR="005738CE" w:rsidRPr="00741B26" w:rsidRDefault="005738CE">
    <w:pPr>
      <w:widowControl w:val="0"/>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C518F" w14:textId="77777777" w:rsidR="00622225" w:rsidRPr="00741B26" w:rsidRDefault="00622225" w:rsidP="00622225">
    <w:pPr>
      <w:pStyle w:val="Encabezado"/>
      <w:rPr>
        <w:lang w:val="es-AR"/>
      </w:rPr>
    </w:pPr>
    <w:r w:rsidRPr="00741B26">
      <w:rPr>
        <w:noProof/>
        <w:lang w:val="es-AR" w:eastAsia="es-UY"/>
      </w:rPr>
      <w:drawing>
        <wp:anchor distT="0" distB="0" distL="114300" distR="114300" simplePos="0" relativeHeight="251657728" behindDoc="0" locked="0" layoutInCell="0" allowOverlap="1" wp14:anchorId="10C1EAD1" wp14:editId="4B18535F">
          <wp:simplePos x="0" y="0"/>
          <wp:positionH relativeFrom="margin">
            <wp:posOffset>4419600</wp:posOffset>
          </wp:positionH>
          <wp:positionV relativeFrom="margin">
            <wp:posOffset>-909955</wp:posOffset>
          </wp:positionV>
          <wp:extent cx="1186180" cy="748030"/>
          <wp:effectExtent l="0" t="0" r="0" b="0"/>
          <wp:wrapSquare wrapText="bothSides"/>
          <wp:docPr id="1710246562" name="Imagen 171024656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7E0B75">
      <w:rPr>
        <w:lang w:val="es-AR"/>
      </w:rPr>
      <w:pict w14:anchorId="59AA9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49" type="#_x0000_t75" alt="LogoMERCOSUR-Principal_45" style="position:absolute;margin-left:-22.1pt;margin-top:162.2pt;width:508.75pt;height:311pt;z-index:-251657728;mso-wrap-edited:f;mso-width-percent:0;mso-height-percent:0;mso-position-horizontal-relative:margin;mso-position-vertical-relative:margin;mso-width-percent:0;mso-height-percent:0" o:allowincell="f">
          <v:imagedata r:id="rId2" o:title="LogoMERCOSUR-Principal_45" gain="19661f" blacklevel="22938f"/>
          <w10:wrap anchorx="margin" anchory="margin"/>
        </v:shape>
      </w:pict>
    </w:r>
    <w:r w:rsidRPr="00741B26">
      <w:rPr>
        <w:noProof/>
        <w:lang w:val="es-AR" w:eastAsia="es-UY"/>
      </w:rPr>
      <w:drawing>
        <wp:inline distT="0" distB="0" distL="0" distR="0" wp14:anchorId="696ADCA4" wp14:editId="439F75E4">
          <wp:extent cx="1200150" cy="762000"/>
          <wp:effectExtent l="0" t="0" r="0" b="0"/>
          <wp:docPr id="1778285950" name="Imagen 177828595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18C37A00" w14:textId="75746CE0" w:rsidR="005738CE" w:rsidRPr="00741B26" w:rsidRDefault="005738CE">
    <w:pPr>
      <w:widowControl w:val="0"/>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41C63"/>
    <w:multiLevelType w:val="multilevel"/>
    <w:tmpl w:val="4DF2B576"/>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996FE8"/>
    <w:multiLevelType w:val="hybridMultilevel"/>
    <w:tmpl w:val="7F60FD7E"/>
    <w:lvl w:ilvl="0" w:tplc="42E241A4">
      <w:start w:val="7"/>
      <w:numFmt w:val="bullet"/>
      <w:lvlText w:val="-"/>
      <w:lvlJc w:val="left"/>
      <w:pPr>
        <w:ind w:left="720" w:hanging="360"/>
      </w:pPr>
      <w:rPr>
        <w:rFonts w:ascii="Arial" w:eastAsia="Arial"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 w15:restartNumberingAfterBreak="0">
    <w:nsid w:val="137F18DD"/>
    <w:multiLevelType w:val="hybridMultilevel"/>
    <w:tmpl w:val="2266094A"/>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15:restartNumberingAfterBreak="0">
    <w:nsid w:val="163F34CB"/>
    <w:multiLevelType w:val="multilevel"/>
    <w:tmpl w:val="4DF2B576"/>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331E3D"/>
    <w:multiLevelType w:val="multilevel"/>
    <w:tmpl w:val="99C6EC2E"/>
    <w:lvl w:ilvl="0">
      <w:start w:val="9"/>
      <w:numFmt w:val="decimal"/>
      <w:lvlText w:val="%1."/>
      <w:lvlJc w:val="left"/>
      <w:pPr>
        <w:ind w:left="400" w:hanging="400"/>
      </w:pPr>
      <w:rPr>
        <w:rFonts w:ascii="Arial" w:eastAsia="Arial" w:hAnsi="Arial" w:cs="Arial"/>
      </w:rPr>
    </w:lvl>
    <w:lvl w:ilvl="1">
      <w:start w:val="1"/>
      <w:numFmt w:val="decimal"/>
      <w:lvlText w:val="%1.%2."/>
      <w:lvlJc w:val="left"/>
      <w:pPr>
        <w:ind w:left="1080" w:hanging="7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 w15:restartNumberingAfterBreak="0">
    <w:nsid w:val="1FA23A75"/>
    <w:multiLevelType w:val="multilevel"/>
    <w:tmpl w:val="CBFAD6AC"/>
    <w:lvl w:ilvl="0">
      <w:start w:val="10"/>
      <w:numFmt w:val="decimal"/>
      <w:lvlText w:val="%1."/>
      <w:lvlJc w:val="left"/>
      <w:pPr>
        <w:ind w:left="525" w:hanging="52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37F74BC2"/>
    <w:multiLevelType w:val="hybridMultilevel"/>
    <w:tmpl w:val="E34C9C0A"/>
    <w:lvl w:ilvl="0" w:tplc="4CCA501E">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15:restartNumberingAfterBreak="0">
    <w:nsid w:val="3D937AAC"/>
    <w:multiLevelType w:val="multilevel"/>
    <w:tmpl w:val="22FC94F4"/>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379"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07132F"/>
    <w:multiLevelType w:val="multilevel"/>
    <w:tmpl w:val="13CCE4E8"/>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7027" w:hanging="647"/>
      </w:pPr>
      <w:rPr>
        <w:b/>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A8C6CFE"/>
    <w:multiLevelType w:val="multilevel"/>
    <w:tmpl w:val="F75E5726"/>
    <w:lvl w:ilvl="0">
      <w:start w:val="2"/>
      <w:numFmt w:val="decimal"/>
      <w:lvlText w:val="%1."/>
      <w:lvlJc w:val="left"/>
      <w:pPr>
        <w:ind w:left="390" w:hanging="390"/>
      </w:pPr>
      <w:rPr>
        <w:rFonts w:hint="default"/>
        <w:b/>
      </w:rPr>
    </w:lvl>
    <w:lvl w:ilvl="1">
      <w:start w:val="1"/>
      <w:numFmt w:val="decimal"/>
      <w:lvlText w:val="%1.%2."/>
      <w:lvlJc w:val="left"/>
      <w:rPr>
        <w:rFonts w:hint="default"/>
        <w:b/>
        <w:color w:val="auto"/>
        <w:lang w:val="es-ES"/>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5DF411CE"/>
    <w:multiLevelType w:val="hybridMultilevel"/>
    <w:tmpl w:val="5E5670F8"/>
    <w:lvl w:ilvl="0" w:tplc="8D8E04A4">
      <w:start w:val="1"/>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12" w15:restartNumberingAfterBreak="0">
    <w:nsid w:val="5F894EBB"/>
    <w:multiLevelType w:val="multilevel"/>
    <w:tmpl w:val="22FC94F4"/>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FBF78B5"/>
    <w:multiLevelType w:val="multilevel"/>
    <w:tmpl w:val="604CCD34"/>
    <w:lvl w:ilvl="0">
      <w:start w:val="9"/>
      <w:numFmt w:val="decimal"/>
      <w:lvlText w:val="%1."/>
      <w:lvlJc w:val="left"/>
      <w:pPr>
        <w:ind w:left="400" w:hanging="400"/>
      </w:pPr>
      <w:rPr>
        <w:rFonts w:ascii="Arial" w:hAnsi="Arial" w:cs="Arial" w:hint="default"/>
      </w:rPr>
    </w:lvl>
    <w:lvl w:ilvl="1">
      <w:start w:val="1"/>
      <w:numFmt w:val="decimal"/>
      <w:lvlText w:val="%1.%2."/>
      <w:lvlJc w:val="left"/>
      <w:pPr>
        <w:ind w:left="1080" w:hanging="720"/>
      </w:pPr>
      <w:rPr>
        <w:b/>
        <w:bCs/>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16cid:durableId="2036151747">
    <w:abstractNumId w:val="9"/>
  </w:num>
  <w:num w:numId="2" w16cid:durableId="1866863827">
    <w:abstractNumId w:val="4"/>
  </w:num>
  <w:num w:numId="3" w16cid:durableId="128522478">
    <w:abstractNumId w:val="5"/>
  </w:num>
  <w:num w:numId="4" w16cid:durableId="1658412768">
    <w:abstractNumId w:val="1"/>
  </w:num>
  <w:num w:numId="5" w16cid:durableId="336540913">
    <w:abstractNumId w:val="11"/>
  </w:num>
  <w:num w:numId="6" w16cid:durableId="90856449">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3925827">
    <w:abstractNumId w:val="8"/>
  </w:num>
  <w:num w:numId="8" w16cid:durableId="1725131855">
    <w:abstractNumId w:val="3"/>
  </w:num>
  <w:num w:numId="9" w16cid:durableId="1279525028">
    <w:abstractNumId w:val="0"/>
  </w:num>
  <w:num w:numId="10" w16cid:durableId="1533179197">
    <w:abstractNumId w:val="12"/>
  </w:num>
  <w:num w:numId="11" w16cid:durableId="1351761107">
    <w:abstractNumId w:val="7"/>
  </w:num>
  <w:num w:numId="12" w16cid:durableId="1531407899">
    <w:abstractNumId w:val="10"/>
  </w:num>
  <w:num w:numId="13" w16cid:durableId="1801798494">
    <w:abstractNumId w:val="6"/>
  </w:num>
  <w:num w:numId="14" w16cid:durableId="675156911">
    <w:abstractNumId w:val="6"/>
  </w:num>
  <w:num w:numId="15" w16cid:durableId="71465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7"/>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8CE"/>
    <w:rsid w:val="000029E9"/>
    <w:rsid w:val="000107A5"/>
    <w:rsid w:val="00013E05"/>
    <w:rsid w:val="0001448B"/>
    <w:rsid w:val="00024A31"/>
    <w:rsid w:val="0002560E"/>
    <w:rsid w:val="00034E41"/>
    <w:rsid w:val="0003635A"/>
    <w:rsid w:val="00036D1B"/>
    <w:rsid w:val="00037C35"/>
    <w:rsid w:val="0004068E"/>
    <w:rsid w:val="00042E18"/>
    <w:rsid w:val="00045760"/>
    <w:rsid w:val="00061E12"/>
    <w:rsid w:val="000627F4"/>
    <w:rsid w:val="00063EF3"/>
    <w:rsid w:val="000663D8"/>
    <w:rsid w:val="00067173"/>
    <w:rsid w:val="00067978"/>
    <w:rsid w:val="0007333B"/>
    <w:rsid w:val="0008176F"/>
    <w:rsid w:val="00086D57"/>
    <w:rsid w:val="00095F5C"/>
    <w:rsid w:val="000B113A"/>
    <w:rsid w:val="000C4B50"/>
    <w:rsid w:val="000C54E6"/>
    <w:rsid w:val="000D1D0D"/>
    <w:rsid w:val="000D77B9"/>
    <w:rsid w:val="000E0D5A"/>
    <w:rsid w:val="000E676A"/>
    <w:rsid w:val="00105EBB"/>
    <w:rsid w:val="00126C9E"/>
    <w:rsid w:val="001343BB"/>
    <w:rsid w:val="00134B1C"/>
    <w:rsid w:val="0014093E"/>
    <w:rsid w:val="00144930"/>
    <w:rsid w:val="00144D5F"/>
    <w:rsid w:val="00152F8F"/>
    <w:rsid w:val="001565CF"/>
    <w:rsid w:val="00156F36"/>
    <w:rsid w:val="001639A4"/>
    <w:rsid w:val="0016616E"/>
    <w:rsid w:val="00171F19"/>
    <w:rsid w:val="001726FB"/>
    <w:rsid w:val="0017299C"/>
    <w:rsid w:val="001813C9"/>
    <w:rsid w:val="001816EB"/>
    <w:rsid w:val="00184542"/>
    <w:rsid w:val="001965BB"/>
    <w:rsid w:val="001A115E"/>
    <w:rsid w:val="001A4A6D"/>
    <w:rsid w:val="001A730E"/>
    <w:rsid w:val="001C09D0"/>
    <w:rsid w:val="001D6FD6"/>
    <w:rsid w:val="001E153D"/>
    <w:rsid w:val="001E2C8F"/>
    <w:rsid w:val="001F3637"/>
    <w:rsid w:val="001F3C9E"/>
    <w:rsid w:val="001F63A4"/>
    <w:rsid w:val="00201C45"/>
    <w:rsid w:val="00204B0A"/>
    <w:rsid w:val="0020522B"/>
    <w:rsid w:val="00214122"/>
    <w:rsid w:val="00215035"/>
    <w:rsid w:val="00217F62"/>
    <w:rsid w:val="00223622"/>
    <w:rsid w:val="00227EB0"/>
    <w:rsid w:val="00231646"/>
    <w:rsid w:val="00234D8E"/>
    <w:rsid w:val="00240C6D"/>
    <w:rsid w:val="00247736"/>
    <w:rsid w:val="00250764"/>
    <w:rsid w:val="0025419C"/>
    <w:rsid w:val="00257018"/>
    <w:rsid w:val="00267C1A"/>
    <w:rsid w:val="002750BC"/>
    <w:rsid w:val="00282609"/>
    <w:rsid w:val="002835C8"/>
    <w:rsid w:val="00286F37"/>
    <w:rsid w:val="00291AA4"/>
    <w:rsid w:val="00295859"/>
    <w:rsid w:val="002971FD"/>
    <w:rsid w:val="00297DA2"/>
    <w:rsid w:val="002A06BC"/>
    <w:rsid w:val="002A1F6C"/>
    <w:rsid w:val="002C06F0"/>
    <w:rsid w:val="002C1002"/>
    <w:rsid w:val="002C1DE9"/>
    <w:rsid w:val="002C416D"/>
    <w:rsid w:val="002C508A"/>
    <w:rsid w:val="002E62F7"/>
    <w:rsid w:val="002E78D2"/>
    <w:rsid w:val="002F0DC1"/>
    <w:rsid w:val="002F29C2"/>
    <w:rsid w:val="002F41E0"/>
    <w:rsid w:val="003073D1"/>
    <w:rsid w:val="0030758F"/>
    <w:rsid w:val="003227E5"/>
    <w:rsid w:val="00350925"/>
    <w:rsid w:val="00352FFB"/>
    <w:rsid w:val="0035303E"/>
    <w:rsid w:val="003530A0"/>
    <w:rsid w:val="00357BB0"/>
    <w:rsid w:val="00363F3A"/>
    <w:rsid w:val="0037017E"/>
    <w:rsid w:val="00383216"/>
    <w:rsid w:val="00384871"/>
    <w:rsid w:val="00386FA0"/>
    <w:rsid w:val="0039013B"/>
    <w:rsid w:val="003949A2"/>
    <w:rsid w:val="00396642"/>
    <w:rsid w:val="00397B21"/>
    <w:rsid w:val="003A3908"/>
    <w:rsid w:val="003A587B"/>
    <w:rsid w:val="003C1B3B"/>
    <w:rsid w:val="003C6767"/>
    <w:rsid w:val="003D6D36"/>
    <w:rsid w:val="003E3813"/>
    <w:rsid w:val="003E412B"/>
    <w:rsid w:val="003E4AD2"/>
    <w:rsid w:val="003E535E"/>
    <w:rsid w:val="003F0C90"/>
    <w:rsid w:val="003F3F9B"/>
    <w:rsid w:val="0040005D"/>
    <w:rsid w:val="00401480"/>
    <w:rsid w:val="00402A29"/>
    <w:rsid w:val="004066CF"/>
    <w:rsid w:val="00415DB7"/>
    <w:rsid w:val="004172F0"/>
    <w:rsid w:val="0042519B"/>
    <w:rsid w:val="00426D06"/>
    <w:rsid w:val="00427D92"/>
    <w:rsid w:val="00434BD4"/>
    <w:rsid w:val="00436F47"/>
    <w:rsid w:val="0043711B"/>
    <w:rsid w:val="00440489"/>
    <w:rsid w:val="0044772F"/>
    <w:rsid w:val="00447858"/>
    <w:rsid w:val="0045346E"/>
    <w:rsid w:val="0045503D"/>
    <w:rsid w:val="00455EF0"/>
    <w:rsid w:val="004633A8"/>
    <w:rsid w:val="00463D39"/>
    <w:rsid w:val="00464EEA"/>
    <w:rsid w:val="0047334E"/>
    <w:rsid w:val="00474487"/>
    <w:rsid w:val="00484AAB"/>
    <w:rsid w:val="00486968"/>
    <w:rsid w:val="004948EB"/>
    <w:rsid w:val="004A1A49"/>
    <w:rsid w:val="004A4737"/>
    <w:rsid w:val="004A5D33"/>
    <w:rsid w:val="004B2A14"/>
    <w:rsid w:val="004B2D45"/>
    <w:rsid w:val="004B5FD7"/>
    <w:rsid w:val="004C352D"/>
    <w:rsid w:val="004D54BD"/>
    <w:rsid w:val="004D7733"/>
    <w:rsid w:val="004E021E"/>
    <w:rsid w:val="004F04E8"/>
    <w:rsid w:val="004F3314"/>
    <w:rsid w:val="004F364E"/>
    <w:rsid w:val="005016ED"/>
    <w:rsid w:val="00502545"/>
    <w:rsid w:val="00506148"/>
    <w:rsid w:val="00516F8B"/>
    <w:rsid w:val="00520206"/>
    <w:rsid w:val="0052291E"/>
    <w:rsid w:val="005277C6"/>
    <w:rsid w:val="0053704E"/>
    <w:rsid w:val="00540A6E"/>
    <w:rsid w:val="00541A1B"/>
    <w:rsid w:val="00547700"/>
    <w:rsid w:val="00552732"/>
    <w:rsid w:val="00557591"/>
    <w:rsid w:val="005576CF"/>
    <w:rsid w:val="005624A9"/>
    <w:rsid w:val="00570083"/>
    <w:rsid w:val="005738CE"/>
    <w:rsid w:val="0057540F"/>
    <w:rsid w:val="005832DF"/>
    <w:rsid w:val="00583482"/>
    <w:rsid w:val="00584D66"/>
    <w:rsid w:val="00586975"/>
    <w:rsid w:val="005945FD"/>
    <w:rsid w:val="0059660E"/>
    <w:rsid w:val="005A2066"/>
    <w:rsid w:val="005A4B5F"/>
    <w:rsid w:val="005B371D"/>
    <w:rsid w:val="005C1FCB"/>
    <w:rsid w:val="005C36EF"/>
    <w:rsid w:val="005C4061"/>
    <w:rsid w:val="005D680B"/>
    <w:rsid w:val="005E08A1"/>
    <w:rsid w:val="005E3A82"/>
    <w:rsid w:val="005F053A"/>
    <w:rsid w:val="005F18D0"/>
    <w:rsid w:val="005F5BCC"/>
    <w:rsid w:val="005F61CC"/>
    <w:rsid w:val="005F6AAF"/>
    <w:rsid w:val="0062007B"/>
    <w:rsid w:val="00622225"/>
    <w:rsid w:val="0062609B"/>
    <w:rsid w:val="006278E0"/>
    <w:rsid w:val="006429E2"/>
    <w:rsid w:val="00650974"/>
    <w:rsid w:val="00650D47"/>
    <w:rsid w:val="00652D9A"/>
    <w:rsid w:val="00656108"/>
    <w:rsid w:val="0066010F"/>
    <w:rsid w:val="0066379F"/>
    <w:rsid w:val="00666910"/>
    <w:rsid w:val="006669B3"/>
    <w:rsid w:val="0067201B"/>
    <w:rsid w:val="00683B29"/>
    <w:rsid w:val="006853FB"/>
    <w:rsid w:val="006912A6"/>
    <w:rsid w:val="00692F9A"/>
    <w:rsid w:val="006B23DD"/>
    <w:rsid w:val="006D03AA"/>
    <w:rsid w:val="006D6103"/>
    <w:rsid w:val="006D6B59"/>
    <w:rsid w:val="006E0023"/>
    <w:rsid w:val="006E4075"/>
    <w:rsid w:val="006F2B42"/>
    <w:rsid w:val="006F5378"/>
    <w:rsid w:val="00703472"/>
    <w:rsid w:val="00715BAB"/>
    <w:rsid w:val="00715C68"/>
    <w:rsid w:val="007174E5"/>
    <w:rsid w:val="00722B32"/>
    <w:rsid w:val="00722B45"/>
    <w:rsid w:val="00725210"/>
    <w:rsid w:val="007356BD"/>
    <w:rsid w:val="00741B26"/>
    <w:rsid w:val="00741C87"/>
    <w:rsid w:val="00743AD7"/>
    <w:rsid w:val="007613C5"/>
    <w:rsid w:val="0077231E"/>
    <w:rsid w:val="00772400"/>
    <w:rsid w:val="007750E1"/>
    <w:rsid w:val="0077519A"/>
    <w:rsid w:val="00793D27"/>
    <w:rsid w:val="00797037"/>
    <w:rsid w:val="007B0FA6"/>
    <w:rsid w:val="007C1314"/>
    <w:rsid w:val="007C17E3"/>
    <w:rsid w:val="007C2D86"/>
    <w:rsid w:val="007C3B2F"/>
    <w:rsid w:val="007C614F"/>
    <w:rsid w:val="007C63C1"/>
    <w:rsid w:val="007D67B4"/>
    <w:rsid w:val="007E0B75"/>
    <w:rsid w:val="007E1821"/>
    <w:rsid w:val="007E5755"/>
    <w:rsid w:val="007F24F3"/>
    <w:rsid w:val="007F2711"/>
    <w:rsid w:val="007F3669"/>
    <w:rsid w:val="007F64DF"/>
    <w:rsid w:val="00812846"/>
    <w:rsid w:val="00815B1A"/>
    <w:rsid w:val="00820B65"/>
    <w:rsid w:val="00832D8C"/>
    <w:rsid w:val="00835DE7"/>
    <w:rsid w:val="00836441"/>
    <w:rsid w:val="0084024D"/>
    <w:rsid w:val="00844315"/>
    <w:rsid w:val="008455AF"/>
    <w:rsid w:val="00852F1B"/>
    <w:rsid w:val="00854A26"/>
    <w:rsid w:val="0085716A"/>
    <w:rsid w:val="008616D1"/>
    <w:rsid w:val="008702A4"/>
    <w:rsid w:val="00877070"/>
    <w:rsid w:val="00885C3A"/>
    <w:rsid w:val="008A1D6C"/>
    <w:rsid w:val="008A3A16"/>
    <w:rsid w:val="008E1037"/>
    <w:rsid w:val="008E7A22"/>
    <w:rsid w:val="008F2B4E"/>
    <w:rsid w:val="008F3851"/>
    <w:rsid w:val="008F5712"/>
    <w:rsid w:val="0090370A"/>
    <w:rsid w:val="00913760"/>
    <w:rsid w:val="00923A16"/>
    <w:rsid w:val="00931471"/>
    <w:rsid w:val="00936E66"/>
    <w:rsid w:val="00937274"/>
    <w:rsid w:val="00941097"/>
    <w:rsid w:val="00943373"/>
    <w:rsid w:val="009437B6"/>
    <w:rsid w:val="00943F9B"/>
    <w:rsid w:val="00954A2B"/>
    <w:rsid w:val="009565C6"/>
    <w:rsid w:val="00964F75"/>
    <w:rsid w:val="00983487"/>
    <w:rsid w:val="009960E6"/>
    <w:rsid w:val="009A077C"/>
    <w:rsid w:val="009A0E09"/>
    <w:rsid w:val="009B0003"/>
    <w:rsid w:val="009C1389"/>
    <w:rsid w:val="009C192B"/>
    <w:rsid w:val="009C1F7C"/>
    <w:rsid w:val="009C6AC1"/>
    <w:rsid w:val="009D09C8"/>
    <w:rsid w:val="009D1F6F"/>
    <w:rsid w:val="009D7F5C"/>
    <w:rsid w:val="00A13011"/>
    <w:rsid w:val="00A15EDC"/>
    <w:rsid w:val="00A234BE"/>
    <w:rsid w:val="00A3723F"/>
    <w:rsid w:val="00A426E4"/>
    <w:rsid w:val="00A53952"/>
    <w:rsid w:val="00A6753C"/>
    <w:rsid w:val="00A85711"/>
    <w:rsid w:val="00AB1966"/>
    <w:rsid w:val="00AB6BD2"/>
    <w:rsid w:val="00AC1998"/>
    <w:rsid w:val="00AC20E3"/>
    <w:rsid w:val="00AD0AB1"/>
    <w:rsid w:val="00AD1FF8"/>
    <w:rsid w:val="00AE4BCB"/>
    <w:rsid w:val="00AE588C"/>
    <w:rsid w:val="00AE66EE"/>
    <w:rsid w:val="00B01BDA"/>
    <w:rsid w:val="00B0453F"/>
    <w:rsid w:val="00B04CD4"/>
    <w:rsid w:val="00B04CDD"/>
    <w:rsid w:val="00B06339"/>
    <w:rsid w:val="00B07E40"/>
    <w:rsid w:val="00B127A9"/>
    <w:rsid w:val="00B14334"/>
    <w:rsid w:val="00B14FC9"/>
    <w:rsid w:val="00B15EE7"/>
    <w:rsid w:val="00B2222D"/>
    <w:rsid w:val="00B264E9"/>
    <w:rsid w:val="00B31559"/>
    <w:rsid w:val="00B373C1"/>
    <w:rsid w:val="00B439BF"/>
    <w:rsid w:val="00B44A0D"/>
    <w:rsid w:val="00B60FA3"/>
    <w:rsid w:val="00B6123F"/>
    <w:rsid w:val="00B6530B"/>
    <w:rsid w:val="00B67428"/>
    <w:rsid w:val="00B878B5"/>
    <w:rsid w:val="00B93049"/>
    <w:rsid w:val="00BA11CB"/>
    <w:rsid w:val="00BA4DB8"/>
    <w:rsid w:val="00BB5F17"/>
    <w:rsid w:val="00BD5B4C"/>
    <w:rsid w:val="00BE21F4"/>
    <w:rsid w:val="00BE3095"/>
    <w:rsid w:val="00BE6E5D"/>
    <w:rsid w:val="00BF70B3"/>
    <w:rsid w:val="00C11714"/>
    <w:rsid w:val="00C147F4"/>
    <w:rsid w:val="00C214C1"/>
    <w:rsid w:val="00C22430"/>
    <w:rsid w:val="00C25F70"/>
    <w:rsid w:val="00C3064D"/>
    <w:rsid w:val="00C31842"/>
    <w:rsid w:val="00C328A1"/>
    <w:rsid w:val="00C342C0"/>
    <w:rsid w:val="00C4028C"/>
    <w:rsid w:val="00C40801"/>
    <w:rsid w:val="00C420D0"/>
    <w:rsid w:val="00C53D63"/>
    <w:rsid w:val="00C566F1"/>
    <w:rsid w:val="00C6470D"/>
    <w:rsid w:val="00C7383F"/>
    <w:rsid w:val="00C75A6C"/>
    <w:rsid w:val="00C802AF"/>
    <w:rsid w:val="00C85894"/>
    <w:rsid w:val="00C91723"/>
    <w:rsid w:val="00C96413"/>
    <w:rsid w:val="00CA2630"/>
    <w:rsid w:val="00CA38B0"/>
    <w:rsid w:val="00CA7D05"/>
    <w:rsid w:val="00CB09C7"/>
    <w:rsid w:val="00CB2DBB"/>
    <w:rsid w:val="00CB718D"/>
    <w:rsid w:val="00CC34B4"/>
    <w:rsid w:val="00CE3FD8"/>
    <w:rsid w:val="00CE6C53"/>
    <w:rsid w:val="00CF40A7"/>
    <w:rsid w:val="00D020E5"/>
    <w:rsid w:val="00D10B44"/>
    <w:rsid w:val="00D1144B"/>
    <w:rsid w:val="00D20C8E"/>
    <w:rsid w:val="00D24EF2"/>
    <w:rsid w:val="00D335D6"/>
    <w:rsid w:val="00D36976"/>
    <w:rsid w:val="00D378A1"/>
    <w:rsid w:val="00D41902"/>
    <w:rsid w:val="00D427E7"/>
    <w:rsid w:val="00D42BDD"/>
    <w:rsid w:val="00D46F9D"/>
    <w:rsid w:val="00D521C7"/>
    <w:rsid w:val="00D63587"/>
    <w:rsid w:val="00D65F65"/>
    <w:rsid w:val="00D677D9"/>
    <w:rsid w:val="00D72FEB"/>
    <w:rsid w:val="00D76E72"/>
    <w:rsid w:val="00D847D6"/>
    <w:rsid w:val="00D8598A"/>
    <w:rsid w:val="00D92F09"/>
    <w:rsid w:val="00D94165"/>
    <w:rsid w:val="00D963CE"/>
    <w:rsid w:val="00DA4142"/>
    <w:rsid w:val="00DB0203"/>
    <w:rsid w:val="00DC2A63"/>
    <w:rsid w:val="00DC6BEA"/>
    <w:rsid w:val="00DC7F9E"/>
    <w:rsid w:val="00DF03F7"/>
    <w:rsid w:val="00DF3044"/>
    <w:rsid w:val="00DF3653"/>
    <w:rsid w:val="00E036FA"/>
    <w:rsid w:val="00E12E4A"/>
    <w:rsid w:val="00E13731"/>
    <w:rsid w:val="00E13BBB"/>
    <w:rsid w:val="00E2534F"/>
    <w:rsid w:val="00E30955"/>
    <w:rsid w:val="00E36D8F"/>
    <w:rsid w:val="00E36FFE"/>
    <w:rsid w:val="00E3787E"/>
    <w:rsid w:val="00E4110F"/>
    <w:rsid w:val="00E733E3"/>
    <w:rsid w:val="00E821FE"/>
    <w:rsid w:val="00E83A35"/>
    <w:rsid w:val="00E855DE"/>
    <w:rsid w:val="00E951D6"/>
    <w:rsid w:val="00EA10EB"/>
    <w:rsid w:val="00EB0803"/>
    <w:rsid w:val="00EC0E42"/>
    <w:rsid w:val="00EC54BF"/>
    <w:rsid w:val="00EC5EBB"/>
    <w:rsid w:val="00EC731B"/>
    <w:rsid w:val="00ED02FC"/>
    <w:rsid w:val="00ED7A8A"/>
    <w:rsid w:val="00EE7D02"/>
    <w:rsid w:val="00EF1EF4"/>
    <w:rsid w:val="00EF4E6E"/>
    <w:rsid w:val="00EF74CB"/>
    <w:rsid w:val="00F04253"/>
    <w:rsid w:val="00F151D1"/>
    <w:rsid w:val="00F153C8"/>
    <w:rsid w:val="00F16A3C"/>
    <w:rsid w:val="00F17108"/>
    <w:rsid w:val="00F20D8A"/>
    <w:rsid w:val="00F23331"/>
    <w:rsid w:val="00F34A0A"/>
    <w:rsid w:val="00F3574C"/>
    <w:rsid w:val="00F44D1C"/>
    <w:rsid w:val="00F60727"/>
    <w:rsid w:val="00F61AD5"/>
    <w:rsid w:val="00F63315"/>
    <w:rsid w:val="00F64413"/>
    <w:rsid w:val="00F80CA6"/>
    <w:rsid w:val="00F85424"/>
    <w:rsid w:val="00F9424A"/>
    <w:rsid w:val="00F960B9"/>
    <w:rsid w:val="00F9730E"/>
    <w:rsid w:val="00FB3566"/>
    <w:rsid w:val="00FB37E9"/>
    <w:rsid w:val="00FB597F"/>
    <w:rsid w:val="00FC3422"/>
    <w:rsid w:val="00FC58C9"/>
    <w:rsid w:val="00FD5B7E"/>
    <w:rsid w:val="00FE24EF"/>
    <w:rsid w:val="00FF45EC"/>
    <w:rsid w:val="00FF49C6"/>
    <w:rsid w:val="00FF6A3A"/>
    <w:rsid w:val="00FF6E8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1E5180"/>
  <w15:docId w15:val="{933ACEC6-5E5E-4E8D-BD6C-A6A754E4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AR"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widowControl w:val="0"/>
      <w:outlineLvl w:val="0"/>
    </w:pPr>
    <w:rPr>
      <w:rFonts w:ascii="Corsiva" w:eastAsia="Corsiva" w:hAnsi="Corsiva" w:cs="Corsiva"/>
      <w:b/>
      <w:sz w:val="28"/>
      <w:szCs w:val="28"/>
    </w:rPr>
  </w:style>
  <w:style w:type="paragraph" w:styleId="Ttulo2">
    <w:name w:val="heading 2"/>
    <w:basedOn w:val="Normal"/>
    <w:next w:val="Normal"/>
    <w:uiPriority w:val="9"/>
    <w:semiHidden/>
    <w:unhideWhenUsed/>
    <w:qFormat/>
    <w:pPr>
      <w:keepNext/>
      <w:ind w:firstLine="567"/>
      <w:outlineLvl w:val="1"/>
    </w:pPr>
    <w:rPr>
      <w:b/>
    </w:rPr>
  </w:style>
  <w:style w:type="paragraph" w:styleId="Ttulo3">
    <w:name w:val="heading 3"/>
    <w:basedOn w:val="Normal"/>
    <w:next w:val="Normal"/>
    <w:uiPriority w:val="9"/>
    <w:semiHidden/>
    <w:unhideWhenUsed/>
    <w:qFormat/>
    <w:pPr>
      <w:keepNext/>
      <w:ind w:left="567" w:right="567"/>
      <w:jc w:val="center"/>
      <w:outlineLvl w:val="2"/>
    </w:pPr>
    <w:rPr>
      <w:b/>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rFonts w:ascii="Cambria" w:eastAsia="Cambria" w:hAnsi="Cambria" w:cs="Cambria"/>
      <w:b/>
      <w:sz w:val="32"/>
      <w:szCs w:val="32"/>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uiPriority w:val="34"/>
    <w:qFormat/>
    <w:rsid w:val="00F9730E"/>
    <w:pPr>
      <w:ind w:left="720"/>
      <w:contextualSpacing/>
    </w:pPr>
  </w:style>
  <w:style w:type="paragraph" w:styleId="Piedepgina">
    <w:name w:val="footer"/>
    <w:basedOn w:val="Normal"/>
    <w:link w:val="PiedepginaCar"/>
    <w:uiPriority w:val="99"/>
    <w:unhideWhenUsed/>
    <w:rsid w:val="00622225"/>
    <w:pPr>
      <w:tabs>
        <w:tab w:val="center" w:pos="4252"/>
        <w:tab w:val="right" w:pos="8504"/>
      </w:tabs>
    </w:pPr>
  </w:style>
  <w:style w:type="character" w:customStyle="1" w:styleId="PiedepginaCar">
    <w:name w:val="Pie de página Car"/>
    <w:basedOn w:val="Fuentedeprrafopredeter"/>
    <w:link w:val="Piedepgina"/>
    <w:uiPriority w:val="99"/>
    <w:rsid w:val="00622225"/>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nhideWhenUsed/>
    <w:qFormat/>
    <w:rsid w:val="00622225"/>
    <w:pPr>
      <w:tabs>
        <w:tab w:val="center" w:pos="4252"/>
        <w:tab w:val="right" w:pos="8504"/>
      </w:tabs>
    </w:pPr>
    <w:rPr>
      <w:rFonts w:ascii="Cambria" w:eastAsia="Cambria" w:hAnsi="Cambria" w:cs="Cambria"/>
      <w:lang w:val="es-ES" w:eastAsia="en-US"/>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qFormat/>
    <w:rsid w:val="00622225"/>
    <w:rPr>
      <w:rFonts w:ascii="Cambria" w:eastAsia="Cambria" w:hAnsi="Cambria" w:cs="Cambria"/>
      <w:lang w:val="es-ES" w:eastAsia="en-US"/>
    </w:rPr>
  </w:style>
  <w:style w:type="paragraph" w:styleId="Textoindependiente">
    <w:name w:val="Body Text"/>
    <w:basedOn w:val="Normal"/>
    <w:link w:val="TextoindependienteCar"/>
    <w:uiPriority w:val="99"/>
    <w:unhideWhenUsed/>
    <w:rsid w:val="00B07E40"/>
    <w:pPr>
      <w:spacing w:after="120"/>
    </w:pPr>
  </w:style>
  <w:style w:type="character" w:customStyle="1" w:styleId="TextoindependienteCar">
    <w:name w:val="Texto independiente Car"/>
    <w:basedOn w:val="Fuentedeprrafopredeter"/>
    <w:link w:val="Textoindependiente"/>
    <w:uiPriority w:val="99"/>
    <w:rsid w:val="00B07E40"/>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C96413"/>
  </w:style>
  <w:style w:type="paragraph" w:customStyle="1" w:styleId="xmsonormal">
    <w:name w:val="x_msonormal"/>
    <w:basedOn w:val="Normal"/>
    <w:rsid w:val="00C96413"/>
    <w:pPr>
      <w:spacing w:before="100" w:beforeAutospacing="1" w:after="100" w:afterAutospacing="1"/>
    </w:pPr>
    <w:rPr>
      <w:rFonts w:ascii="Times New Roman" w:eastAsia="Times New Roman" w:hAnsi="Times New Roman" w:cs="Times New Roman"/>
      <w:lang w:val="es-UY"/>
    </w:rPr>
  </w:style>
  <w:style w:type="paragraph" w:styleId="Sangradetextonormal">
    <w:name w:val="Body Text Indent"/>
    <w:basedOn w:val="Normal"/>
    <w:link w:val="SangradetextonormalCar"/>
    <w:uiPriority w:val="99"/>
    <w:semiHidden/>
    <w:unhideWhenUsed/>
    <w:rsid w:val="00B878B5"/>
    <w:pPr>
      <w:spacing w:after="120"/>
      <w:ind w:left="283"/>
    </w:pPr>
  </w:style>
  <w:style w:type="character" w:customStyle="1" w:styleId="SangradetextonormalCar">
    <w:name w:val="Sangría de texto normal Car"/>
    <w:basedOn w:val="Fuentedeprrafopredeter"/>
    <w:link w:val="Sangradetextonormal"/>
    <w:uiPriority w:val="99"/>
    <w:semiHidden/>
    <w:rsid w:val="00B878B5"/>
  </w:style>
  <w:style w:type="paragraph" w:styleId="Textodeglobo">
    <w:name w:val="Balloon Text"/>
    <w:basedOn w:val="Normal"/>
    <w:link w:val="TextodegloboCar"/>
    <w:uiPriority w:val="99"/>
    <w:semiHidden/>
    <w:unhideWhenUsed/>
    <w:rsid w:val="00836441"/>
    <w:rPr>
      <w:rFonts w:ascii="Tahoma" w:hAnsi="Tahoma" w:cs="Tahoma"/>
      <w:sz w:val="16"/>
      <w:szCs w:val="16"/>
    </w:rPr>
  </w:style>
  <w:style w:type="character" w:customStyle="1" w:styleId="TextodegloboCar">
    <w:name w:val="Texto de globo Car"/>
    <w:basedOn w:val="Fuentedeprrafopredeter"/>
    <w:link w:val="Textodeglobo"/>
    <w:uiPriority w:val="99"/>
    <w:semiHidden/>
    <w:rsid w:val="00836441"/>
    <w:rPr>
      <w:rFonts w:ascii="Tahoma" w:hAnsi="Tahoma" w:cs="Tahoma"/>
      <w:sz w:val="16"/>
      <w:szCs w:val="16"/>
    </w:rPr>
  </w:style>
  <w:style w:type="table" w:styleId="Tablaconcuadrcula">
    <w:name w:val="Table Grid"/>
    <w:basedOn w:val="Tablanormal"/>
    <w:uiPriority w:val="39"/>
    <w:rsid w:val="00396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54687">
      <w:bodyDiv w:val="1"/>
      <w:marLeft w:val="0"/>
      <w:marRight w:val="0"/>
      <w:marTop w:val="0"/>
      <w:marBottom w:val="0"/>
      <w:divBdr>
        <w:top w:val="none" w:sz="0" w:space="0" w:color="auto"/>
        <w:left w:val="none" w:sz="0" w:space="0" w:color="auto"/>
        <w:bottom w:val="none" w:sz="0" w:space="0" w:color="auto"/>
        <w:right w:val="none" w:sz="0" w:space="0" w:color="auto"/>
      </w:divBdr>
    </w:div>
    <w:div w:id="40329667">
      <w:bodyDiv w:val="1"/>
      <w:marLeft w:val="0"/>
      <w:marRight w:val="0"/>
      <w:marTop w:val="0"/>
      <w:marBottom w:val="0"/>
      <w:divBdr>
        <w:top w:val="none" w:sz="0" w:space="0" w:color="auto"/>
        <w:left w:val="none" w:sz="0" w:space="0" w:color="auto"/>
        <w:bottom w:val="none" w:sz="0" w:space="0" w:color="auto"/>
        <w:right w:val="none" w:sz="0" w:space="0" w:color="auto"/>
      </w:divBdr>
      <w:divsChild>
        <w:div w:id="386493211">
          <w:marLeft w:val="0"/>
          <w:marRight w:val="0"/>
          <w:marTop w:val="0"/>
          <w:marBottom w:val="0"/>
          <w:divBdr>
            <w:top w:val="none" w:sz="0" w:space="0" w:color="auto"/>
            <w:left w:val="none" w:sz="0" w:space="0" w:color="auto"/>
            <w:bottom w:val="none" w:sz="0" w:space="0" w:color="auto"/>
            <w:right w:val="none" w:sz="0" w:space="0" w:color="auto"/>
          </w:divBdr>
          <w:divsChild>
            <w:div w:id="10054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3630">
      <w:bodyDiv w:val="1"/>
      <w:marLeft w:val="0"/>
      <w:marRight w:val="0"/>
      <w:marTop w:val="0"/>
      <w:marBottom w:val="0"/>
      <w:divBdr>
        <w:top w:val="none" w:sz="0" w:space="0" w:color="auto"/>
        <w:left w:val="none" w:sz="0" w:space="0" w:color="auto"/>
        <w:bottom w:val="none" w:sz="0" w:space="0" w:color="auto"/>
        <w:right w:val="none" w:sz="0" w:space="0" w:color="auto"/>
      </w:divBdr>
    </w:div>
    <w:div w:id="58402812">
      <w:bodyDiv w:val="1"/>
      <w:marLeft w:val="0"/>
      <w:marRight w:val="0"/>
      <w:marTop w:val="0"/>
      <w:marBottom w:val="0"/>
      <w:divBdr>
        <w:top w:val="none" w:sz="0" w:space="0" w:color="auto"/>
        <w:left w:val="none" w:sz="0" w:space="0" w:color="auto"/>
        <w:bottom w:val="none" w:sz="0" w:space="0" w:color="auto"/>
        <w:right w:val="none" w:sz="0" w:space="0" w:color="auto"/>
      </w:divBdr>
    </w:div>
    <w:div w:id="69080346">
      <w:bodyDiv w:val="1"/>
      <w:marLeft w:val="0"/>
      <w:marRight w:val="0"/>
      <w:marTop w:val="0"/>
      <w:marBottom w:val="0"/>
      <w:divBdr>
        <w:top w:val="none" w:sz="0" w:space="0" w:color="auto"/>
        <w:left w:val="none" w:sz="0" w:space="0" w:color="auto"/>
        <w:bottom w:val="none" w:sz="0" w:space="0" w:color="auto"/>
        <w:right w:val="none" w:sz="0" w:space="0" w:color="auto"/>
      </w:divBdr>
    </w:div>
    <w:div w:id="103961744">
      <w:bodyDiv w:val="1"/>
      <w:marLeft w:val="0"/>
      <w:marRight w:val="0"/>
      <w:marTop w:val="0"/>
      <w:marBottom w:val="0"/>
      <w:divBdr>
        <w:top w:val="none" w:sz="0" w:space="0" w:color="auto"/>
        <w:left w:val="none" w:sz="0" w:space="0" w:color="auto"/>
        <w:bottom w:val="none" w:sz="0" w:space="0" w:color="auto"/>
        <w:right w:val="none" w:sz="0" w:space="0" w:color="auto"/>
      </w:divBdr>
    </w:div>
    <w:div w:id="141626961">
      <w:bodyDiv w:val="1"/>
      <w:marLeft w:val="0"/>
      <w:marRight w:val="0"/>
      <w:marTop w:val="0"/>
      <w:marBottom w:val="0"/>
      <w:divBdr>
        <w:top w:val="none" w:sz="0" w:space="0" w:color="auto"/>
        <w:left w:val="none" w:sz="0" w:space="0" w:color="auto"/>
        <w:bottom w:val="none" w:sz="0" w:space="0" w:color="auto"/>
        <w:right w:val="none" w:sz="0" w:space="0" w:color="auto"/>
      </w:divBdr>
    </w:div>
    <w:div w:id="189152739">
      <w:bodyDiv w:val="1"/>
      <w:marLeft w:val="0"/>
      <w:marRight w:val="0"/>
      <w:marTop w:val="0"/>
      <w:marBottom w:val="0"/>
      <w:divBdr>
        <w:top w:val="none" w:sz="0" w:space="0" w:color="auto"/>
        <w:left w:val="none" w:sz="0" w:space="0" w:color="auto"/>
        <w:bottom w:val="none" w:sz="0" w:space="0" w:color="auto"/>
        <w:right w:val="none" w:sz="0" w:space="0" w:color="auto"/>
      </w:divBdr>
    </w:div>
    <w:div w:id="189950197">
      <w:bodyDiv w:val="1"/>
      <w:marLeft w:val="0"/>
      <w:marRight w:val="0"/>
      <w:marTop w:val="0"/>
      <w:marBottom w:val="0"/>
      <w:divBdr>
        <w:top w:val="none" w:sz="0" w:space="0" w:color="auto"/>
        <w:left w:val="none" w:sz="0" w:space="0" w:color="auto"/>
        <w:bottom w:val="none" w:sz="0" w:space="0" w:color="auto"/>
        <w:right w:val="none" w:sz="0" w:space="0" w:color="auto"/>
      </w:divBdr>
      <w:divsChild>
        <w:div w:id="101147448">
          <w:marLeft w:val="0"/>
          <w:marRight w:val="0"/>
          <w:marTop w:val="0"/>
          <w:marBottom w:val="0"/>
          <w:divBdr>
            <w:top w:val="none" w:sz="0" w:space="0" w:color="auto"/>
            <w:left w:val="none" w:sz="0" w:space="0" w:color="auto"/>
            <w:bottom w:val="none" w:sz="0" w:space="0" w:color="auto"/>
            <w:right w:val="none" w:sz="0" w:space="0" w:color="auto"/>
          </w:divBdr>
        </w:div>
      </w:divsChild>
    </w:div>
    <w:div w:id="215777065">
      <w:bodyDiv w:val="1"/>
      <w:marLeft w:val="0"/>
      <w:marRight w:val="0"/>
      <w:marTop w:val="0"/>
      <w:marBottom w:val="0"/>
      <w:divBdr>
        <w:top w:val="none" w:sz="0" w:space="0" w:color="auto"/>
        <w:left w:val="none" w:sz="0" w:space="0" w:color="auto"/>
        <w:bottom w:val="none" w:sz="0" w:space="0" w:color="auto"/>
        <w:right w:val="none" w:sz="0" w:space="0" w:color="auto"/>
      </w:divBdr>
    </w:div>
    <w:div w:id="221871230">
      <w:bodyDiv w:val="1"/>
      <w:marLeft w:val="0"/>
      <w:marRight w:val="0"/>
      <w:marTop w:val="0"/>
      <w:marBottom w:val="0"/>
      <w:divBdr>
        <w:top w:val="none" w:sz="0" w:space="0" w:color="auto"/>
        <w:left w:val="none" w:sz="0" w:space="0" w:color="auto"/>
        <w:bottom w:val="none" w:sz="0" w:space="0" w:color="auto"/>
        <w:right w:val="none" w:sz="0" w:space="0" w:color="auto"/>
      </w:divBdr>
    </w:div>
    <w:div w:id="235944027">
      <w:bodyDiv w:val="1"/>
      <w:marLeft w:val="0"/>
      <w:marRight w:val="0"/>
      <w:marTop w:val="0"/>
      <w:marBottom w:val="0"/>
      <w:divBdr>
        <w:top w:val="none" w:sz="0" w:space="0" w:color="auto"/>
        <w:left w:val="none" w:sz="0" w:space="0" w:color="auto"/>
        <w:bottom w:val="none" w:sz="0" w:space="0" w:color="auto"/>
        <w:right w:val="none" w:sz="0" w:space="0" w:color="auto"/>
      </w:divBdr>
    </w:div>
    <w:div w:id="255870698">
      <w:bodyDiv w:val="1"/>
      <w:marLeft w:val="0"/>
      <w:marRight w:val="0"/>
      <w:marTop w:val="0"/>
      <w:marBottom w:val="0"/>
      <w:divBdr>
        <w:top w:val="none" w:sz="0" w:space="0" w:color="auto"/>
        <w:left w:val="none" w:sz="0" w:space="0" w:color="auto"/>
        <w:bottom w:val="none" w:sz="0" w:space="0" w:color="auto"/>
        <w:right w:val="none" w:sz="0" w:space="0" w:color="auto"/>
      </w:divBdr>
    </w:div>
    <w:div w:id="255986343">
      <w:bodyDiv w:val="1"/>
      <w:marLeft w:val="0"/>
      <w:marRight w:val="0"/>
      <w:marTop w:val="0"/>
      <w:marBottom w:val="0"/>
      <w:divBdr>
        <w:top w:val="none" w:sz="0" w:space="0" w:color="auto"/>
        <w:left w:val="none" w:sz="0" w:space="0" w:color="auto"/>
        <w:bottom w:val="none" w:sz="0" w:space="0" w:color="auto"/>
        <w:right w:val="none" w:sz="0" w:space="0" w:color="auto"/>
      </w:divBdr>
    </w:div>
    <w:div w:id="312219270">
      <w:bodyDiv w:val="1"/>
      <w:marLeft w:val="0"/>
      <w:marRight w:val="0"/>
      <w:marTop w:val="0"/>
      <w:marBottom w:val="0"/>
      <w:divBdr>
        <w:top w:val="none" w:sz="0" w:space="0" w:color="auto"/>
        <w:left w:val="none" w:sz="0" w:space="0" w:color="auto"/>
        <w:bottom w:val="none" w:sz="0" w:space="0" w:color="auto"/>
        <w:right w:val="none" w:sz="0" w:space="0" w:color="auto"/>
      </w:divBdr>
    </w:div>
    <w:div w:id="313727139">
      <w:bodyDiv w:val="1"/>
      <w:marLeft w:val="0"/>
      <w:marRight w:val="0"/>
      <w:marTop w:val="0"/>
      <w:marBottom w:val="0"/>
      <w:divBdr>
        <w:top w:val="none" w:sz="0" w:space="0" w:color="auto"/>
        <w:left w:val="none" w:sz="0" w:space="0" w:color="auto"/>
        <w:bottom w:val="none" w:sz="0" w:space="0" w:color="auto"/>
        <w:right w:val="none" w:sz="0" w:space="0" w:color="auto"/>
      </w:divBdr>
    </w:div>
    <w:div w:id="497888895">
      <w:bodyDiv w:val="1"/>
      <w:marLeft w:val="0"/>
      <w:marRight w:val="0"/>
      <w:marTop w:val="0"/>
      <w:marBottom w:val="0"/>
      <w:divBdr>
        <w:top w:val="none" w:sz="0" w:space="0" w:color="auto"/>
        <w:left w:val="none" w:sz="0" w:space="0" w:color="auto"/>
        <w:bottom w:val="none" w:sz="0" w:space="0" w:color="auto"/>
        <w:right w:val="none" w:sz="0" w:space="0" w:color="auto"/>
      </w:divBdr>
    </w:div>
    <w:div w:id="519315679">
      <w:bodyDiv w:val="1"/>
      <w:marLeft w:val="0"/>
      <w:marRight w:val="0"/>
      <w:marTop w:val="0"/>
      <w:marBottom w:val="0"/>
      <w:divBdr>
        <w:top w:val="none" w:sz="0" w:space="0" w:color="auto"/>
        <w:left w:val="none" w:sz="0" w:space="0" w:color="auto"/>
        <w:bottom w:val="none" w:sz="0" w:space="0" w:color="auto"/>
        <w:right w:val="none" w:sz="0" w:space="0" w:color="auto"/>
      </w:divBdr>
    </w:div>
    <w:div w:id="519898261">
      <w:bodyDiv w:val="1"/>
      <w:marLeft w:val="0"/>
      <w:marRight w:val="0"/>
      <w:marTop w:val="0"/>
      <w:marBottom w:val="0"/>
      <w:divBdr>
        <w:top w:val="none" w:sz="0" w:space="0" w:color="auto"/>
        <w:left w:val="none" w:sz="0" w:space="0" w:color="auto"/>
        <w:bottom w:val="none" w:sz="0" w:space="0" w:color="auto"/>
        <w:right w:val="none" w:sz="0" w:space="0" w:color="auto"/>
      </w:divBdr>
    </w:div>
    <w:div w:id="531115885">
      <w:bodyDiv w:val="1"/>
      <w:marLeft w:val="0"/>
      <w:marRight w:val="0"/>
      <w:marTop w:val="0"/>
      <w:marBottom w:val="0"/>
      <w:divBdr>
        <w:top w:val="none" w:sz="0" w:space="0" w:color="auto"/>
        <w:left w:val="none" w:sz="0" w:space="0" w:color="auto"/>
        <w:bottom w:val="none" w:sz="0" w:space="0" w:color="auto"/>
        <w:right w:val="none" w:sz="0" w:space="0" w:color="auto"/>
      </w:divBdr>
    </w:div>
    <w:div w:id="673799145">
      <w:bodyDiv w:val="1"/>
      <w:marLeft w:val="0"/>
      <w:marRight w:val="0"/>
      <w:marTop w:val="0"/>
      <w:marBottom w:val="0"/>
      <w:divBdr>
        <w:top w:val="none" w:sz="0" w:space="0" w:color="auto"/>
        <w:left w:val="none" w:sz="0" w:space="0" w:color="auto"/>
        <w:bottom w:val="none" w:sz="0" w:space="0" w:color="auto"/>
        <w:right w:val="none" w:sz="0" w:space="0" w:color="auto"/>
      </w:divBdr>
    </w:div>
    <w:div w:id="682362948">
      <w:bodyDiv w:val="1"/>
      <w:marLeft w:val="0"/>
      <w:marRight w:val="0"/>
      <w:marTop w:val="0"/>
      <w:marBottom w:val="0"/>
      <w:divBdr>
        <w:top w:val="none" w:sz="0" w:space="0" w:color="auto"/>
        <w:left w:val="none" w:sz="0" w:space="0" w:color="auto"/>
        <w:bottom w:val="none" w:sz="0" w:space="0" w:color="auto"/>
        <w:right w:val="none" w:sz="0" w:space="0" w:color="auto"/>
      </w:divBdr>
    </w:div>
    <w:div w:id="833297379">
      <w:bodyDiv w:val="1"/>
      <w:marLeft w:val="0"/>
      <w:marRight w:val="0"/>
      <w:marTop w:val="0"/>
      <w:marBottom w:val="0"/>
      <w:divBdr>
        <w:top w:val="none" w:sz="0" w:space="0" w:color="auto"/>
        <w:left w:val="none" w:sz="0" w:space="0" w:color="auto"/>
        <w:bottom w:val="none" w:sz="0" w:space="0" w:color="auto"/>
        <w:right w:val="none" w:sz="0" w:space="0" w:color="auto"/>
      </w:divBdr>
    </w:div>
    <w:div w:id="879633119">
      <w:bodyDiv w:val="1"/>
      <w:marLeft w:val="0"/>
      <w:marRight w:val="0"/>
      <w:marTop w:val="0"/>
      <w:marBottom w:val="0"/>
      <w:divBdr>
        <w:top w:val="none" w:sz="0" w:space="0" w:color="auto"/>
        <w:left w:val="none" w:sz="0" w:space="0" w:color="auto"/>
        <w:bottom w:val="none" w:sz="0" w:space="0" w:color="auto"/>
        <w:right w:val="none" w:sz="0" w:space="0" w:color="auto"/>
      </w:divBdr>
    </w:div>
    <w:div w:id="961498408">
      <w:bodyDiv w:val="1"/>
      <w:marLeft w:val="0"/>
      <w:marRight w:val="0"/>
      <w:marTop w:val="0"/>
      <w:marBottom w:val="0"/>
      <w:divBdr>
        <w:top w:val="none" w:sz="0" w:space="0" w:color="auto"/>
        <w:left w:val="none" w:sz="0" w:space="0" w:color="auto"/>
        <w:bottom w:val="none" w:sz="0" w:space="0" w:color="auto"/>
        <w:right w:val="none" w:sz="0" w:space="0" w:color="auto"/>
      </w:divBdr>
    </w:div>
    <w:div w:id="1022586840">
      <w:bodyDiv w:val="1"/>
      <w:marLeft w:val="0"/>
      <w:marRight w:val="0"/>
      <w:marTop w:val="0"/>
      <w:marBottom w:val="0"/>
      <w:divBdr>
        <w:top w:val="none" w:sz="0" w:space="0" w:color="auto"/>
        <w:left w:val="none" w:sz="0" w:space="0" w:color="auto"/>
        <w:bottom w:val="none" w:sz="0" w:space="0" w:color="auto"/>
        <w:right w:val="none" w:sz="0" w:space="0" w:color="auto"/>
      </w:divBdr>
    </w:div>
    <w:div w:id="1047339921">
      <w:bodyDiv w:val="1"/>
      <w:marLeft w:val="0"/>
      <w:marRight w:val="0"/>
      <w:marTop w:val="0"/>
      <w:marBottom w:val="0"/>
      <w:divBdr>
        <w:top w:val="none" w:sz="0" w:space="0" w:color="auto"/>
        <w:left w:val="none" w:sz="0" w:space="0" w:color="auto"/>
        <w:bottom w:val="none" w:sz="0" w:space="0" w:color="auto"/>
        <w:right w:val="none" w:sz="0" w:space="0" w:color="auto"/>
      </w:divBdr>
    </w:div>
    <w:div w:id="1051729647">
      <w:bodyDiv w:val="1"/>
      <w:marLeft w:val="0"/>
      <w:marRight w:val="0"/>
      <w:marTop w:val="0"/>
      <w:marBottom w:val="0"/>
      <w:divBdr>
        <w:top w:val="none" w:sz="0" w:space="0" w:color="auto"/>
        <w:left w:val="none" w:sz="0" w:space="0" w:color="auto"/>
        <w:bottom w:val="none" w:sz="0" w:space="0" w:color="auto"/>
        <w:right w:val="none" w:sz="0" w:space="0" w:color="auto"/>
      </w:divBdr>
    </w:div>
    <w:div w:id="1097753285">
      <w:bodyDiv w:val="1"/>
      <w:marLeft w:val="0"/>
      <w:marRight w:val="0"/>
      <w:marTop w:val="0"/>
      <w:marBottom w:val="0"/>
      <w:divBdr>
        <w:top w:val="none" w:sz="0" w:space="0" w:color="auto"/>
        <w:left w:val="none" w:sz="0" w:space="0" w:color="auto"/>
        <w:bottom w:val="none" w:sz="0" w:space="0" w:color="auto"/>
        <w:right w:val="none" w:sz="0" w:space="0" w:color="auto"/>
      </w:divBdr>
    </w:div>
    <w:div w:id="1165827492">
      <w:bodyDiv w:val="1"/>
      <w:marLeft w:val="0"/>
      <w:marRight w:val="0"/>
      <w:marTop w:val="0"/>
      <w:marBottom w:val="0"/>
      <w:divBdr>
        <w:top w:val="none" w:sz="0" w:space="0" w:color="auto"/>
        <w:left w:val="none" w:sz="0" w:space="0" w:color="auto"/>
        <w:bottom w:val="none" w:sz="0" w:space="0" w:color="auto"/>
        <w:right w:val="none" w:sz="0" w:space="0" w:color="auto"/>
      </w:divBdr>
    </w:div>
    <w:div w:id="1178809489">
      <w:bodyDiv w:val="1"/>
      <w:marLeft w:val="0"/>
      <w:marRight w:val="0"/>
      <w:marTop w:val="0"/>
      <w:marBottom w:val="0"/>
      <w:divBdr>
        <w:top w:val="none" w:sz="0" w:space="0" w:color="auto"/>
        <w:left w:val="none" w:sz="0" w:space="0" w:color="auto"/>
        <w:bottom w:val="none" w:sz="0" w:space="0" w:color="auto"/>
        <w:right w:val="none" w:sz="0" w:space="0" w:color="auto"/>
      </w:divBdr>
    </w:div>
    <w:div w:id="1257324678">
      <w:bodyDiv w:val="1"/>
      <w:marLeft w:val="0"/>
      <w:marRight w:val="0"/>
      <w:marTop w:val="0"/>
      <w:marBottom w:val="0"/>
      <w:divBdr>
        <w:top w:val="none" w:sz="0" w:space="0" w:color="auto"/>
        <w:left w:val="none" w:sz="0" w:space="0" w:color="auto"/>
        <w:bottom w:val="none" w:sz="0" w:space="0" w:color="auto"/>
        <w:right w:val="none" w:sz="0" w:space="0" w:color="auto"/>
      </w:divBdr>
    </w:div>
    <w:div w:id="1278100683">
      <w:bodyDiv w:val="1"/>
      <w:marLeft w:val="0"/>
      <w:marRight w:val="0"/>
      <w:marTop w:val="0"/>
      <w:marBottom w:val="0"/>
      <w:divBdr>
        <w:top w:val="none" w:sz="0" w:space="0" w:color="auto"/>
        <w:left w:val="none" w:sz="0" w:space="0" w:color="auto"/>
        <w:bottom w:val="none" w:sz="0" w:space="0" w:color="auto"/>
        <w:right w:val="none" w:sz="0" w:space="0" w:color="auto"/>
      </w:divBdr>
    </w:div>
    <w:div w:id="1338194580">
      <w:bodyDiv w:val="1"/>
      <w:marLeft w:val="0"/>
      <w:marRight w:val="0"/>
      <w:marTop w:val="0"/>
      <w:marBottom w:val="0"/>
      <w:divBdr>
        <w:top w:val="none" w:sz="0" w:space="0" w:color="auto"/>
        <w:left w:val="none" w:sz="0" w:space="0" w:color="auto"/>
        <w:bottom w:val="none" w:sz="0" w:space="0" w:color="auto"/>
        <w:right w:val="none" w:sz="0" w:space="0" w:color="auto"/>
      </w:divBdr>
    </w:div>
    <w:div w:id="1338385264">
      <w:bodyDiv w:val="1"/>
      <w:marLeft w:val="0"/>
      <w:marRight w:val="0"/>
      <w:marTop w:val="0"/>
      <w:marBottom w:val="0"/>
      <w:divBdr>
        <w:top w:val="none" w:sz="0" w:space="0" w:color="auto"/>
        <w:left w:val="none" w:sz="0" w:space="0" w:color="auto"/>
        <w:bottom w:val="none" w:sz="0" w:space="0" w:color="auto"/>
        <w:right w:val="none" w:sz="0" w:space="0" w:color="auto"/>
      </w:divBdr>
    </w:div>
    <w:div w:id="1411852011">
      <w:bodyDiv w:val="1"/>
      <w:marLeft w:val="0"/>
      <w:marRight w:val="0"/>
      <w:marTop w:val="0"/>
      <w:marBottom w:val="0"/>
      <w:divBdr>
        <w:top w:val="none" w:sz="0" w:space="0" w:color="auto"/>
        <w:left w:val="none" w:sz="0" w:space="0" w:color="auto"/>
        <w:bottom w:val="none" w:sz="0" w:space="0" w:color="auto"/>
        <w:right w:val="none" w:sz="0" w:space="0" w:color="auto"/>
      </w:divBdr>
    </w:div>
    <w:div w:id="1463618563">
      <w:bodyDiv w:val="1"/>
      <w:marLeft w:val="0"/>
      <w:marRight w:val="0"/>
      <w:marTop w:val="0"/>
      <w:marBottom w:val="0"/>
      <w:divBdr>
        <w:top w:val="none" w:sz="0" w:space="0" w:color="auto"/>
        <w:left w:val="none" w:sz="0" w:space="0" w:color="auto"/>
        <w:bottom w:val="none" w:sz="0" w:space="0" w:color="auto"/>
        <w:right w:val="none" w:sz="0" w:space="0" w:color="auto"/>
      </w:divBdr>
    </w:div>
    <w:div w:id="1562407246">
      <w:bodyDiv w:val="1"/>
      <w:marLeft w:val="0"/>
      <w:marRight w:val="0"/>
      <w:marTop w:val="0"/>
      <w:marBottom w:val="0"/>
      <w:divBdr>
        <w:top w:val="none" w:sz="0" w:space="0" w:color="auto"/>
        <w:left w:val="none" w:sz="0" w:space="0" w:color="auto"/>
        <w:bottom w:val="none" w:sz="0" w:space="0" w:color="auto"/>
        <w:right w:val="none" w:sz="0" w:space="0" w:color="auto"/>
      </w:divBdr>
    </w:div>
    <w:div w:id="1646815581">
      <w:bodyDiv w:val="1"/>
      <w:marLeft w:val="0"/>
      <w:marRight w:val="0"/>
      <w:marTop w:val="0"/>
      <w:marBottom w:val="0"/>
      <w:divBdr>
        <w:top w:val="none" w:sz="0" w:space="0" w:color="auto"/>
        <w:left w:val="none" w:sz="0" w:space="0" w:color="auto"/>
        <w:bottom w:val="none" w:sz="0" w:space="0" w:color="auto"/>
        <w:right w:val="none" w:sz="0" w:space="0" w:color="auto"/>
      </w:divBdr>
    </w:div>
    <w:div w:id="1647710145">
      <w:bodyDiv w:val="1"/>
      <w:marLeft w:val="0"/>
      <w:marRight w:val="0"/>
      <w:marTop w:val="0"/>
      <w:marBottom w:val="0"/>
      <w:divBdr>
        <w:top w:val="none" w:sz="0" w:space="0" w:color="auto"/>
        <w:left w:val="none" w:sz="0" w:space="0" w:color="auto"/>
        <w:bottom w:val="none" w:sz="0" w:space="0" w:color="auto"/>
        <w:right w:val="none" w:sz="0" w:space="0" w:color="auto"/>
      </w:divBdr>
    </w:div>
    <w:div w:id="1650866655">
      <w:bodyDiv w:val="1"/>
      <w:marLeft w:val="0"/>
      <w:marRight w:val="0"/>
      <w:marTop w:val="0"/>
      <w:marBottom w:val="0"/>
      <w:divBdr>
        <w:top w:val="none" w:sz="0" w:space="0" w:color="auto"/>
        <w:left w:val="none" w:sz="0" w:space="0" w:color="auto"/>
        <w:bottom w:val="none" w:sz="0" w:space="0" w:color="auto"/>
        <w:right w:val="none" w:sz="0" w:space="0" w:color="auto"/>
      </w:divBdr>
    </w:div>
    <w:div w:id="1693916818">
      <w:bodyDiv w:val="1"/>
      <w:marLeft w:val="0"/>
      <w:marRight w:val="0"/>
      <w:marTop w:val="0"/>
      <w:marBottom w:val="0"/>
      <w:divBdr>
        <w:top w:val="none" w:sz="0" w:space="0" w:color="auto"/>
        <w:left w:val="none" w:sz="0" w:space="0" w:color="auto"/>
        <w:bottom w:val="none" w:sz="0" w:space="0" w:color="auto"/>
        <w:right w:val="none" w:sz="0" w:space="0" w:color="auto"/>
      </w:divBdr>
    </w:div>
    <w:div w:id="1697806955">
      <w:bodyDiv w:val="1"/>
      <w:marLeft w:val="0"/>
      <w:marRight w:val="0"/>
      <w:marTop w:val="0"/>
      <w:marBottom w:val="0"/>
      <w:divBdr>
        <w:top w:val="none" w:sz="0" w:space="0" w:color="auto"/>
        <w:left w:val="none" w:sz="0" w:space="0" w:color="auto"/>
        <w:bottom w:val="none" w:sz="0" w:space="0" w:color="auto"/>
        <w:right w:val="none" w:sz="0" w:space="0" w:color="auto"/>
      </w:divBdr>
    </w:div>
    <w:div w:id="1719862922">
      <w:bodyDiv w:val="1"/>
      <w:marLeft w:val="0"/>
      <w:marRight w:val="0"/>
      <w:marTop w:val="0"/>
      <w:marBottom w:val="0"/>
      <w:divBdr>
        <w:top w:val="none" w:sz="0" w:space="0" w:color="auto"/>
        <w:left w:val="none" w:sz="0" w:space="0" w:color="auto"/>
        <w:bottom w:val="none" w:sz="0" w:space="0" w:color="auto"/>
        <w:right w:val="none" w:sz="0" w:space="0" w:color="auto"/>
      </w:divBdr>
    </w:div>
    <w:div w:id="1729843775">
      <w:bodyDiv w:val="1"/>
      <w:marLeft w:val="0"/>
      <w:marRight w:val="0"/>
      <w:marTop w:val="0"/>
      <w:marBottom w:val="0"/>
      <w:divBdr>
        <w:top w:val="none" w:sz="0" w:space="0" w:color="auto"/>
        <w:left w:val="none" w:sz="0" w:space="0" w:color="auto"/>
        <w:bottom w:val="none" w:sz="0" w:space="0" w:color="auto"/>
        <w:right w:val="none" w:sz="0" w:space="0" w:color="auto"/>
      </w:divBdr>
    </w:div>
    <w:div w:id="1845045680">
      <w:bodyDiv w:val="1"/>
      <w:marLeft w:val="0"/>
      <w:marRight w:val="0"/>
      <w:marTop w:val="0"/>
      <w:marBottom w:val="0"/>
      <w:divBdr>
        <w:top w:val="none" w:sz="0" w:space="0" w:color="auto"/>
        <w:left w:val="none" w:sz="0" w:space="0" w:color="auto"/>
        <w:bottom w:val="none" w:sz="0" w:space="0" w:color="auto"/>
        <w:right w:val="none" w:sz="0" w:space="0" w:color="auto"/>
      </w:divBdr>
    </w:div>
    <w:div w:id="1886483808">
      <w:bodyDiv w:val="1"/>
      <w:marLeft w:val="0"/>
      <w:marRight w:val="0"/>
      <w:marTop w:val="0"/>
      <w:marBottom w:val="0"/>
      <w:divBdr>
        <w:top w:val="none" w:sz="0" w:space="0" w:color="auto"/>
        <w:left w:val="none" w:sz="0" w:space="0" w:color="auto"/>
        <w:bottom w:val="none" w:sz="0" w:space="0" w:color="auto"/>
        <w:right w:val="none" w:sz="0" w:space="0" w:color="auto"/>
      </w:divBdr>
    </w:div>
    <w:div w:id="1886793289">
      <w:bodyDiv w:val="1"/>
      <w:marLeft w:val="0"/>
      <w:marRight w:val="0"/>
      <w:marTop w:val="0"/>
      <w:marBottom w:val="0"/>
      <w:divBdr>
        <w:top w:val="none" w:sz="0" w:space="0" w:color="auto"/>
        <w:left w:val="none" w:sz="0" w:space="0" w:color="auto"/>
        <w:bottom w:val="none" w:sz="0" w:space="0" w:color="auto"/>
        <w:right w:val="none" w:sz="0" w:space="0" w:color="auto"/>
      </w:divBdr>
      <w:divsChild>
        <w:div w:id="889146570">
          <w:marLeft w:val="0"/>
          <w:marRight w:val="0"/>
          <w:marTop w:val="0"/>
          <w:marBottom w:val="0"/>
          <w:divBdr>
            <w:top w:val="none" w:sz="0" w:space="0" w:color="auto"/>
            <w:left w:val="none" w:sz="0" w:space="0" w:color="auto"/>
            <w:bottom w:val="none" w:sz="0" w:space="0" w:color="auto"/>
            <w:right w:val="none" w:sz="0" w:space="0" w:color="auto"/>
          </w:divBdr>
          <w:divsChild>
            <w:div w:id="17627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8725">
      <w:bodyDiv w:val="1"/>
      <w:marLeft w:val="0"/>
      <w:marRight w:val="0"/>
      <w:marTop w:val="0"/>
      <w:marBottom w:val="0"/>
      <w:divBdr>
        <w:top w:val="none" w:sz="0" w:space="0" w:color="auto"/>
        <w:left w:val="none" w:sz="0" w:space="0" w:color="auto"/>
        <w:bottom w:val="none" w:sz="0" w:space="0" w:color="auto"/>
        <w:right w:val="none" w:sz="0" w:space="0" w:color="auto"/>
      </w:divBdr>
    </w:div>
    <w:div w:id="1904676940">
      <w:bodyDiv w:val="1"/>
      <w:marLeft w:val="0"/>
      <w:marRight w:val="0"/>
      <w:marTop w:val="0"/>
      <w:marBottom w:val="0"/>
      <w:divBdr>
        <w:top w:val="none" w:sz="0" w:space="0" w:color="auto"/>
        <w:left w:val="none" w:sz="0" w:space="0" w:color="auto"/>
        <w:bottom w:val="none" w:sz="0" w:space="0" w:color="auto"/>
        <w:right w:val="none" w:sz="0" w:space="0" w:color="auto"/>
      </w:divBdr>
    </w:div>
    <w:div w:id="1979340802">
      <w:bodyDiv w:val="1"/>
      <w:marLeft w:val="0"/>
      <w:marRight w:val="0"/>
      <w:marTop w:val="0"/>
      <w:marBottom w:val="0"/>
      <w:divBdr>
        <w:top w:val="none" w:sz="0" w:space="0" w:color="auto"/>
        <w:left w:val="none" w:sz="0" w:space="0" w:color="auto"/>
        <w:bottom w:val="none" w:sz="0" w:space="0" w:color="auto"/>
        <w:right w:val="none" w:sz="0" w:space="0" w:color="auto"/>
      </w:divBdr>
    </w:div>
    <w:div w:id="2109689966">
      <w:bodyDiv w:val="1"/>
      <w:marLeft w:val="0"/>
      <w:marRight w:val="0"/>
      <w:marTop w:val="0"/>
      <w:marBottom w:val="0"/>
      <w:divBdr>
        <w:top w:val="none" w:sz="0" w:space="0" w:color="auto"/>
        <w:left w:val="none" w:sz="0" w:space="0" w:color="auto"/>
        <w:bottom w:val="none" w:sz="0" w:space="0" w:color="auto"/>
        <w:right w:val="none" w:sz="0" w:space="0" w:color="auto"/>
      </w:divBdr>
    </w:div>
    <w:div w:id="2110001474">
      <w:bodyDiv w:val="1"/>
      <w:marLeft w:val="0"/>
      <w:marRight w:val="0"/>
      <w:marTop w:val="0"/>
      <w:marBottom w:val="0"/>
      <w:divBdr>
        <w:top w:val="none" w:sz="0" w:space="0" w:color="auto"/>
        <w:left w:val="none" w:sz="0" w:space="0" w:color="auto"/>
        <w:bottom w:val="none" w:sz="0" w:space="0" w:color="auto"/>
        <w:right w:val="none" w:sz="0" w:space="0" w:color="auto"/>
      </w:divBdr>
    </w:div>
    <w:div w:id="2121293001">
      <w:bodyDiv w:val="1"/>
      <w:marLeft w:val="0"/>
      <w:marRight w:val="0"/>
      <w:marTop w:val="0"/>
      <w:marBottom w:val="0"/>
      <w:divBdr>
        <w:top w:val="none" w:sz="0" w:space="0" w:color="auto"/>
        <w:left w:val="none" w:sz="0" w:space="0" w:color="auto"/>
        <w:bottom w:val="none" w:sz="0" w:space="0" w:color="auto"/>
        <w:right w:val="none" w:sz="0" w:space="0" w:color="auto"/>
      </w:divBdr>
    </w:div>
    <w:div w:id="2141221410">
      <w:bodyDiv w:val="1"/>
      <w:marLeft w:val="0"/>
      <w:marRight w:val="0"/>
      <w:marTop w:val="0"/>
      <w:marBottom w:val="0"/>
      <w:divBdr>
        <w:top w:val="none" w:sz="0" w:space="0" w:color="auto"/>
        <w:left w:val="none" w:sz="0" w:space="0" w:color="auto"/>
        <w:bottom w:val="none" w:sz="0" w:space="0" w:color="auto"/>
        <w:right w:val="none" w:sz="0" w:space="0" w:color="auto"/>
      </w:divBdr>
      <w:divsChild>
        <w:div w:id="8956991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1853</Words>
  <Characters>10194</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Kutscher</dc:creator>
  <cp:lastModifiedBy>Ruth Mencia</cp:lastModifiedBy>
  <cp:revision>8</cp:revision>
  <cp:lastPrinted>2024-09-11T20:43:00Z</cp:lastPrinted>
  <dcterms:created xsi:type="dcterms:W3CDTF">2024-09-18T18:10:00Z</dcterms:created>
  <dcterms:modified xsi:type="dcterms:W3CDTF">2024-09-18T18:40:00Z</dcterms:modified>
</cp:coreProperties>
</file>