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023FB" w14:textId="4EB05B5B" w:rsidR="00C5259F" w:rsidRDefault="00C5259F" w:rsidP="001374A1">
      <w:pPr>
        <w:keepNext/>
        <w:widowControl w:val="0"/>
        <w:autoSpaceDE w:val="0"/>
        <w:spacing w:after="240" w:line="240" w:lineRule="auto"/>
        <w:jc w:val="both"/>
        <w:rPr>
          <w:rFonts w:ascii="Arial" w:eastAsia="Times New Roman" w:hAnsi="Arial" w:cs="Arial"/>
          <w:b/>
          <w:color w:val="000000"/>
          <w:sz w:val="24"/>
          <w:szCs w:val="24"/>
          <w:lang w:val="pt-BR" w:eastAsia="es-ES"/>
        </w:rPr>
      </w:pPr>
      <w:r w:rsidRPr="00674BA9">
        <w:rPr>
          <w:rFonts w:ascii="Arial" w:eastAsia="Times New Roman" w:hAnsi="Arial" w:cs="Arial"/>
          <w:b/>
          <w:sz w:val="24"/>
          <w:szCs w:val="24"/>
          <w:lang w:val="pt-BR" w:eastAsia="es-ES"/>
        </w:rPr>
        <w:t>MERCOSUR/SGT N</w:t>
      </w:r>
      <w:r w:rsidR="00961295" w:rsidRPr="00674BA9">
        <w:rPr>
          <w:rFonts w:ascii="Arial" w:eastAsia="Times New Roman" w:hAnsi="Arial" w:cs="Arial"/>
          <w:b/>
          <w:sz w:val="24"/>
          <w:szCs w:val="24"/>
          <w:lang w:val="pt-BR" w:eastAsia="es-ES"/>
        </w:rPr>
        <w:t>º</w:t>
      </w:r>
      <w:r w:rsidRPr="00674BA9">
        <w:rPr>
          <w:rFonts w:ascii="Arial" w:eastAsia="Times New Roman" w:hAnsi="Arial" w:cs="Arial"/>
          <w:b/>
          <w:sz w:val="24"/>
          <w:szCs w:val="24"/>
          <w:lang w:val="pt-BR" w:eastAsia="es-ES"/>
        </w:rPr>
        <w:t xml:space="preserve"> 3/CIA/ACTA Nº </w:t>
      </w:r>
      <w:r w:rsidRPr="00674BA9">
        <w:rPr>
          <w:rFonts w:ascii="Arial" w:eastAsia="Times New Roman" w:hAnsi="Arial" w:cs="Arial"/>
          <w:b/>
          <w:color w:val="000000"/>
          <w:sz w:val="24"/>
          <w:szCs w:val="24"/>
          <w:lang w:val="pt-BR" w:eastAsia="es-ES"/>
        </w:rPr>
        <w:t>0</w:t>
      </w:r>
      <w:r w:rsidR="001374A1">
        <w:rPr>
          <w:rFonts w:ascii="Arial" w:eastAsia="Times New Roman" w:hAnsi="Arial" w:cs="Arial"/>
          <w:b/>
          <w:color w:val="000000"/>
          <w:sz w:val="24"/>
          <w:szCs w:val="24"/>
          <w:lang w:val="pt-BR" w:eastAsia="es-ES"/>
        </w:rPr>
        <w:t>3</w:t>
      </w:r>
      <w:r w:rsidR="00370F2E" w:rsidRPr="00674BA9">
        <w:rPr>
          <w:rFonts w:ascii="Arial" w:eastAsia="Times New Roman" w:hAnsi="Arial" w:cs="Arial"/>
          <w:b/>
          <w:color w:val="000000"/>
          <w:sz w:val="24"/>
          <w:szCs w:val="24"/>
          <w:lang w:val="pt-BR" w:eastAsia="es-ES"/>
        </w:rPr>
        <w:t>/2</w:t>
      </w:r>
      <w:r w:rsidR="001374A1">
        <w:rPr>
          <w:rFonts w:ascii="Arial" w:eastAsia="Times New Roman" w:hAnsi="Arial" w:cs="Arial"/>
          <w:b/>
          <w:color w:val="000000"/>
          <w:sz w:val="24"/>
          <w:szCs w:val="24"/>
          <w:lang w:val="pt-BR" w:eastAsia="es-ES"/>
        </w:rPr>
        <w:t>4</w:t>
      </w:r>
    </w:p>
    <w:p w14:paraId="011600FF" w14:textId="24C10FCA" w:rsidR="00C5259F" w:rsidRDefault="00C5259F" w:rsidP="00FC4934">
      <w:pPr>
        <w:widowControl w:val="0"/>
        <w:suppressAutoHyphens/>
        <w:spacing w:after="240" w:line="240" w:lineRule="auto"/>
        <w:jc w:val="center"/>
        <w:rPr>
          <w:rFonts w:ascii="Arial" w:eastAsia="Times New Roman" w:hAnsi="Arial" w:cs="Arial"/>
          <w:b/>
          <w:sz w:val="24"/>
          <w:szCs w:val="24"/>
          <w:lang w:val="es-ES_tradnl" w:eastAsia="ar-SA"/>
        </w:rPr>
      </w:pPr>
      <w:bookmarkStart w:id="0" w:name="_Hlk513710283"/>
      <w:bookmarkEnd w:id="0"/>
      <w:r w:rsidRPr="00674BA9">
        <w:rPr>
          <w:rFonts w:ascii="Arial" w:eastAsia="Times New Roman" w:hAnsi="Arial" w:cs="Arial"/>
          <w:b/>
          <w:sz w:val="24"/>
          <w:szCs w:val="24"/>
          <w:lang w:val="es-ES_tradnl" w:eastAsia="ar-SA"/>
        </w:rPr>
        <w:t>L</w:t>
      </w:r>
      <w:r w:rsidR="001374A1">
        <w:rPr>
          <w:rFonts w:ascii="Arial" w:eastAsia="Times New Roman" w:hAnsi="Arial" w:cs="Arial"/>
          <w:b/>
          <w:sz w:val="24"/>
          <w:szCs w:val="24"/>
          <w:lang w:val="es-ES_tradnl" w:eastAsia="ar-SA"/>
        </w:rPr>
        <w:t>XXXIX</w:t>
      </w:r>
      <w:r w:rsidRPr="00674BA9">
        <w:rPr>
          <w:rFonts w:ascii="Arial" w:eastAsia="Times New Roman" w:hAnsi="Arial" w:cs="Arial"/>
          <w:b/>
          <w:color w:val="000000"/>
          <w:sz w:val="24"/>
          <w:szCs w:val="24"/>
          <w:lang w:val="es-ES_tradnl" w:eastAsia="ar-SA"/>
        </w:rPr>
        <w:t xml:space="preserve"> </w:t>
      </w:r>
      <w:r w:rsidRPr="00674BA9">
        <w:rPr>
          <w:rFonts w:ascii="Arial" w:eastAsia="Times New Roman" w:hAnsi="Arial" w:cs="Arial"/>
          <w:b/>
          <w:sz w:val="24"/>
          <w:szCs w:val="24"/>
          <w:lang w:val="es-ES_tradnl" w:eastAsia="ar-SA"/>
        </w:rPr>
        <w:t>REUNIÓN ORDINARIA DEL SUBGRUPO DE TRABAJO N</w:t>
      </w:r>
      <w:r w:rsidR="00163EF0" w:rsidRPr="00674BA9">
        <w:rPr>
          <w:rFonts w:ascii="Arial" w:eastAsia="Times New Roman" w:hAnsi="Arial" w:cs="Arial"/>
          <w:b/>
          <w:sz w:val="24"/>
          <w:szCs w:val="24"/>
          <w:lang w:val="es-ES_tradnl" w:eastAsia="ar-SA"/>
        </w:rPr>
        <w:t>º</w:t>
      </w:r>
      <w:r w:rsidRPr="00674BA9">
        <w:rPr>
          <w:rFonts w:ascii="Arial" w:eastAsia="Times New Roman" w:hAnsi="Arial" w:cs="Arial"/>
          <w:b/>
          <w:sz w:val="24"/>
          <w:szCs w:val="24"/>
          <w:lang w:val="es-ES_tradnl" w:eastAsia="ar-SA"/>
        </w:rPr>
        <w:t xml:space="preserve"> 3 “REGLAMENTOS TÉCNICOS Y EVALUACIÓN DE LA CONFORMIDAD</w:t>
      </w:r>
      <w:r w:rsidR="007E03B9" w:rsidRPr="00674BA9">
        <w:rPr>
          <w:rFonts w:ascii="Arial" w:eastAsia="Times New Roman" w:hAnsi="Arial" w:cs="Arial"/>
          <w:b/>
          <w:sz w:val="24"/>
          <w:szCs w:val="24"/>
          <w:lang w:val="es-ES_tradnl" w:eastAsia="ar-SA"/>
        </w:rPr>
        <w:t>”</w:t>
      </w:r>
      <w:r w:rsidRPr="00674BA9">
        <w:rPr>
          <w:rFonts w:ascii="Arial" w:eastAsia="Times New Roman" w:hAnsi="Arial" w:cs="Arial"/>
          <w:b/>
          <w:sz w:val="24"/>
          <w:szCs w:val="24"/>
          <w:lang w:val="es-ES_tradnl" w:eastAsia="ar-SA"/>
        </w:rPr>
        <w:t xml:space="preserve"> / COMISIÓN DE LA INDUSTRIA AUTOMOTRIZ</w:t>
      </w:r>
    </w:p>
    <w:p w14:paraId="22EB73B6" w14:textId="7DEEE8C7" w:rsidR="00C5259F" w:rsidRPr="00674BA9" w:rsidRDefault="00C5259F" w:rsidP="00AC3A22">
      <w:pPr>
        <w:spacing w:after="240" w:line="240" w:lineRule="auto"/>
        <w:jc w:val="both"/>
        <w:rPr>
          <w:rFonts w:ascii="Arial" w:eastAsia="Times New Roman" w:hAnsi="Arial" w:cs="Arial"/>
          <w:sz w:val="24"/>
          <w:szCs w:val="24"/>
          <w:lang w:val="es-ES_tradnl" w:eastAsia="es-ES"/>
        </w:rPr>
      </w:pPr>
      <w:r w:rsidRPr="00674BA9">
        <w:rPr>
          <w:rFonts w:ascii="Arial" w:eastAsia="Times New Roman" w:hAnsi="Arial" w:cs="Arial"/>
          <w:sz w:val="24"/>
          <w:szCs w:val="24"/>
          <w:lang w:val="es-ES_tradnl" w:eastAsia="es-ES"/>
        </w:rPr>
        <w:t xml:space="preserve">En ejercicio de la Presidencia </w:t>
      </w:r>
      <w:r w:rsidRPr="00674BA9">
        <w:rPr>
          <w:rFonts w:ascii="Arial" w:eastAsia="Times New Roman" w:hAnsi="Arial" w:cs="Arial"/>
          <w:i/>
          <w:iCs/>
          <w:sz w:val="24"/>
          <w:szCs w:val="24"/>
          <w:lang w:val="es-ES_tradnl" w:eastAsia="es-ES"/>
        </w:rPr>
        <w:t>Pro Tempore</w:t>
      </w:r>
      <w:r w:rsidRPr="00674BA9">
        <w:rPr>
          <w:rFonts w:ascii="Arial" w:eastAsia="Times New Roman" w:hAnsi="Arial" w:cs="Arial"/>
          <w:sz w:val="24"/>
          <w:szCs w:val="24"/>
          <w:lang w:val="es-ES_tradnl" w:eastAsia="es-ES"/>
        </w:rPr>
        <w:t xml:space="preserve"> de </w:t>
      </w:r>
      <w:r w:rsidR="002C63BE">
        <w:rPr>
          <w:rFonts w:ascii="Arial" w:eastAsia="Times New Roman" w:hAnsi="Arial" w:cs="Arial"/>
          <w:sz w:val="24"/>
          <w:szCs w:val="24"/>
          <w:lang w:val="es-ES_tradnl" w:eastAsia="es-ES"/>
        </w:rPr>
        <w:t>Uruguay</w:t>
      </w:r>
      <w:r w:rsidRPr="00674BA9">
        <w:rPr>
          <w:rFonts w:ascii="Arial" w:eastAsia="Times New Roman" w:hAnsi="Arial" w:cs="Arial"/>
          <w:sz w:val="24"/>
          <w:szCs w:val="24"/>
          <w:lang w:val="es-ES_tradnl" w:eastAsia="es-ES"/>
        </w:rPr>
        <w:t xml:space="preserve"> (PPT</w:t>
      </w:r>
      <w:r w:rsidR="002C63BE">
        <w:rPr>
          <w:rFonts w:ascii="Arial" w:eastAsia="Times New Roman" w:hAnsi="Arial" w:cs="Arial"/>
          <w:sz w:val="24"/>
          <w:szCs w:val="24"/>
          <w:lang w:val="es-ES_tradnl" w:eastAsia="es-ES"/>
        </w:rPr>
        <w:t>U</w:t>
      </w:r>
      <w:r w:rsidRPr="00674BA9">
        <w:rPr>
          <w:rFonts w:ascii="Arial" w:eastAsia="Times New Roman" w:hAnsi="Arial" w:cs="Arial"/>
          <w:sz w:val="24"/>
          <w:szCs w:val="24"/>
          <w:lang w:val="es-ES_tradnl" w:eastAsia="es-ES"/>
        </w:rPr>
        <w:t xml:space="preserve">), </w:t>
      </w:r>
      <w:r w:rsidR="00FC4934">
        <w:rPr>
          <w:rFonts w:ascii="Arial" w:eastAsia="Times New Roman" w:hAnsi="Arial" w:cs="Arial"/>
          <w:sz w:val="24"/>
          <w:szCs w:val="24"/>
          <w:lang w:val="es-ES_tradnl" w:eastAsia="es-ES"/>
        </w:rPr>
        <w:t xml:space="preserve">entre </w:t>
      </w:r>
      <w:r w:rsidRPr="00674BA9">
        <w:rPr>
          <w:rFonts w:ascii="Arial" w:eastAsia="Times New Roman" w:hAnsi="Arial" w:cs="Arial"/>
          <w:sz w:val="24"/>
          <w:szCs w:val="24"/>
          <w:lang w:val="es-ES_tradnl" w:eastAsia="es-ES"/>
        </w:rPr>
        <w:t xml:space="preserve">los días </w:t>
      </w:r>
      <w:r w:rsidR="00FC4934">
        <w:rPr>
          <w:rFonts w:ascii="Arial" w:eastAsia="Times New Roman" w:hAnsi="Arial" w:cs="Arial"/>
          <w:sz w:val="24"/>
          <w:szCs w:val="24"/>
          <w:lang w:val="es-ES_tradnl" w:eastAsia="es-ES"/>
        </w:rPr>
        <w:t>21 y 23</w:t>
      </w:r>
      <w:r w:rsidR="00FC60E1">
        <w:rPr>
          <w:rFonts w:ascii="Arial" w:eastAsia="Times New Roman" w:hAnsi="Arial" w:cs="Arial"/>
          <w:sz w:val="24"/>
          <w:szCs w:val="24"/>
          <w:lang w:val="es-ES_tradnl" w:eastAsia="es-ES"/>
        </w:rPr>
        <w:t>, y 2</w:t>
      </w:r>
      <w:r w:rsidR="008D5276">
        <w:rPr>
          <w:rFonts w:ascii="Arial" w:eastAsia="Times New Roman" w:hAnsi="Arial" w:cs="Arial"/>
          <w:sz w:val="24"/>
          <w:szCs w:val="24"/>
          <w:lang w:val="es-ES_tradnl" w:eastAsia="es-ES"/>
        </w:rPr>
        <w:t>9</w:t>
      </w:r>
      <w:r w:rsidR="00FC4934">
        <w:rPr>
          <w:rFonts w:ascii="Arial" w:eastAsia="Times New Roman" w:hAnsi="Arial" w:cs="Arial"/>
          <w:sz w:val="24"/>
          <w:szCs w:val="24"/>
          <w:lang w:val="es-ES_tradnl" w:eastAsia="es-ES"/>
        </w:rPr>
        <w:t xml:space="preserve"> de agosto de 2024</w:t>
      </w:r>
      <w:r w:rsidRPr="00674BA9">
        <w:rPr>
          <w:rFonts w:ascii="Arial" w:eastAsia="Times New Roman" w:hAnsi="Arial" w:cs="Arial"/>
          <w:sz w:val="24"/>
          <w:szCs w:val="24"/>
          <w:lang w:val="es-ES_tradnl" w:eastAsia="es-ES"/>
        </w:rPr>
        <w:t>, se realizó por medio del sistema de videoconferencia, conforme se establece en la Resolución GMC N</w:t>
      </w:r>
      <w:r w:rsidR="00961295" w:rsidRPr="00674BA9">
        <w:rPr>
          <w:rFonts w:ascii="Arial" w:eastAsia="Times New Roman" w:hAnsi="Arial" w:cs="Arial"/>
          <w:sz w:val="24"/>
          <w:szCs w:val="24"/>
          <w:lang w:val="es-ES_tradnl" w:eastAsia="es-ES"/>
        </w:rPr>
        <w:t>º</w:t>
      </w:r>
      <w:r w:rsidRPr="00674BA9">
        <w:rPr>
          <w:rFonts w:ascii="Arial" w:eastAsia="Times New Roman" w:hAnsi="Arial" w:cs="Arial"/>
          <w:sz w:val="24"/>
          <w:szCs w:val="24"/>
          <w:lang w:val="es-ES_tradnl" w:eastAsia="es-ES"/>
        </w:rPr>
        <w:t xml:space="preserve"> 19/12 “Reuniones por el sistema de videoconferencia”,</w:t>
      </w:r>
      <w:r w:rsidR="00961295" w:rsidRPr="00674BA9">
        <w:rPr>
          <w:rFonts w:ascii="Arial" w:eastAsia="Times New Roman" w:hAnsi="Arial" w:cs="Arial"/>
          <w:sz w:val="24"/>
          <w:szCs w:val="24"/>
          <w:lang w:val="es-ES_tradnl" w:eastAsia="es-ES"/>
        </w:rPr>
        <w:t xml:space="preserve"> </w:t>
      </w:r>
      <w:r w:rsidRPr="00674BA9">
        <w:rPr>
          <w:rFonts w:ascii="Arial" w:eastAsia="Times New Roman" w:hAnsi="Arial" w:cs="Arial"/>
          <w:bCs/>
          <w:sz w:val="24"/>
          <w:szCs w:val="24"/>
          <w:lang w:val="es-ES_tradnl" w:eastAsia="es-ES"/>
        </w:rPr>
        <w:t xml:space="preserve">la </w:t>
      </w:r>
      <w:r w:rsidR="00FC4934">
        <w:rPr>
          <w:rFonts w:ascii="Arial" w:eastAsia="Times New Roman" w:hAnsi="Arial" w:cs="Arial"/>
          <w:bCs/>
          <w:sz w:val="24"/>
          <w:szCs w:val="24"/>
          <w:lang w:val="es-ES_tradnl" w:eastAsia="es-ES"/>
        </w:rPr>
        <w:t>LXXXIX</w:t>
      </w:r>
      <w:r w:rsidRPr="00674BA9">
        <w:rPr>
          <w:rFonts w:ascii="Arial" w:eastAsia="Times New Roman" w:hAnsi="Arial" w:cs="Arial"/>
          <w:bCs/>
          <w:sz w:val="24"/>
          <w:szCs w:val="24"/>
          <w:lang w:val="es-ES_tradnl" w:eastAsia="es-ES"/>
        </w:rPr>
        <w:t xml:space="preserve"> Reunión Ordinaria del SGT N</w:t>
      </w:r>
      <w:r w:rsidR="00961295" w:rsidRPr="00674BA9">
        <w:rPr>
          <w:rFonts w:ascii="Arial" w:eastAsia="Times New Roman" w:hAnsi="Arial" w:cs="Arial"/>
          <w:bCs/>
          <w:sz w:val="24"/>
          <w:szCs w:val="24"/>
          <w:lang w:val="es-ES_tradnl" w:eastAsia="es-ES"/>
        </w:rPr>
        <w:t>º</w:t>
      </w:r>
      <w:r w:rsidRPr="00674BA9">
        <w:rPr>
          <w:rFonts w:ascii="Arial" w:eastAsia="Times New Roman" w:hAnsi="Arial" w:cs="Arial"/>
          <w:bCs/>
          <w:sz w:val="24"/>
          <w:szCs w:val="24"/>
          <w:lang w:val="es-ES_tradnl" w:eastAsia="es-ES"/>
        </w:rPr>
        <w:t xml:space="preserve"> 3 “Reglamentos Técnicos y Evaluación de la Conformidad</w:t>
      </w:r>
      <w:r w:rsidR="00184FED" w:rsidRPr="00674BA9">
        <w:rPr>
          <w:rFonts w:ascii="Arial" w:eastAsia="Times New Roman" w:hAnsi="Arial" w:cs="Arial"/>
          <w:bCs/>
          <w:sz w:val="24"/>
          <w:szCs w:val="24"/>
          <w:lang w:val="es-ES_tradnl" w:eastAsia="es-ES"/>
        </w:rPr>
        <w:t xml:space="preserve">” </w:t>
      </w:r>
      <w:r w:rsidRPr="00674BA9">
        <w:rPr>
          <w:rFonts w:ascii="Arial" w:eastAsia="Times New Roman" w:hAnsi="Arial" w:cs="Arial"/>
          <w:bCs/>
          <w:sz w:val="24"/>
          <w:szCs w:val="24"/>
          <w:lang w:val="es-ES_tradnl" w:eastAsia="es-ES"/>
        </w:rPr>
        <w:t>/</w:t>
      </w:r>
      <w:r w:rsidR="00184FED" w:rsidRPr="00674BA9">
        <w:rPr>
          <w:rFonts w:ascii="Arial" w:eastAsia="Times New Roman" w:hAnsi="Arial" w:cs="Arial"/>
          <w:bCs/>
          <w:sz w:val="24"/>
          <w:szCs w:val="24"/>
          <w:lang w:val="es-ES_tradnl" w:eastAsia="es-ES"/>
        </w:rPr>
        <w:t xml:space="preserve"> </w:t>
      </w:r>
      <w:r w:rsidRPr="00674BA9">
        <w:rPr>
          <w:rFonts w:ascii="Arial" w:eastAsia="Times New Roman" w:hAnsi="Arial" w:cs="Arial"/>
          <w:bCs/>
          <w:sz w:val="24"/>
          <w:szCs w:val="24"/>
          <w:lang w:val="es-ES_tradnl" w:eastAsia="es-ES"/>
        </w:rPr>
        <w:t xml:space="preserve">Comisión de la Industria Automotriz, </w:t>
      </w:r>
      <w:r w:rsidR="008016B5" w:rsidRPr="00674BA9">
        <w:rPr>
          <w:rFonts w:ascii="Arial" w:eastAsia="Times New Roman" w:hAnsi="Arial" w:cs="Arial"/>
          <w:sz w:val="24"/>
          <w:szCs w:val="24"/>
          <w:lang w:val="es-ES_tradnl" w:eastAsia="es-ES"/>
        </w:rPr>
        <w:t>con la participación de las d</w:t>
      </w:r>
      <w:r w:rsidRPr="00674BA9">
        <w:rPr>
          <w:rFonts w:ascii="Arial" w:eastAsia="Times New Roman" w:hAnsi="Arial" w:cs="Arial"/>
          <w:sz w:val="24"/>
          <w:szCs w:val="24"/>
          <w:lang w:val="es-ES_tradnl" w:eastAsia="es-ES"/>
        </w:rPr>
        <w:t>elegaciones de Argentina, Brasil, Paraguay</w:t>
      </w:r>
      <w:r w:rsidR="005F5C9D">
        <w:rPr>
          <w:rFonts w:ascii="Arial" w:eastAsia="Times New Roman" w:hAnsi="Arial" w:cs="Arial"/>
          <w:sz w:val="24"/>
          <w:szCs w:val="24"/>
          <w:lang w:val="es-ES_tradnl" w:eastAsia="es-ES"/>
        </w:rPr>
        <w:t xml:space="preserve"> y Uruguay</w:t>
      </w:r>
      <w:r w:rsidRPr="00674BA9">
        <w:rPr>
          <w:rFonts w:ascii="Arial" w:eastAsia="Times New Roman" w:hAnsi="Arial" w:cs="Arial"/>
          <w:sz w:val="24"/>
          <w:szCs w:val="24"/>
          <w:lang w:val="es-ES_tradnl" w:eastAsia="es-ES"/>
        </w:rPr>
        <w:t>.</w:t>
      </w:r>
    </w:p>
    <w:p w14:paraId="765D169E" w14:textId="20B385C1" w:rsidR="00C5259F" w:rsidRPr="00674BA9" w:rsidRDefault="00C5259F" w:rsidP="00AC3A22">
      <w:pPr>
        <w:spacing w:after="240" w:line="240" w:lineRule="auto"/>
        <w:jc w:val="both"/>
        <w:rPr>
          <w:rFonts w:ascii="Arial" w:eastAsia="Times New Roman" w:hAnsi="Arial" w:cs="Arial"/>
          <w:b/>
          <w:sz w:val="24"/>
          <w:szCs w:val="24"/>
          <w:lang w:val="es-ES_tradnl" w:eastAsia="es-ES"/>
        </w:rPr>
      </w:pPr>
      <w:r w:rsidRPr="00674BA9">
        <w:rPr>
          <w:rFonts w:ascii="Arial" w:eastAsia="Times New Roman" w:hAnsi="Arial" w:cs="Arial"/>
          <w:sz w:val="24"/>
          <w:szCs w:val="24"/>
          <w:lang w:val="es-ES_tradnl" w:eastAsia="es-ES"/>
        </w:rPr>
        <w:t xml:space="preserve">La Lista de Participantes consta </w:t>
      </w:r>
      <w:r w:rsidR="005A1CA4" w:rsidRPr="00674BA9">
        <w:rPr>
          <w:rFonts w:ascii="Arial" w:eastAsia="Times New Roman" w:hAnsi="Arial" w:cs="Arial"/>
          <w:sz w:val="24"/>
          <w:szCs w:val="24"/>
          <w:lang w:val="es-ES_tradnl" w:eastAsia="es-ES"/>
        </w:rPr>
        <w:t>en el</w:t>
      </w:r>
      <w:r w:rsidRPr="00674BA9">
        <w:rPr>
          <w:rFonts w:ascii="Arial" w:eastAsia="Times New Roman" w:hAnsi="Arial" w:cs="Arial"/>
          <w:sz w:val="24"/>
          <w:szCs w:val="24"/>
          <w:lang w:val="es-ES_tradnl" w:eastAsia="es-ES"/>
        </w:rPr>
        <w:t xml:space="preserve"> </w:t>
      </w:r>
      <w:r w:rsidRPr="00674BA9">
        <w:rPr>
          <w:rFonts w:ascii="Arial" w:eastAsia="Times New Roman" w:hAnsi="Arial" w:cs="Arial"/>
          <w:b/>
          <w:sz w:val="24"/>
          <w:szCs w:val="24"/>
          <w:lang w:val="es-ES_tradnl" w:eastAsia="es-ES"/>
        </w:rPr>
        <w:t>Agregado I</w:t>
      </w:r>
      <w:r w:rsidRPr="00674BA9">
        <w:rPr>
          <w:rFonts w:ascii="Arial" w:eastAsia="Times New Roman" w:hAnsi="Arial" w:cs="Arial"/>
          <w:sz w:val="24"/>
          <w:szCs w:val="24"/>
          <w:lang w:val="es-ES_tradnl" w:eastAsia="es-ES"/>
        </w:rPr>
        <w:t>.</w:t>
      </w:r>
    </w:p>
    <w:p w14:paraId="78B8C473" w14:textId="7A88B3E4" w:rsidR="00C5259F" w:rsidRPr="00674BA9" w:rsidRDefault="00C5259F" w:rsidP="00AC3A22">
      <w:pPr>
        <w:spacing w:after="480" w:line="240" w:lineRule="auto"/>
        <w:jc w:val="both"/>
        <w:rPr>
          <w:rFonts w:ascii="Arial" w:eastAsia="Times New Roman" w:hAnsi="Arial" w:cs="Arial"/>
          <w:b/>
          <w:sz w:val="24"/>
          <w:szCs w:val="24"/>
          <w:lang w:val="es-ES_tradnl" w:eastAsia="es-ES"/>
        </w:rPr>
      </w:pPr>
      <w:r w:rsidRPr="00674BA9">
        <w:rPr>
          <w:rFonts w:ascii="Arial" w:eastAsia="Times New Roman" w:hAnsi="Arial" w:cs="Arial"/>
          <w:sz w:val="24"/>
          <w:szCs w:val="24"/>
          <w:lang w:val="es-ES_tradnl" w:eastAsia="es-ES"/>
        </w:rPr>
        <w:t xml:space="preserve">La Agenda de la Reunión consta </w:t>
      </w:r>
      <w:r w:rsidR="005A1CA4" w:rsidRPr="00674BA9">
        <w:rPr>
          <w:rFonts w:ascii="Arial" w:eastAsia="Times New Roman" w:hAnsi="Arial" w:cs="Arial"/>
          <w:sz w:val="24"/>
          <w:szCs w:val="24"/>
          <w:lang w:val="es-ES_tradnl" w:eastAsia="es-ES"/>
        </w:rPr>
        <w:t>en el</w:t>
      </w:r>
      <w:r w:rsidRPr="00674BA9">
        <w:rPr>
          <w:rFonts w:ascii="Arial" w:eastAsia="Times New Roman" w:hAnsi="Arial" w:cs="Arial"/>
          <w:sz w:val="24"/>
          <w:szCs w:val="24"/>
          <w:lang w:val="es-ES_tradnl" w:eastAsia="es-ES"/>
        </w:rPr>
        <w:t xml:space="preserve"> </w:t>
      </w:r>
      <w:r w:rsidRPr="00674BA9">
        <w:rPr>
          <w:rFonts w:ascii="Arial" w:eastAsia="Times New Roman" w:hAnsi="Arial" w:cs="Arial"/>
          <w:b/>
          <w:sz w:val="24"/>
          <w:szCs w:val="24"/>
          <w:lang w:val="es-ES_tradnl" w:eastAsia="es-ES"/>
        </w:rPr>
        <w:t>Agregado II</w:t>
      </w:r>
      <w:r w:rsidRPr="00674BA9">
        <w:rPr>
          <w:rFonts w:ascii="Arial" w:eastAsia="Times New Roman" w:hAnsi="Arial" w:cs="Arial"/>
          <w:sz w:val="24"/>
          <w:szCs w:val="24"/>
          <w:lang w:val="es-ES_tradnl" w:eastAsia="es-ES"/>
        </w:rPr>
        <w:t>.</w:t>
      </w:r>
    </w:p>
    <w:p w14:paraId="7CA82A2F" w14:textId="64371D39" w:rsidR="00C5259F" w:rsidRDefault="00C5259F" w:rsidP="00453058">
      <w:pPr>
        <w:spacing w:after="480" w:line="240" w:lineRule="auto"/>
        <w:jc w:val="both"/>
        <w:rPr>
          <w:rFonts w:ascii="Arial" w:eastAsia="Times New Roman" w:hAnsi="Arial" w:cs="Arial"/>
          <w:bCs/>
          <w:sz w:val="24"/>
          <w:szCs w:val="24"/>
          <w:lang w:val="es-ES_tradnl" w:eastAsia="es-ES"/>
        </w:rPr>
      </w:pPr>
      <w:r w:rsidRPr="00674BA9">
        <w:rPr>
          <w:rFonts w:ascii="Arial" w:eastAsia="Times New Roman" w:hAnsi="Arial" w:cs="Arial"/>
          <w:bCs/>
          <w:sz w:val="24"/>
          <w:szCs w:val="24"/>
          <w:lang w:val="es-ES_tradnl" w:eastAsia="es-ES"/>
        </w:rPr>
        <w:t>Fueron tratados los siguientes temas:</w:t>
      </w:r>
    </w:p>
    <w:p w14:paraId="6CD2C355" w14:textId="77777777" w:rsidR="00C5259F" w:rsidRPr="00674BA9" w:rsidRDefault="00C5259F" w:rsidP="00AC3A22">
      <w:pPr>
        <w:numPr>
          <w:ilvl w:val="0"/>
          <w:numId w:val="1"/>
        </w:numPr>
        <w:spacing w:after="240" w:line="240" w:lineRule="auto"/>
        <w:ind w:left="284" w:hanging="284"/>
        <w:jc w:val="both"/>
        <w:rPr>
          <w:rFonts w:ascii="Arial" w:eastAsia="Times New Roman" w:hAnsi="Arial" w:cs="Arial"/>
          <w:sz w:val="24"/>
          <w:szCs w:val="24"/>
          <w:lang w:val="es-ES_tradnl" w:eastAsia="es-ES"/>
        </w:rPr>
      </w:pPr>
      <w:r w:rsidRPr="00674BA9">
        <w:rPr>
          <w:rFonts w:ascii="Arial" w:eastAsia="Times New Roman" w:hAnsi="Arial" w:cs="Arial"/>
          <w:b/>
          <w:sz w:val="24"/>
          <w:szCs w:val="24"/>
          <w:lang w:val="es-ES_tradnl" w:eastAsia="es-ES"/>
        </w:rPr>
        <w:t>INSTRUCCIONES DE LOS COORDINADORES NACIONALES</w:t>
      </w:r>
    </w:p>
    <w:p w14:paraId="567245F0" w14:textId="00B2394B" w:rsidR="006C6CBC" w:rsidRPr="000A2780" w:rsidRDefault="00256B3D" w:rsidP="00232DB0">
      <w:pPr>
        <w:spacing w:after="240" w:line="240" w:lineRule="auto"/>
        <w:jc w:val="both"/>
        <w:rPr>
          <w:rFonts w:ascii="Arial" w:eastAsia="Times New Roman" w:hAnsi="Arial" w:cs="Arial"/>
          <w:bCs/>
          <w:sz w:val="24"/>
          <w:szCs w:val="24"/>
          <w:lang w:val="es-ES_tradnl"/>
        </w:rPr>
      </w:pPr>
      <w:r w:rsidRPr="000A2780">
        <w:rPr>
          <w:rFonts w:ascii="Arial" w:eastAsia="Times New Roman" w:hAnsi="Arial" w:cs="Arial"/>
          <w:bCs/>
          <w:sz w:val="24"/>
          <w:szCs w:val="24"/>
          <w:lang w:val="es-ES_tradnl"/>
        </w:rPr>
        <w:t xml:space="preserve">Las delegaciones tomaron </w:t>
      </w:r>
      <w:r w:rsidR="00C5259F" w:rsidRPr="000A2780">
        <w:rPr>
          <w:rFonts w:ascii="Arial" w:eastAsia="Times New Roman" w:hAnsi="Arial" w:cs="Arial"/>
          <w:bCs/>
          <w:sz w:val="24"/>
          <w:szCs w:val="24"/>
          <w:lang w:val="es-ES_tradnl"/>
        </w:rPr>
        <w:t>conocimiento de</w:t>
      </w:r>
      <w:r w:rsidRPr="000A2780">
        <w:rPr>
          <w:rFonts w:ascii="Arial" w:eastAsia="Times New Roman" w:hAnsi="Arial" w:cs="Arial"/>
          <w:bCs/>
          <w:sz w:val="24"/>
          <w:szCs w:val="24"/>
          <w:lang w:val="es-ES_tradnl"/>
        </w:rPr>
        <w:t>l</w:t>
      </w:r>
      <w:r w:rsidR="00C5259F" w:rsidRPr="000A2780">
        <w:rPr>
          <w:rFonts w:ascii="Arial" w:eastAsia="Times New Roman" w:hAnsi="Arial" w:cs="Arial"/>
          <w:bCs/>
          <w:sz w:val="24"/>
          <w:szCs w:val="24"/>
          <w:lang w:val="es-ES_tradnl"/>
        </w:rPr>
        <w:t xml:space="preserve"> </w:t>
      </w:r>
      <w:r w:rsidRPr="000A2780">
        <w:rPr>
          <w:rFonts w:ascii="Arial" w:eastAsia="Times New Roman" w:hAnsi="Arial" w:cs="Arial"/>
          <w:bCs/>
          <w:sz w:val="24"/>
          <w:szCs w:val="24"/>
          <w:lang w:val="es-ES_tradnl"/>
        </w:rPr>
        <w:t>Instructivo</w:t>
      </w:r>
      <w:r w:rsidR="00C5259F" w:rsidRPr="000A2780">
        <w:rPr>
          <w:rFonts w:ascii="Arial" w:eastAsia="Times New Roman" w:hAnsi="Arial" w:cs="Arial"/>
          <w:bCs/>
          <w:sz w:val="24"/>
          <w:szCs w:val="24"/>
          <w:lang w:val="es-ES_tradnl"/>
        </w:rPr>
        <w:t xml:space="preserve"> </w:t>
      </w:r>
      <w:r w:rsidRPr="000A2780">
        <w:rPr>
          <w:rFonts w:ascii="Arial" w:eastAsia="Times New Roman" w:hAnsi="Arial" w:cs="Arial"/>
          <w:bCs/>
          <w:sz w:val="24"/>
          <w:szCs w:val="24"/>
          <w:lang w:val="es-ES_tradnl"/>
        </w:rPr>
        <w:t xml:space="preserve">para la </w:t>
      </w:r>
      <w:r w:rsidR="00FC4934" w:rsidRPr="000A2780">
        <w:rPr>
          <w:rFonts w:ascii="Arial" w:eastAsia="Times New Roman" w:hAnsi="Arial" w:cs="Arial"/>
          <w:bCs/>
          <w:sz w:val="24"/>
          <w:szCs w:val="24"/>
          <w:lang w:val="es-ES_tradnl"/>
        </w:rPr>
        <w:t>LXXXIX</w:t>
      </w:r>
      <w:r w:rsidRPr="000A2780">
        <w:rPr>
          <w:rFonts w:ascii="Arial" w:eastAsia="Times New Roman" w:hAnsi="Arial" w:cs="Arial"/>
          <w:bCs/>
          <w:sz w:val="24"/>
          <w:szCs w:val="24"/>
          <w:lang w:val="es-ES_tradnl"/>
        </w:rPr>
        <w:t xml:space="preserve"> Reunión Ordinaria del SGT Nº 3 remitido</w:t>
      </w:r>
      <w:r w:rsidR="005A1A89" w:rsidRPr="000A2780">
        <w:rPr>
          <w:rFonts w:ascii="Arial" w:eastAsia="Times New Roman" w:hAnsi="Arial" w:cs="Arial"/>
          <w:bCs/>
          <w:sz w:val="24"/>
          <w:szCs w:val="24"/>
          <w:lang w:val="es-ES_tradnl"/>
        </w:rPr>
        <w:t xml:space="preserve"> por </w:t>
      </w:r>
      <w:r w:rsidR="00C5259F" w:rsidRPr="000A2780">
        <w:rPr>
          <w:rFonts w:ascii="Arial" w:eastAsia="Times New Roman" w:hAnsi="Arial" w:cs="Arial"/>
          <w:bCs/>
          <w:sz w:val="24"/>
          <w:szCs w:val="24"/>
          <w:lang w:val="es-ES_tradnl"/>
        </w:rPr>
        <w:t>los Coordinadores Nacionales</w:t>
      </w:r>
      <w:r w:rsidR="00FC4934" w:rsidRPr="000A2780">
        <w:rPr>
          <w:rFonts w:ascii="Arial" w:eastAsia="Times New Roman" w:hAnsi="Arial" w:cs="Arial"/>
          <w:bCs/>
          <w:sz w:val="24"/>
          <w:szCs w:val="24"/>
          <w:lang w:val="es-ES_tradnl"/>
        </w:rPr>
        <w:t>.</w:t>
      </w:r>
    </w:p>
    <w:p w14:paraId="28F70AF1" w14:textId="4F0D1457" w:rsidR="00FC4934" w:rsidRPr="000A2780" w:rsidRDefault="00FC4934" w:rsidP="00FC4934">
      <w:pPr>
        <w:spacing w:after="480" w:line="240" w:lineRule="auto"/>
        <w:jc w:val="both"/>
        <w:rPr>
          <w:rFonts w:ascii="Arial" w:eastAsia="Times New Roman" w:hAnsi="Arial" w:cs="Arial"/>
          <w:bCs/>
          <w:sz w:val="24"/>
          <w:szCs w:val="24"/>
          <w:lang w:val="es-ES_tradnl"/>
        </w:rPr>
      </w:pPr>
      <w:r w:rsidRPr="000A2780">
        <w:rPr>
          <w:rFonts w:ascii="Arial" w:eastAsia="Times New Roman" w:hAnsi="Arial" w:cs="Arial"/>
          <w:bCs/>
          <w:sz w:val="24"/>
          <w:szCs w:val="24"/>
          <w:lang w:val="es-ES_tradnl"/>
        </w:rPr>
        <w:t>En particular, con relación a la instrucción de analizar y manifestarse respecto al Proyecto de Resolución N° 15/23 “Procedimiento sobre el uso y referencia de documentos normativos en Reglamentos Técnicos MERCOSUR y Procedimientos MERCOSUR de Evaluación de la Conformidad”, elaborado por la Comisión de Evaluación de la Conformidad, las delegaciones incorporaron el tema en la Agenda de la Reunión.</w:t>
      </w:r>
    </w:p>
    <w:p w14:paraId="65650919" w14:textId="14F8003D" w:rsidR="00AA0416" w:rsidRPr="00674BA9" w:rsidRDefault="00AA0416" w:rsidP="00AC3A22">
      <w:pPr>
        <w:numPr>
          <w:ilvl w:val="0"/>
          <w:numId w:val="1"/>
        </w:numPr>
        <w:spacing w:after="240" w:line="240" w:lineRule="auto"/>
        <w:ind w:left="284" w:hanging="284"/>
        <w:jc w:val="both"/>
        <w:rPr>
          <w:rFonts w:ascii="Arial" w:eastAsia="Arial" w:hAnsi="Arial" w:cs="Arial"/>
          <w:bCs/>
          <w:kern w:val="1"/>
          <w:sz w:val="24"/>
          <w:szCs w:val="24"/>
          <w:lang w:val="es-UY"/>
        </w:rPr>
      </w:pPr>
      <w:r w:rsidRPr="00674BA9">
        <w:rPr>
          <w:rFonts w:ascii="Arial" w:eastAsia="Arial" w:hAnsi="Arial" w:cs="Arial"/>
          <w:b/>
          <w:kern w:val="1"/>
          <w:sz w:val="24"/>
          <w:szCs w:val="24"/>
          <w:lang w:val="es-UY"/>
        </w:rPr>
        <w:t>DOCUMENTO DE TRABAJO “CUADRO COMPARATIVO DE ÍTEMS DE SEGURIDAD Y NORMAS TÉCNICAS</w:t>
      </w:r>
      <w:r w:rsidR="00735819" w:rsidRPr="00674BA9">
        <w:rPr>
          <w:rFonts w:ascii="Arial" w:eastAsia="Arial" w:hAnsi="Arial" w:cs="Arial"/>
          <w:b/>
          <w:kern w:val="1"/>
          <w:sz w:val="24"/>
          <w:szCs w:val="24"/>
          <w:lang w:val="es-UY"/>
        </w:rPr>
        <w:t xml:space="preserve"> DE REFERENCIA</w:t>
      </w:r>
      <w:r w:rsidRPr="00674BA9">
        <w:rPr>
          <w:rFonts w:ascii="Arial" w:eastAsia="Arial" w:hAnsi="Arial" w:cs="Arial"/>
          <w:b/>
          <w:kern w:val="1"/>
          <w:sz w:val="24"/>
          <w:szCs w:val="24"/>
          <w:lang w:val="es-UY"/>
        </w:rPr>
        <w:t>”</w:t>
      </w:r>
    </w:p>
    <w:p w14:paraId="5AF27B82" w14:textId="1F1D6212" w:rsidR="006C6CBC" w:rsidRPr="00D04EF4" w:rsidRDefault="0026150A" w:rsidP="00232DB0">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Las </w:t>
      </w:r>
      <w:r w:rsidR="00A62B13" w:rsidRPr="00D04EF4">
        <w:rPr>
          <w:rFonts w:ascii="Arial" w:eastAsia="Times New Roman" w:hAnsi="Arial" w:cs="Arial"/>
          <w:bCs/>
          <w:sz w:val="24"/>
          <w:szCs w:val="24"/>
          <w:lang w:val="es-ES_tradnl"/>
        </w:rPr>
        <w:t>d</w:t>
      </w:r>
      <w:r w:rsidRPr="00D04EF4">
        <w:rPr>
          <w:rFonts w:ascii="Arial" w:eastAsia="Times New Roman" w:hAnsi="Arial" w:cs="Arial"/>
          <w:bCs/>
          <w:sz w:val="24"/>
          <w:szCs w:val="24"/>
          <w:lang w:val="es-ES_tradnl"/>
        </w:rPr>
        <w:t xml:space="preserve">elegaciones </w:t>
      </w:r>
      <w:r w:rsidR="00A62B13" w:rsidRPr="00D04EF4">
        <w:rPr>
          <w:rFonts w:ascii="Arial" w:eastAsia="Times New Roman" w:hAnsi="Arial" w:cs="Arial"/>
          <w:bCs/>
          <w:sz w:val="24"/>
          <w:szCs w:val="24"/>
          <w:lang w:val="es-ES_tradnl"/>
        </w:rPr>
        <w:t xml:space="preserve">revisaron </w:t>
      </w:r>
      <w:r w:rsidR="00735819" w:rsidRPr="00D04EF4">
        <w:rPr>
          <w:rFonts w:ascii="Arial" w:eastAsia="Times New Roman" w:hAnsi="Arial" w:cs="Arial"/>
          <w:bCs/>
          <w:sz w:val="24"/>
          <w:szCs w:val="24"/>
          <w:lang w:val="es-ES_tradnl"/>
        </w:rPr>
        <w:t>el documento de trabajo</w:t>
      </w:r>
      <w:r w:rsidR="006C6CBC" w:rsidRPr="00D04EF4">
        <w:rPr>
          <w:rFonts w:ascii="Arial" w:eastAsia="Times New Roman" w:hAnsi="Arial" w:cs="Arial"/>
          <w:bCs/>
          <w:sz w:val="24"/>
          <w:szCs w:val="24"/>
          <w:lang w:val="es-ES_tradnl"/>
        </w:rPr>
        <w:t>,</w:t>
      </w:r>
      <w:r w:rsidR="00735819" w:rsidRPr="00D04EF4">
        <w:rPr>
          <w:rFonts w:ascii="Arial" w:eastAsia="Times New Roman" w:hAnsi="Arial" w:cs="Arial"/>
          <w:bCs/>
          <w:sz w:val="24"/>
          <w:szCs w:val="24"/>
          <w:lang w:val="es-ES_tradnl"/>
        </w:rPr>
        <w:t xml:space="preserve"> </w:t>
      </w:r>
      <w:r w:rsidR="00C9505C" w:rsidRPr="00D04EF4">
        <w:rPr>
          <w:rFonts w:ascii="Arial" w:eastAsia="Times New Roman" w:hAnsi="Arial" w:cs="Arial"/>
          <w:bCs/>
          <w:sz w:val="24"/>
          <w:szCs w:val="24"/>
          <w:lang w:val="es-ES_tradnl"/>
        </w:rPr>
        <w:t>con el fin de mantener</w:t>
      </w:r>
      <w:r w:rsidR="00A62B13" w:rsidRPr="00D04EF4">
        <w:rPr>
          <w:rFonts w:ascii="Arial" w:eastAsia="Times New Roman" w:hAnsi="Arial" w:cs="Arial"/>
          <w:bCs/>
          <w:sz w:val="24"/>
          <w:szCs w:val="24"/>
          <w:lang w:val="es-ES_tradnl"/>
        </w:rPr>
        <w:t>lo</w:t>
      </w:r>
      <w:r w:rsidR="00C9505C" w:rsidRPr="00D04EF4">
        <w:rPr>
          <w:rFonts w:ascii="Arial" w:eastAsia="Times New Roman" w:hAnsi="Arial" w:cs="Arial"/>
          <w:bCs/>
          <w:sz w:val="24"/>
          <w:szCs w:val="24"/>
          <w:lang w:val="es-ES_tradnl"/>
        </w:rPr>
        <w:t xml:space="preserve"> actualizado</w:t>
      </w:r>
      <w:r w:rsidR="000C3402" w:rsidRPr="00D04EF4">
        <w:rPr>
          <w:rFonts w:ascii="Arial" w:eastAsia="Times New Roman" w:hAnsi="Arial" w:cs="Arial"/>
          <w:bCs/>
          <w:sz w:val="24"/>
          <w:szCs w:val="24"/>
          <w:lang w:val="es-ES_tradnl"/>
        </w:rPr>
        <w:t>, no registrándose modificaciones.</w:t>
      </w:r>
    </w:p>
    <w:p w14:paraId="47506C60" w14:textId="2F0F0E7C" w:rsidR="000C3402" w:rsidRPr="00D04EF4" w:rsidRDefault="000C3402" w:rsidP="00232DB0">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 delegación de Uruguay mencionó que han entrado en vigor, o se encuentran en proceso de implementación en el país, algunas medidas regulatorias relacionadas a vehículos automotores, pero que, por no encontrarse relacionadas a aspectos de </w:t>
      </w:r>
      <w:r w:rsidRPr="00D04EF4">
        <w:rPr>
          <w:rFonts w:ascii="Arial" w:eastAsia="Times New Roman" w:hAnsi="Arial" w:cs="Arial"/>
          <w:bCs/>
          <w:sz w:val="24"/>
          <w:szCs w:val="24"/>
          <w:lang w:val="es-ES_tradnl"/>
        </w:rPr>
        <w:lastRenderedPageBreak/>
        <w:t>seguridad activa y pasiva, no son reportadas para la actualización del cuadro</w:t>
      </w:r>
      <w:r w:rsidR="00061050" w:rsidRPr="00D04EF4">
        <w:rPr>
          <w:rFonts w:ascii="Arial" w:eastAsia="Times New Roman" w:hAnsi="Arial" w:cs="Arial"/>
          <w:bCs/>
          <w:sz w:val="24"/>
          <w:szCs w:val="24"/>
          <w:lang w:val="es-ES_tradnl"/>
        </w:rPr>
        <w:t xml:space="preserve"> comparativo</w:t>
      </w:r>
      <w:r w:rsidRPr="00D04EF4">
        <w:rPr>
          <w:rFonts w:ascii="Arial" w:eastAsia="Times New Roman" w:hAnsi="Arial" w:cs="Arial"/>
          <w:bCs/>
          <w:sz w:val="24"/>
          <w:szCs w:val="24"/>
          <w:lang w:val="es-ES_tradnl"/>
        </w:rPr>
        <w:t>. Estas medidas refieren al formato de los elementos de conexión de vehículos eléctricos y eléctricos híbridos enchufables (Decreto Nº 225/022), emisiones de gases y partículas de escape (Decretos Nº 135/021 y 362/</w:t>
      </w:r>
      <w:r w:rsidR="00D04EF4" w:rsidRPr="00D04EF4">
        <w:rPr>
          <w:rFonts w:ascii="Arial" w:eastAsia="Times New Roman" w:hAnsi="Arial" w:cs="Arial"/>
          <w:bCs/>
          <w:sz w:val="24"/>
          <w:szCs w:val="24"/>
          <w:lang w:val="es-ES_tradnl"/>
        </w:rPr>
        <w:t>0</w:t>
      </w:r>
      <w:r w:rsidRPr="00D04EF4">
        <w:rPr>
          <w:rFonts w:ascii="Arial" w:eastAsia="Times New Roman" w:hAnsi="Arial" w:cs="Arial"/>
          <w:bCs/>
          <w:sz w:val="24"/>
          <w:szCs w:val="24"/>
          <w:lang w:val="es-ES_tradnl"/>
        </w:rPr>
        <w:t>22), y etiquetado de eficiencia energética para vehículos de las categorías M1 y N1 (Resolución MIEM S/N del 17 de marzo de 2023)</w:t>
      </w:r>
      <w:r w:rsidR="00061050" w:rsidRPr="00D04EF4">
        <w:rPr>
          <w:rFonts w:ascii="Arial" w:eastAsia="Times New Roman" w:hAnsi="Arial" w:cs="Arial"/>
          <w:bCs/>
          <w:sz w:val="24"/>
          <w:szCs w:val="24"/>
          <w:lang w:val="es-ES_tradnl"/>
        </w:rPr>
        <w:t>.</w:t>
      </w:r>
    </w:p>
    <w:p w14:paraId="6EB0A8D5" w14:textId="12A1FE82" w:rsidR="004C554D" w:rsidRPr="00D04EF4" w:rsidRDefault="004C554D" w:rsidP="00FC4934">
      <w:pPr>
        <w:spacing w:after="48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documento de trabajo</w:t>
      </w:r>
      <w:r w:rsidR="0027796F" w:rsidRPr="00D04EF4">
        <w:rPr>
          <w:rFonts w:ascii="Arial" w:eastAsia="Times New Roman" w:hAnsi="Arial" w:cs="Arial"/>
          <w:bCs/>
          <w:sz w:val="24"/>
          <w:szCs w:val="24"/>
          <w:lang w:val="es-ES_tradnl"/>
        </w:rPr>
        <w:t xml:space="preserve"> </w:t>
      </w:r>
      <w:r w:rsidRPr="00D04EF4">
        <w:rPr>
          <w:rFonts w:ascii="Arial" w:eastAsia="Times New Roman" w:hAnsi="Arial" w:cs="Arial"/>
          <w:bCs/>
          <w:sz w:val="24"/>
          <w:szCs w:val="24"/>
          <w:lang w:val="es-ES_tradnl"/>
        </w:rPr>
        <w:t xml:space="preserve">“Cuadro comparativo de ítems de seguridad y normas técnicas de referencia”, consta en el </w:t>
      </w:r>
      <w:r w:rsidRPr="00D04EF4">
        <w:rPr>
          <w:rFonts w:ascii="Arial" w:eastAsia="Times New Roman" w:hAnsi="Arial" w:cs="Arial"/>
          <w:b/>
          <w:sz w:val="24"/>
          <w:szCs w:val="24"/>
          <w:lang w:val="es-ES_tradnl"/>
        </w:rPr>
        <w:t>Agregado III</w:t>
      </w:r>
      <w:r w:rsidR="00531F89" w:rsidRPr="00D04EF4">
        <w:rPr>
          <w:rFonts w:ascii="Arial" w:eastAsia="Times New Roman" w:hAnsi="Arial" w:cs="Arial"/>
          <w:b/>
          <w:sz w:val="24"/>
          <w:szCs w:val="24"/>
          <w:lang w:val="es-ES_tradnl"/>
        </w:rPr>
        <w:t xml:space="preserve"> – RESERVADO</w:t>
      </w:r>
      <w:r w:rsidR="00531F89" w:rsidRPr="00D04EF4">
        <w:rPr>
          <w:rFonts w:ascii="Arial" w:eastAsia="Times New Roman" w:hAnsi="Arial" w:cs="Arial"/>
          <w:bCs/>
          <w:sz w:val="24"/>
          <w:szCs w:val="24"/>
          <w:lang w:val="es-ES_tradnl"/>
        </w:rPr>
        <w:t>.</w:t>
      </w:r>
    </w:p>
    <w:p w14:paraId="1D86EBBC" w14:textId="78CC900F" w:rsidR="00FC4934" w:rsidRDefault="00FC4934" w:rsidP="0021282E">
      <w:pPr>
        <w:numPr>
          <w:ilvl w:val="0"/>
          <w:numId w:val="1"/>
        </w:numPr>
        <w:spacing w:after="240" w:line="240" w:lineRule="auto"/>
        <w:ind w:left="284" w:hanging="284"/>
        <w:jc w:val="both"/>
        <w:rPr>
          <w:rFonts w:ascii="Arial" w:eastAsia="Arial" w:hAnsi="Arial" w:cs="Arial"/>
          <w:b/>
          <w:kern w:val="1"/>
          <w:sz w:val="24"/>
          <w:szCs w:val="24"/>
          <w:lang w:val="es-UY"/>
        </w:rPr>
      </w:pPr>
      <w:r w:rsidRPr="00FC4934">
        <w:rPr>
          <w:rFonts w:ascii="Arial" w:eastAsia="Arial" w:hAnsi="Arial" w:cs="Arial"/>
          <w:b/>
          <w:kern w:val="1"/>
          <w:sz w:val="24"/>
          <w:szCs w:val="24"/>
          <w:lang w:val="es-UY"/>
        </w:rPr>
        <w:t>REVISIÓN DEL PROYECTO DE RESOLUCIÓN N° 11/19 “REGLAMENTO TÉCNICO MERCOSUR DE CINTURONES DE SEGURIDAD” Y REVISIÓN DEL PROYECTO DE RES. N° 07/19 “REGLAMENTO TÉCNICO MERCOSUR DE ANCLAJES DE CINTURONES DE SEGURIDAD Y DE LOS ANCLAJES DE LOS SISTEMAS DE RETENCIÓN INFANTIL”</w:t>
      </w:r>
    </w:p>
    <w:p w14:paraId="58E7D218" w14:textId="0580FADF" w:rsidR="0082546C" w:rsidRPr="00D04EF4" w:rsidRDefault="0082546C"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Las delegaciones intercambiaron comentarios sobre el borrador presentado por la delegación de Uruguay en la LXXXVIII Reunión Ordinaria, Acta </w:t>
      </w:r>
      <w:r w:rsidR="0077276D">
        <w:rPr>
          <w:rFonts w:ascii="Arial" w:eastAsia="Times New Roman" w:hAnsi="Arial" w:cs="Arial"/>
          <w:bCs/>
          <w:sz w:val="24"/>
          <w:szCs w:val="24"/>
          <w:lang w:val="es-ES_tradnl"/>
        </w:rPr>
        <w:t xml:space="preserve">N° </w:t>
      </w:r>
      <w:r w:rsidRPr="00D04EF4">
        <w:rPr>
          <w:rFonts w:ascii="Arial" w:eastAsia="Times New Roman" w:hAnsi="Arial" w:cs="Arial"/>
          <w:bCs/>
          <w:sz w:val="24"/>
          <w:szCs w:val="24"/>
          <w:lang w:val="es-ES_tradnl"/>
        </w:rPr>
        <w:t>02/24.</w:t>
      </w:r>
    </w:p>
    <w:p w14:paraId="3144BC98" w14:textId="16AF29EB" w:rsidR="0082546C" w:rsidRPr="00D04EF4" w:rsidRDefault="0082546C"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En tal sentido, acordaron avanzar con la propuesta de revisar los P. Res Nº 07/19 y 11/19 en un único Proyecto de Resolución, bajo el título “Reglamento Técnico MERCOSUR sobre Cinturones de Seguridad, Sistemas de Retención y sus Anclajes en Vehículos Automotores”.</w:t>
      </w:r>
    </w:p>
    <w:p w14:paraId="31CC65A5" w14:textId="349EF458" w:rsidR="0082546C" w:rsidRPr="00D04EF4" w:rsidRDefault="0082546C"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La delegación de Argentina sugirió la necesidad de ajustar la referencia a los Reglamentos ONU que son citados en el documento, incluyendo mención al número de revisión y fecha de entrada en vigor, más allá de la serie de enmiendas a la que corresponden.</w:t>
      </w:r>
    </w:p>
    <w:p w14:paraId="0BB4F0EB" w14:textId="299EDDBE" w:rsidR="0082546C" w:rsidRPr="00D04EF4" w:rsidRDefault="0082546C"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Las delegaciones acordaron con lo propuesto por la delegación </w:t>
      </w:r>
      <w:r w:rsidR="00EC7104" w:rsidRPr="00D04EF4">
        <w:rPr>
          <w:rFonts w:ascii="Arial" w:eastAsia="Times New Roman" w:hAnsi="Arial" w:cs="Arial"/>
          <w:bCs/>
          <w:sz w:val="24"/>
          <w:szCs w:val="24"/>
          <w:lang w:val="es-ES_tradnl"/>
        </w:rPr>
        <w:t>de Argentina</w:t>
      </w:r>
      <w:r w:rsidR="00562C39" w:rsidRPr="00D04EF4">
        <w:rPr>
          <w:rFonts w:ascii="Arial" w:eastAsia="Times New Roman" w:hAnsi="Arial" w:cs="Arial"/>
          <w:bCs/>
          <w:sz w:val="24"/>
          <w:szCs w:val="24"/>
          <w:lang w:val="es-ES_tradnl"/>
        </w:rPr>
        <w:t xml:space="preserve"> y mencionaron </w:t>
      </w:r>
      <w:r w:rsidR="00EC7104" w:rsidRPr="00D04EF4">
        <w:rPr>
          <w:rFonts w:ascii="Arial" w:eastAsia="Times New Roman" w:hAnsi="Arial" w:cs="Arial"/>
          <w:bCs/>
          <w:sz w:val="24"/>
          <w:szCs w:val="24"/>
          <w:lang w:val="es-ES_tradnl"/>
        </w:rPr>
        <w:t>la necesidad de revisar la redacción del alcance del RTM a la luz de las versiones de los Reglamentos ONU que son referenciados.</w:t>
      </w:r>
    </w:p>
    <w:p w14:paraId="758EE6F7" w14:textId="5F69834B" w:rsidR="00EC7104" w:rsidRPr="00D04EF4" w:rsidRDefault="00EC7104"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Con relación al alcance, la delegación de Brasil indicó la necesidad de referenciar al Reglamento ONU Nº 145 en lo que respecta a las plazas de asientos i-Size. Las delegaciones se comprometieron a revisar este aspecto y manifestarse en la próxima reunión.</w:t>
      </w:r>
    </w:p>
    <w:p w14:paraId="2DEAA062" w14:textId="61B4949D" w:rsidR="00885C69" w:rsidRPr="00D04EF4" w:rsidRDefault="00EC7104"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 delegación de </w:t>
      </w:r>
      <w:r w:rsidR="00885C69" w:rsidRPr="00D04EF4">
        <w:rPr>
          <w:rFonts w:ascii="Arial" w:eastAsia="Times New Roman" w:hAnsi="Arial" w:cs="Arial"/>
          <w:bCs/>
          <w:sz w:val="24"/>
          <w:szCs w:val="24"/>
          <w:lang w:val="es-ES_tradnl"/>
        </w:rPr>
        <w:t xml:space="preserve">Uruguay se </w:t>
      </w:r>
      <w:r w:rsidRPr="00D04EF4">
        <w:rPr>
          <w:rFonts w:ascii="Arial" w:eastAsia="Times New Roman" w:hAnsi="Arial" w:cs="Arial"/>
          <w:bCs/>
          <w:sz w:val="24"/>
          <w:szCs w:val="24"/>
          <w:lang w:val="es-ES_tradnl"/>
        </w:rPr>
        <w:t xml:space="preserve">comprometió </w:t>
      </w:r>
      <w:r w:rsidR="00885C69" w:rsidRPr="00D04EF4">
        <w:rPr>
          <w:rFonts w:ascii="Arial" w:eastAsia="Times New Roman" w:hAnsi="Arial" w:cs="Arial"/>
          <w:bCs/>
          <w:sz w:val="24"/>
          <w:szCs w:val="24"/>
          <w:lang w:val="es-ES_tradnl"/>
        </w:rPr>
        <w:t xml:space="preserve">a </w:t>
      </w:r>
      <w:r w:rsidRPr="00D04EF4">
        <w:rPr>
          <w:rFonts w:ascii="Arial" w:eastAsia="Times New Roman" w:hAnsi="Arial" w:cs="Arial"/>
          <w:bCs/>
          <w:sz w:val="24"/>
          <w:szCs w:val="24"/>
          <w:lang w:val="es-ES_tradnl"/>
        </w:rPr>
        <w:t>llevar adelante los ajustes de las revisiones,</w:t>
      </w:r>
      <w:r w:rsidR="00885C69" w:rsidRPr="00D04EF4">
        <w:rPr>
          <w:rFonts w:ascii="Arial" w:eastAsia="Times New Roman" w:hAnsi="Arial" w:cs="Arial"/>
          <w:bCs/>
          <w:sz w:val="24"/>
          <w:szCs w:val="24"/>
          <w:lang w:val="es-ES_tradnl"/>
        </w:rPr>
        <w:t xml:space="preserve"> suplementos, series de enmiendas y fechas de </w:t>
      </w:r>
      <w:r w:rsidRPr="00D04EF4">
        <w:rPr>
          <w:rFonts w:ascii="Arial" w:eastAsia="Times New Roman" w:hAnsi="Arial" w:cs="Arial"/>
          <w:bCs/>
          <w:sz w:val="24"/>
          <w:szCs w:val="24"/>
          <w:lang w:val="es-ES_tradnl"/>
        </w:rPr>
        <w:t>entrada en vigor</w:t>
      </w:r>
      <w:r w:rsidR="00885C69" w:rsidRPr="00D04EF4">
        <w:rPr>
          <w:rFonts w:ascii="Arial" w:eastAsia="Times New Roman" w:hAnsi="Arial" w:cs="Arial"/>
          <w:bCs/>
          <w:sz w:val="24"/>
          <w:szCs w:val="24"/>
          <w:lang w:val="es-ES_tradnl"/>
        </w:rPr>
        <w:t xml:space="preserve"> de los </w:t>
      </w:r>
      <w:r w:rsidRPr="00D04EF4">
        <w:rPr>
          <w:rFonts w:ascii="Arial" w:eastAsia="Times New Roman" w:hAnsi="Arial" w:cs="Arial"/>
          <w:bCs/>
          <w:sz w:val="24"/>
          <w:szCs w:val="24"/>
          <w:lang w:val="es-ES_tradnl"/>
        </w:rPr>
        <w:t>R</w:t>
      </w:r>
      <w:r w:rsidR="00885C69" w:rsidRPr="00D04EF4">
        <w:rPr>
          <w:rFonts w:ascii="Arial" w:eastAsia="Times New Roman" w:hAnsi="Arial" w:cs="Arial"/>
          <w:bCs/>
          <w:sz w:val="24"/>
          <w:szCs w:val="24"/>
          <w:lang w:val="es-ES_tradnl"/>
        </w:rPr>
        <w:t>eglamentos</w:t>
      </w:r>
      <w:r w:rsidRPr="00D04EF4">
        <w:rPr>
          <w:rFonts w:ascii="Arial" w:eastAsia="Times New Roman" w:hAnsi="Arial" w:cs="Arial"/>
          <w:bCs/>
          <w:sz w:val="24"/>
          <w:szCs w:val="24"/>
          <w:lang w:val="es-ES_tradnl"/>
        </w:rPr>
        <w:t xml:space="preserve"> ONU</w:t>
      </w:r>
      <w:r w:rsidR="00885C69" w:rsidRPr="00D04EF4">
        <w:rPr>
          <w:rFonts w:ascii="Arial" w:eastAsia="Times New Roman" w:hAnsi="Arial" w:cs="Arial"/>
          <w:bCs/>
          <w:sz w:val="24"/>
          <w:szCs w:val="24"/>
          <w:lang w:val="es-ES_tradnl"/>
        </w:rPr>
        <w:t xml:space="preserve"> citados</w:t>
      </w:r>
      <w:r w:rsidRPr="00D04EF4">
        <w:rPr>
          <w:rFonts w:ascii="Arial" w:eastAsia="Times New Roman" w:hAnsi="Arial" w:cs="Arial"/>
          <w:bCs/>
          <w:sz w:val="24"/>
          <w:szCs w:val="24"/>
          <w:lang w:val="es-ES_tradnl"/>
        </w:rPr>
        <w:t xml:space="preserve">, sobre la base de los establecidos en el Apéndice 1 del </w:t>
      </w:r>
      <w:r w:rsidRPr="00D04EF4">
        <w:rPr>
          <w:rFonts w:ascii="Arial" w:eastAsia="Times New Roman" w:hAnsi="Arial" w:cs="Arial"/>
          <w:bCs/>
          <w:sz w:val="24"/>
          <w:szCs w:val="24"/>
          <w:lang w:val="es-ES_tradnl"/>
        </w:rPr>
        <w:lastRenderedPageBreak/>
        <w:t>Acuerdo de Reconocimiento Mutuo de Homologaciones Vehiculares entre la República Argentina y la República Federativa del Brasil (Cuadragésimo Quinto Protocolo Adicional al Acuerdo de Complementación Económica N°14). En tal sentido</w:t>
      </w:r>
      <w:r w:rsidR="00966652" w:rsidRPr="00D04EF4">
        <w:rPr>
          <w:rFonts w:ascii="Arial" w:eastAsia="Times New Roman" w:hAnsi="Arial" w:cs="Arial"/>
          <w:bCs/>
          <w:sz w:val="24"/>
          <w:szCs w:val="24"/>
          <w:lang w:val="es-ES_tradnl"/>
        </w:rPr>
        <w:t>, presentará una nueva versión del documento en forma previa a la próxima reunión, con ajustes en el alcance (capítulo 2), los requisitos generales y técnicos (apartado 6.1) y los Apéndices 1 y 2.</w:t>
      </w:r>
    </w:p>
    <w:p w14:paraId="4722599B" w14:textId="38D50B5B" w:rsidR="00885C69" w:rsidRPr="00966652" w:rsidRDefault="00966652" w:rsidP="00423EA1">
      <w:pPr>
        <w:spacing w:after="240" w:line="240" w:lineRule="auto"/>
        <w:jc w:val="both"/>
        <w:rPr>
          <w:rFonts w:ascii="Arial" w:eastAsia="Times New Roman" w:hAnsi="Arial" w:cs="Arial"/>
          <w:bCs/>
          <w:color w:val="FF0000"/>
          <w:sz w:val="24"/>
          <w:szCs w:val="24"/>
          <w:lang w:val="es-ES_tradnl"/>
        </w:rPr>
      </w:pPr>
      <w:r w:rsidRPr="00D04EF4">
        <w:rPr>
          <w:rFonts w:ascii="Arial" w:eastAsia="Times New Roman" w:hAnsi="Arial" w:cs="Arial"/>
          <w:bCs/>
          <w:sz w:val="24"/>
          <w:szCs w:val="24"/>
          <w:lang w:val="es-ES_tradnl"/>
        </w:rPr>
        <w:t>Por último, las delegaciones se comprometieron a realizar los mayores esfuerzos para culminar el análisis del documento durante la próxima reunión, con el o</w:t>
      </w:r>
      <w:r w:rsidR="00885C69" w:rsidRPr="00D04EF4">
        <w:rPr>
          <w:rFonts w:ascii="Arial" w:eastAsia="Times New Roman" w:hAnsi="Arial" w:cs="Arial"/>
          <w:bCs/>
          <w:sz w:val="24"/>
          <w:szCs w:val="24"/>
          <w:lang w:val="es-ES_tradnl"/>
        </w:rPr>
        <w:t>bjetivo</w:t>
      </w:r>
      <w:r w:rsidRPr="00D04EF4">
        <w:rPr>
          <w:rFonts w:ascii="Arial" w:eastAsia="Times New Roman" w:hAnsi="Arial" w:cs="Arial"/>
          <w:bCs/>
          <w:sz w:val="24"/>
          <w:szCs w:val="24"/>
          <w:lang w:val="es-ES_tradnl"/>
        </w:rPr>
        <w:t xml:space="preserve"> de elevar el tema a Coordinadores Nacionales.</w:t>
      </w:r>
    </w:p>
    <w:p w14:paraId="7F4A7BD8" w14:textId="2837E023" w:rsidR="00966652" w:rsidRPr="00D04EF4" w:rsidRDefault="00966652" w:rsidP="00423EA1">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tema continúa en agenda.</w:t>
      </w:r>
    </w:p>
    <w:p w14:paraId="1578C4AB" w14:textId="6CABD668" w:rsidR="00966652" w:rsidRDefault="00966652" w:rsidP="00966652">
      <w:pPr>
        <w:spacing w:after="480" w:line="240" w:lineRule="auto"/>
        <w:jc w:val="both"/>
        <w:rPr>
          <w:rFonts w:ascii="Arial" w:eastAsia="Times New Roman" w:hAnsi="Arial" w:cs="Arial"/>
          <w:bCs/>
          <w:color w:val="FF0000"/>
          <w:sz w:val="24"/>
          <w:szCs w:val="24"/>
          <w:lang w:val="es-ES_tradnl"/>
        </w:rPr>
      </w:pPr>
      <w:r w:rsidRPr="00D04EF4">
        <w:rPr>
          <w:rFonts w:ascii="Arial" w:eastAsia="Times New Roman" w:hAnsi="Arial" w:cs="Arial"/>
          <w:bCs/>
          <w:sz w:val="24"/>
          <w:szCs w:val="24"/>
          <w:lang w:val="es-ES_tradnl"/>
        </w:rPr>
        <w:t>El borrador del Proyecto de Resolución “Reglamento Técnico MERCOSUR sobre Cinturones de Seguridad, Sistemas de Retención y sus Anclajes en Vehículos Automotores”</w:t>
      </w:r>
      <w:r w:rsidR="00D00620" w:rsidRPr="00D04EF4">
        <w:rPr>
          <w:rFonts w:ascii="Arial" w:eastAsia="Times New Roman" w:hAnsi="Arial" w:cs="Arial"/>
          <w:bCs/>
          <w:sz w:val="24"/>
          <w:szCs w:val="24"/>
          <w:lang w:val="es-ES_tradnl"/>
        </w:rPr>
        <w:t>, en su versión en español,</w:t>
      </w:r>
      <w:r w:rsidRPr="00D04EF4">
        <w:rPr>
          <w:rFonts w:ascii="Arial" w:eastAsia="Times New Roman" w:hAnsi="Arial" w:cs="Arial"/>
          <w:bCs/>
          <w:sz w:val="24"/>
          <w:szCs w:val="24"/>
          <w:lang w:val="es-ES_tradnl"/>
        </w:rPr>
        <w:t xml:space="preserve"> consta en el </w:t>
      </w:r>
      <w:r w:rsidRPr="00D04EF4">
        <w:rPr>
          <w:rFonts w:ascii="Arial" w:eastAsia="Times New Roman" w:hAnsi="Arial" w:cs="Arial"/>
          <w:b/>
          <w:sz w:val="24"/>
          <w:szCs w:val="24"/>
          <w:lang w:val="es-ES_tradnl"/>
        </w:rPr>
        <w:t>Agregado IV – RESERVADO</w:t>
      </w:r>
      <w:r w:rsidRPr="00D04EF4">
        <w:rPr>
          <w:rFonts w:ascii="Arial" w:eastAsia="Times New Roman" w:hAnsi="Arial" w:cs="Arial"/>
          <w:bCs/>
          <w:sz w:val="24"/>
          <w:szCs w:val="24"/>
          <w:lang w:val="es-ES_tradnl"/>
        </w:rPr>
        <w:t>.</w:t>
      </w:r>
    </w:p>
    <w:p w14:paraId="6086D160" w14:textId="58444590" w:rsidR="00FC4934" w:rsidRDefault="00FC4934" w:rsidP="00FC4934">
      <w:pPr>
        <w:numPr>
          <w:ilvl w:val="0"/>
          <w:numId w:val="1"/>
        </w:numPr>
        <w:spacing w:after="240" w:line="240" w:lineRule="auto"/>
        <w:ind w:left="284" w:hanging="284"/>
        <w:jc w:val="both"/>
        <w:rPr>
          <w:rFonts w:ascii="Arial" w:eastAsia="Arial" w:hAnsi="Arial" w:cs="Arial"/>
          <w:b/>
          <w:kern w:val="1"/>
          <w:sz w:val="24"/>
          <w:szCs w:val="24"/>
          <w:lang w:val="es-UY"/>
        </w:rPr>
      </w:pPr>
      <w:r w:rsidRPr="00FC4934">
        <w:rPr>
          <w:rFonts w:ascii="Arial" w:eastAsia="Arial" w:hAnsi="Arial" w:cs="Arial"/>
          <w:b/>
          <w:kern w:val="1"/>
          <w:sz w:val="24"/>
          <w:szCs w:val="24"/>
          <w:lang w:val="es-UY"/>
        </w:rPr>
        <w:t>ELABORACIÓN DEL PROYECTO DE REGLAMENTO TÉCNICO MERCOSUR SOBRE REQUISITOS APLICABLES A VEHÍCULOS DE LA CATEGORÍA M1</w:t>
      </w:r>
    </w:p>
    <w:p w14:paraId="41B073F1" w14:textId="28DEC370" w:rsidR="00966652" w:rsidRPr="00D04EF4" w:rsidRDefault="00966652" w:rsidP="002D4183">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Las delegaciones intercambiaron comentarios sobre el borrador presentado por la delegación de Paraguay en la LXXXVIII Reunión Ordinaria, Acta </w:t>
      </w:r>
      <w:r w:rsidR="004019BA">
        <w:rPr>
          <w:rFonts w:ascii="Arial" w:eastAsia="Times New Roman" w:hAnsi="Arial" w:cs="Arial"/>
          <w:bCs/>
          <w:sz w:val="24"/>
          <w:szCs w:val="24"/>
          <w:lang w:val="es-ES_tradnl"/>
        </w:rPr>
        <w:t xml:space="preserve">N° </w:t>
      </w:r>
      <w:r w:rsidRPr="00D04EF4">
        <w:rPr>
          <w:rFonts w:ascii="Arial" w:eastAsia="Times New Roman" w:hAnsi="Arial" w:cs="Arial"/>
          <w:bCs/>
          <w:sz w:val="24"/>
          <w:szCs w:val="24"/>
          <w:lang w:val="es-ES_tradnl"/>
        </w:rPr>
        <w:t>02/24</w:t>
      </w:r>
      <w:r w:rsidR="00131193" w:rsidRPr="00D04EF4">
        <w:rPr>
          <w:rFonts w:ascii="Arial" w:eastAsia="Times New Roman" w:hAnsi="Arial" w:cs="Arial"/>
          <w:bCs/>
          <w:sz w:val="24"/>
          <w:szCs w:val="24"/>
          <w:lang w:val="es-ES_tradnl"/>
        </w:rPr>
        <w:t>, bajo el título “Reglamento Técnico MERCOSUR sobre Ítems de Seguridad para Vehículos de la Categoría M1”.</w:t>
      </w:r>
    </w:p>
    <w:p w14:paraId="31DE0E15" w14:textId="600E792F" w:rsidR="00131193" w:rsidRPr="00D04EF4" w:rsidRDefault="00131193" w:rsidP="002D4183">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Las delegaciones coincidieron en que deben realizarse ajustes a la estructura formal del documento, pero acordaron, por el momento, limitar la discusión a los aspectos técnicos.</w:t>
      </w:r>
    </w:p>
    <w:p w14:paraId="4AAE0CBE" w14:textId="3E8CFA94" w:rsidR="00131193" w:rsidRPr="00D04EF4" w:rsidRDefault="00131193" w:rsidP="002D4183">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Las delegaciones de Argentina y Brasil indicaron que </w:t>
      </w:r>
      <w:r w:rsidR="00EA718C" w:rsidRPr="00D04EF4">
        <w:rPr>
          <w:rFonts w:ascii="Arial" w:eastAsia="Times New Roman" w:hAnsi="Arial" w:cs="Arial"/>
          <w:bCs/>
          <w:sz w:val="24"/>
          <w:szCs w:val="24"/>
          <w:lang w:val="es-ES_tradnl"/>
        </w:rPr>
        <w:t xml:space="preserve">técnicamente </w:t>
      </w:r>
      <w:r w:rsidRPr="00D04EF4">
        <w:rPr>
          <w:rFonts w:ascii="Arial" w:eastAsia="Times New Roman" w:hAnsi="Arial" w:cs="Arial"/>
          <w:bCs/>
          <w:sz w:val="24"/>
          <w:szCs w:val="24"/>
          <w:lang w:val="es-ES_tradnl"/>
        </w:rPr>
        <w:t>se encuentran en condiciones de avanzar hacia la aprobación del RTM</w:t>
      </w:r>
      <w:r w:rsidR="00EA718C" w:rsidRPr="00D04EF4">
        <w:rPr>
          <w:rFonts w:ascii="Arial" w:eastAsia="Times New Roman" w:hAnsi="Arial" w:cs="Arial"/>
          <w:bCs/>
          <w:sz w:val="24"/>
          <w:szCs w:val="24"/>
          <w:lang w:val="es-ES_tradnl"/>
        </w:rPr>
        <w:t>, en tanto las disposiciones contenidas en él ya se aplican en sus respectivos países.</w:t>
      </w:r>
    </w:p>
    <w:p w14:paraId="7A2D5175" w14:textId="147803FC" w:rsidR="00EA718C" w:rsidRPr="00D04EF4" w:rsidRDefault="00EA718C" w:rsidP="002D4183">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La delegación de Uruguay manifestó que</w:t>
      </w:r>
      <w:r w:rsidR="00E53609" w:rsidRPr="00D04EF4">
        <w:rPr>
          <w:rFonts w:ascii="Arial" w:eastAsia="Times New Roman" w:hAnsi="Arial" w:cs="Arial"/>
          <w:bCs/>
          <w:sz w:val="24"/>
          <w:szCs w:val="24"/>
          <w:lang w:val="es-ES_tradnl"/>
        </w:rPr>
        <w:t>, tras realizar consultas internas, finalmente puede incluir en el documento los ítems de seguridad inicialmente excluidos, los cuales no estaban en su agenda regulatoria, para su adopción a largo plazo. Por su parte, manifestó la posibilidad de adoptar a corto plazo los requisitos relacionados al sistema de frenado, anclajes, cinturones de seguridad, apoyacabezas e impacto frontal, aspectos que ya están, en cierta medida, contemplados en su legislación doméstica.</w:t>
      </w:r>
    </w:p>
    <w:p w14:paraId="65EB31EA" w14:textId="26EC35F4" w:rsidR="00E53609" w:rsidRPr="00D04EF4" w:rsidRDefault="00E53609" w:rsidP="002D4183">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lastRenderedPageBreak/>
        <w:t xml:space="preserve">La delegación de Paraguay indicó que evaluará la posibilidad de adoptar a corto plazo los ítems mencionados por Uruguay y revisar aquellos </w:t>
      </w:r>
      <w:r w:rsidR="00832A89" w:rsidRPr="00D04EF4">
        <w:rPr>
          <w:rFonts w:ascii="Arial" w:eastAsia="Times New Roman" w:hAnsi="Arial" w:cs="Arial"/>
          <w:bCs/>
          <w:sz w:val="24"/>
          <w:szCs w:val="24"/>
          <w:lang w:val="es-ES_tradnl"/>
        </w:rPr>
        <w:t>asociados</w:t>
      </w:r>
      <w:r w:rsidRPr="00D04EF4">
        <w:rPr>
          <w:rFonts w:ascii="Arial" w:eastAsia="Times New Roman" w:hAnsi="Arial" w:cs="Arial"/>
          <w:bCs/>
          <w:sz w:val="24"/>
          <w:szCs w:val="24"/>
          <w:lang w:val="es-ES_tradnl"/>
        </w:rPr>
        <w:t xml:space="preserve"> al mediano plazo, ya que temen </w:t>
      </w:r>
      <w:r w:rsidR="00832A89" w:rsidRPr="00D04EF4">
        <w:rPr>
          <w:rFonts w:ascii="Arial" w:eastAsia="Times New Roman" w:hAnsi="Arial" w:cs="Arial"/>
          <w:bCs/>
          <w:sz w:val="24"/>
          <w:szCs w:val="24"/>
          <w:lang w:val="es-ES_tradnl"/>
        </w:rPr>
        <w:t>enfrentar</w:t>
      </w:r>
      <w:r w:rsidRPr="00D04EF4">
        <w:rPr>
          <w:rFonts w:ascii="Arial" w:eastAsia="Times New Roman" w:hAnsi="Arial" w:cs="Arial"/>
          <w:bCs/>
          <w:sz w:val="24"/>
          <w:szCs w:val="24"/>
          <w:lang w:val="es-ES_tradnl"/>
        </w:rPr>
        <w:t xml:space="preserve"> dificultades para </w:t>
      </w:r>
      <w:r w:rsidR="00832A89" w:rsidRPr="00D04EF4">
        <w:rPr>
          <w:rFonts w:ascii="Arial" w:eastAsia="Times New Roman" w:hAnsi="Arial" w:cs="Arial"/>
          <w:bCs/>
          <w:sz w:val="24"/>
          <w:szCs w:val="24"/>
          <w:lang w:val="es-ES_tradnl"/>
        </w:rPr>
        <w:t xml:space="preserve">implementar tantos </w:t>
      </w:r>
      <w:r w:rsidRPr="00D04EF4">
        <w:rPr>
          <w:rFonts w:ascii="Arial" w:eastAsia="Times New Roman" w:hAnsi="Arial" w:cs="Arial"/>
          <w:bCs/>
          <w:sz w:val="24"/>
          <w:szCs w:val="24"/>
          <w:lang w:val="es-ES_tradnl"/>
        </w:rPr>
        <w:t>requisitos en forma</w:t>
      </w:r>
      <w:r w:rsidR="00832A89" w:rsidRPr="00D04EF4">
        <w:rPr>
          <w:rFonts w:ascii="Arial" w:eastAsia="Times New Roman" w:hAnsi="Arial" w:cs="Arial"/>
          <w:bCs/>
          <w:sz w:val="24"/>
          <w:szCs w:val="24"/>
          <w:lang w:val="es-ES_tradnl"/>
        </w:rPr>
        <w:t xml:space="preserve"> simultánea.</w:t>
      </w:r>
    </w:p>
    <w:p w14:paraId="739EA710" w14:textId="6566F264" w:rsidR="00832A89" w:rsidRPr="00D04EF4" w:rsidRDefault="00832A89" w:rsidP="002D4183">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Las delegaciones reflexionaron sobre la posibilidad de trabajar en paralelo en RTMs relacionados con los sistemas o elementos de seguridad activa y pasiva mencionados en el RTM en cuestión. Coincidieron en que son temas independientes, dado que los RTMs de sistemas o elementos específicos pueden tener un alcance más amplio que la categoría M1 de vehículos automotores y que, eventualmente, el asunto podría resolverse mediante una revisión del documento en discusión.</w:t>
      </w:r>
    </w:p>
    <w:p w14:paraId="5EB9F5A3" w14:textId="77777777" w:rsidR="00D00620" w:rsidRPr="00D04EF4" w:rsidRDefault="00D00620" w:rsidP="002D4183">
      <w:pPr>
        <w:spacing w:after="24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tema continúa en agenda.</w:t>
      </w:r>
    </w:p>
    <w:p w14:paraId="6D14D516" w14:textId="4F04A7C3" w:rsidR="00832A89" w:rsidRPr="00D43253" w:rsidRDefault="00D00620" w:rsidP="0052199A">
      <w:pPr>
        <w:spacing w:after="48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ES_tradnl"/>
        </w:rPr>
        <w:t xml:space="preserve">El borrador del “Reglamento Técnico MERCOSUR sobre Ítems de Seguridad para Vehículos de la Categoría M1”, en su versión en español, consta en el </w:t>
      </w:r>
      <w:r w:rsidRPr="00D43253">
        <w:rPr>
          <w:rFonts w:ascii="Arial" w:eastAsia="Times New Roman" w:hAnsi="Arial" w:cs="Arial"/>
          <w:b/>
          <w:sz w:val="24"/>
          <w:szCs w:val="24"/>
          <w:lang w:val="es-ES_tradnl"/>
        </w:rPr>
        <w:t>Agregado V – RESERVADO</w:t>
      </w:r>
      <w:r w:rsidRPr="00D43253">
        <w:rPr>
          <w:rFonts w:ascii="Arial" w:eastAsia="Times New Roman" w:hAnsi="Arial" w:cs="Arial"/>
          <w:bCs/>
          <w:sz w:val="24"/>
          <w:szCs w:val="24"/>
          <w:lang w:val="es-ES_tradnl"/>
        </w:rPr>
        <w:t>.</w:t>
      </w:r>
    </w:p>
    <w:p w14:paraId="2712D432" w14:textId="6DCAF0DB" w:rsidR="0021282E" w:rsidRPr="00D23069" w:rsidRDefault="0021282E" w:rsidP="0021282E">
      <w:pPr>
        <w:numPr>
          <w:ilvl w:val="0"/>
          <w:numId w:val="1"/>
        </w:numPr>
        <w:spacing w:after="240" w:line="240" w:lineRule="auto"/>
        <w:ind w:left="284" w:hanging="284"/>
        <w:jc w:val="both"/>
        <w:rPr>
          <w:rFonts w:ascii="Arial" w:eastAsia="Arial" w:hAnsi="Arial" w:cs="Arial"/>
          <w:b/>
          <w:kern w:val="1"/>
          <w:sz w:val="24"/>
          <w:szCs w:val="24"/>
          <w:lang w:val="es-UY"/>
        </w:rPr>
      </w:pPr>
      <w:r w:rsidRPr="00D23069">
        <w:rPr>
          <w:rFonts w:ascii="Arial" w:eastAsia="Arial" w:hAnsi="Arial" w:cs="Arial"/>
          <w:b/>
          <w:kern w:val="1"/>
          <w:sz w:val="24"/>
          <w:szCs w:val="24"/>
          <w:lang w:val="es-UY"/>
        </w:rPr>
        <w:t xml:space="preserve">REVISIÓN DE LA </w:t>
      </w:r>
      <w:r w:rsidR="00B67416" w:rsidRPr="00D23069">
        <w:rPr>
          <w:rFonts w:ascii="Arial" w:eastAsia="Arial" w:hAnsi="Arial" w:cs="Arial"/>
          <w:b/>
          <w:kern w:val="1"/>
          <w:sz w:val="24"/>
          <w:szCs w:val="24"/>
          <w:lang w:val="es-UY"/>
        </w:rPr>
        <w:t>RESOLUCIÓN</w:t>
      </w:r>
      <w:r w:rsidRPr="00D23069">
        <w:rPr>
          <w:rFonts w:ascii="Arial" w:eastAsia="Arial" w:hAnsi="Arial" w:cs="Arial"/>
          <w:b/>
          <w:kern w:val="1"/>
          <w:sz w:val="24"/>
          <w:szCs w:val="24"/>
          <w:lang w:val="es-UY"/>
        </w:rPr>
        <w:t xml:space="preserve"> GMC Nº 19/02 </w:t>
      </w:r>
      <w:r w:rsidR="00B67416" w:rsidRPr="00D23069">
        <w:rPr>
          <w:rFonts w:ascii="Arial" w:eastAsia="Arial" w:hAnsi="Arial" w:cs="Arial"/>
          <w:b/>
          <w:kern w:val="1"/>
          <w:sz w:val="24"/>
          <w:szCs w:val="24"/>
          <w:lang w:val="es-UY"/>
        </w:rPr>
        <w:t>“REGLAMENTO TÉCNICO MERCOSUR DE VEHÍCULOS DE LA CATEGORÍA M3 PARA EL TRANSPORTE AUTOMOTOR DE PASAJEROS POR CARRETERA (ÓMNIBUS DE MEDIA Y LARGA DISTANCIA)”</w:t>
      </w:r>
    </w:p>
    <w:p w14:paraId="6111CC0A" w14:textId="77777777" w:rsidR="00893CFB" w:rsidRPr="00D43253" w:rsidRDefault="0021282E" w:rsidP="00B67416">
      <w:pPr>
        <w:spacing w:after="24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ES_tradnl"/>
        </w:rPr>
        <w:t xml:space="preserve">Las delegaciones </w:t>
      </w:r>
      <w:r w:rsidR="007505C3" w:rsidRPr="00D43253">
        <w:rPr>
          <w:rFonts w:ascii="Arial" w:eastAsia="Times New Roman" w:hAnsi="Arial" w:cs="Arial"/>
          <w:bCs/>
          <w:sz w:val="24"/>
          <w:szCs w:val="24"/>
          <w:lang w:val="es-ES_tradnl"/>
        </w:rPr>
        <w:t xml:space="preserve">continuaron </w:t>
      </w:r>
      <w:r w:rsidR="00DC12F1" w:rsidRPr="00D43253">
        <w:rPr>
          <w:rFonts w:ascii="Arial" w:eastAsia="Times New Roman" w:hAnsi="Arial" w:cs="Arial"/>
          <w:bCs/>
          <w:sz w:val="24"/>
          <w:szCs w:val="24"/>
          <w:lang w:val="es-ES_tradnl"/>
        </w:rPr>
        <w:t>el análisis de</w:t>
      </w:r>
      <w:r w:rsidR="00CC744D" w:rsidRPr="00D43253">
        <w:rPr>
          <w:rFonts w:ascii="Arial" w:eastAsia="Times New Roman" w:hAnsi="Arial" w:cs="Arial"/>
          <w:bCs/>
          <w:sz w:val="24"/>
          <w:szCs w:val="24"/>
          <w:lang w:val="es-ES_tradnl"/>
        </w:rPr>
        <w:t>l</w:t>
      </w:r>
      <w:r w:rsidR="00DC12F1" w:rsidRPr="00D43253">
        <w:rPr>
          <w:rFonts w:ascii="Arial" w:eastAsia="Times New Roman" w:hAnsi="Arial" w:cs="Arial"/>
          <w:bCs/>
          <w:sz w:val="24"/>
          <w:szCs w:val="24"/>
          <w:lang w:val="es-ES_tradnl"/>
        </w:rPr>
        <w:t xml:space="preserve"> </w:t>
      </w:r>
      <w:r w:rsidR="005E4FB3" w:rsidRPr="00D43253">
        <w:rPr>
          <w:rFonts w:ascii="Arial" w:eastAsia="Times New Roman" w:hAnsi="Arial" w:cs="Arial"/>
          <w:bCs/>
          <w:sz w:val="24"/>
          <w:szCs w:val="24"/>
          <w:lang w:val="es-ES_tradnl"/>
        </w:rPr>
        <w:t xml:space="preserve">documento </w:t>
      </w:r>
      <w:r w:rsidR="007505C3" w:rsidRPr="00D43253">
        <w:rPr>
          <w:rFonts w:ascii="Arial" w:eastAsia="Times New Roman" w:hAnsi="Arial" w:cs="Arial"/>
          <w:bCs/>
          <w:sz w:val="24"/>
          <w:szCs w:val="24"/>
          <w:lang w:val="es-ES_tradnl"/>
        </w:rPr>
        <w:t xml:space="preserve">borrador </w:t>
      </w:r>
      <w:r w:rsidR="005E4FB3" w:rsidRPr="00D43253">
        <w:rPr>
          <w:rFonts w:ascii="Arial" w:eastAsia="Times New Roman" w:hAnsi="Arial" w:cs="Arial"/>
          <w:bCs/>
          <w:sz w:val="24"/>
          <w:szCs w:val="24"/>
          <w:lang w:val="es-ES_tradnl"/>
        </w:rPr>
        <w:t>titulado “</w:t>
      </w:r>
      <w:r w:rsidR="00893CFB" w:rsidRPr="00D43253">
        <w:rPr>
          <w:rFonts w:ascii="Arial" w:eastAsia="Times New Roman" w:hAnsi="Arial" w:cs="Arial"/>
          <w:bCs/>
          <w:sz w:val="24"/>
          <w:szCs w:val="24"/>
          <w:lang w:val="es-ES_tradnl"/>
        </w:rPr>
        <w:t xml:space="preserve">Regulamento Técnico MERCOSUL </w:t>
      </w:r>
      <w:r w:rsidR="005E4FB3" w:rsidRPr="00D43253">
        <w:rPr>
          <w:rFonts w:ascii="Arial" w:eastAsia="Times New Roman" w:hAnsi="Arial" w:cs="Arial"/>
          <w:bCs/>
          <w:sz w:val="24"/>
          <w:szCs w:val="24"/>
          <w:lang w:val="es-ES_tradnl"/>
        </w:rPr>
        <w:t>de Ve</w:t>
      </w:r>
      <w:r w:rsidR="00893CFB" w:rsidRPr="00D43253">
        <w:rPr>
          <w:rFonts w:ascii="Arial" w:eastAsia="Times New Roman" w:hAnsi="Arial" w:cs="Arial"/>
          <w:bCs/>
          <w:sz w:val="24"/>
          <w:szCs w:val="24"/>
          <w:lang w:val="es-ES_tradnl"/>
        </w:rPr>
        <w:t>í</w:t>
      </w:r>
      <w:r w:rsidR="005E4FB3" w:rsidRPr="00D43253">
        <w:rPr>
          <w:rFonts w:ascii="Arial" w:eastAsia="Times New Roman" w:hAnsi="Arial" w:cs="Arial"/>
          <w:bCs/>
          <w:sz w:val="24"/>
          <w:szCs w:val="24"/>
          <w:lang w:val="es-ES_tradnl"/>
        </w:rPr>
        <w:t>culos d</w:t>
      </w:r>
      <w:r w:rsidR="00893CFB" w:rsidRPr="00D43253">
        <w:rPr>
          <w:rFonts w:ascii="Arial" w:eastAsia="Times New Roman" w:hAnsi="Arial" w:cs="Arial"/>
          <w:bCs/>
          <w:sz w:val="24"/>
          <w:szCs w:val="24"/>
          <w:lang w:val="es-ES_tradnl"/>
        </w:rPr>
        <w:t>a</w:t>
      </w:r>
      <w:r w:rsidR="005E4FB3" w:rsidRPr="00D43253">
        <w:rPr>
          <w:rFonts w:ascii="Arial" w:eastAsia="Times New Roman" w:hAnsi="Arial" w:cs="Arial"/>
          <w:bCs/>
          <w:sz w:val="24"/>
          <w:szCs w:val="24"/>
          <w:lang w:val="es-ES_tradnl"/>
        </w:rPr>
        <w:t xml:space="preserve"> Categoría M3 para Transporte </w:t>
      </w:r>
      <w:r w:rsidR="00893CFB" w:rsidRPr="00D43253">
        <w:rPr>
          <w:rFonts w:ascii="Arial" w:eastAsia="Times New Roman" w:hAnsi="Arial" w:cs="Arial"/>
          <w:bCs/>
          <w:sz w:val="24"/>
          <w:szCs w:val="24"/>
          <w:lang w:val="es-ES_tradnl"/>
        </w:rPr>
        <w:t>Rodoviario</w:t>
      </w:r>
      <w:r w:rsidR="005E4FB3" w:rsidRPr="00D43253">
        <w:rPr>
          <w:rFonts w:ascii="Arial" w:eastAsia="Times New Roman" w:hAnsi="Arial" w:cs="Arial"/>
          <w:bCs/>
          <w:sz w:val="24"/>
          <w:szCs w:val="24"/>
          <w:lang w:val="es-ES_tradnl"/>
        </w:rPr>
        <w:t xml:space="preserve"> de </w:t>
      </w:r>
      <w:r w:rsidR="00893CFB" w:rsidRPr="00D43253">
        <w:rPr>
          <w:rFonts w:ascii="Arial" w:eastAsia="Times New Roman" w:hAnsi="Arial" w:cs="Arial"/>
          <w:bCs/>
          <w:sz w:val="24"/>
          <w:szCs w:val="24"/>
          <w:lang w:val="es-ES_tradnl"/>
        </w:rPr>
        <w:t>Passageiros</w:t>
      </w:r>
      <w:r w:rsidR="005E4FB3" w:rsidRPr="00D43253">
        <w:rPr>
          <w:rFonts w:ascii="Arial" w:eastAsia="Times New Roman" w:hAnsi="Arial" w:cs="Arial"/>
          <w:bCs/>
          <w:sz w:val="24"/>
          <w:szCs w:val="24"/>
          <w:lang w:val="es-ES_tradnl"/>
        </w:rPr>
        <w:t>”</w:t>
      </w:r>
      <w:r w:rsidR="00DC12F1" w:rsidRPr="00D43253">
        <w:rPr>
          <w:rFonts w:ascii="Arial" w:eastAsia="Times New Roman" w:hAnsi="Arial" w:cs="Arial"/>
          <w:bCs/>
          <w:sz w:val="24"/>
          <w:szCs w:val="24"/>
          <w:lang w:val="es-ES_tradnl"/>
        </w:rPr>
        <w:t xml:space="preserve">, </w:t>
      </w:r>
      <w:r w:rsidR="00CC744D" w:rsidRPr="00D43253">
        <w:rPr>
          <w:rFonts w:ascii="Arial" w:eastAsia="Times New Roman" w:hAnsi="Arial" w:cs="Arial"/>
          <w:bCs/>
          <w:sz w:val="24"/>
          <w:szCs w:val="24"/>
          <w:lang w:val="es-ES_tradnl"/>
        </w:rPr>
        <w:t>que</w:t>
      </w:r>
      <w:r w:rsidR="00B67416" w:rsidRPr="00D43253">
        <w:rPr>
          <w:rFonts w:ascii="Arial" w:eastAsia="Times New Roman" w:hAnsi="Arial" w:cs="Arial"/>
          <w:bCs/>
          <w:sz w:val="24"/>
          <w:szCs w:val="24"/>
          <w:lang w:val="es-ES_tradnl"/>
        </w:rPr>
        <w:t xml:space="preserve"> </w:t>
      </w:r>
      <w:r w:rsidR="00CC744D" w:rsidRPr="00D43253">
        <w:rPr>
          <w:rFonts w:ascii="Arial" w:eastAsia="Times New Roman" w:hAnsi="Arial" w:cs="Arial"/>
          <w:bCs/>
          <w:sz w:val="24"/>
          <w:szCs w:val="24"/>
          <w:lang w:val="es-ES_tradnl"/>
        </w:rPr>
        <w:t>sirve de referencia para la revisión de la Resolución GMC N°19/02</w:t>
      </w:r>
      <w:r w:rsidR="00893CFB" w:rsidRPr="00D43253">
        <w:rPr>
          <w:rFonts w:ascii="Arial" w:eastAsia="Times New Roman" w:hAnsi="Arial" w:cs="Arial"/>
          <w:bCs/>
          <w:sz w:val="24"/>
          <w:szCs w:val="24"/>
          <w:lang w:val="es-ES_tradnl"/>
        </w:rPr>
        <w:t>.</w:t>
      </w:r>
    </w:p>
    <w:p w14:paraId="6EB80B4D" w14:textId="17B1950B" w:rsidR="00A11D40" w:rsidRPr="00D43253" w:rsidRDefault="00893CFB" w:rsidP="00B67416">
      <w:pPr>
        <w:spacing w:after="24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ES_tradnl"/>
        </w:rPr>
        <w:t>En tal sentido, la delegación de Uruguay propuso avanzar por capítulos en la revisión del documento y realizar una reunión intersesional a efectos de dar continuidad a los avances registrados. El resto de las delegaciones acordaron con esta propuesta.</w:t>
      </w:r>
    </w:p>
    <w:p w14:paraId="02055C86" w14:textId="25F772AA" w:rsidR="00893CFB" w:rsidRDefault="00893CFB" w:rsidP="00B67416">
      <w:pPr>
        <w:spacing w:after="24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ES_tradnl"/>
        </w:rPr>
        <w:t xml:space="preserve">Con relación al contenido del documento, las delegaciones presentaron nuevas sugerencias y realizaron ajustes al texto desde el capítulo 1 y hasta el 10 inclusive. Las delegaciones </w:t>
      </w:r>
      <w:r w:rsidR="0061562D" w:rsidRPr="00D43253">
        <w:rPr>
          <w:rFonts w:ascii="Arial" w:eastAsia="Times New Roman" w:hAnsi="Arial" w:cs="Arial"/>
          <w:bCs/>
          <w:sz w:val="24"/>
          <w:szCs w:val="24"/>
          <w:lang w:val="es-ES_tradnl"/>
        </w:rPr>
        <w:t>se comprometieron a</w:t>
      </w:r>
      <w:r w:rsidRPr="00D43253">
        <w:rPr>
          <w:rFonts w:ascii="Arial" w:eastAsia="Times New Roman" w:hAnsi="Arial" w:cs="Arial"/>
          <w:bCs/>
          <w:sz w:val="24"/>
          <w:szCs w:val="24"/>
          <w:lang w:val="es-ES_tradnl"/>
        </w:rPr>
        <w:t xml:space="preserve"> realizar consultas internas sobre los temas abordados que </w:t>
      </w:r>
      <w:r w:rsidR="0061562D" w:rsidRPr="00D43253">
        <w:rPr>
          <w:rFonts w:ascii="Arial" w:eastAsia="Times New Roman" w:hAnsi="Arial" w:cs="Arial"/>
          <w:bCs/>
          <w:sz w:val="24"/>
          <w:szCs w:val="24"/>
          <w:lang w:val="es-ES_tradnl"/>
        </w:rPr>
        <w:t>aún permanecen</w:t>
      </w:r>
      <w:r w:rsidRPr="00D43253">
        <w:rPr>
          <w:rFonts w:ascii="Arial" w:eastAsia="Times New Roman" w:hAnsi="Arial" w:cs="Arial"/>
          <w:bCs/>
          <w:sz w:val="24"/>
          <w:szCs w:val="24"/>
          <w:lang w:val="es-ES_tradnl"/>
        </w:rPr>
        <w:t xml:space="preserve"> pendientes de definición, a efectos de manifestarse durante la reunión intersesional propuesta por la PPTU</w:t>
      </w:r>
      <w:r w:rsidR="0061562D" w:rsidRPr="00D43253">
        <w:rPr>
          <w:rFonts w:ascii="Arial" w:eastAsia="Times New Roman" w:hAnsi="Arial" w:cs="Arial"/>
          <w:bCs/>
          <w:sz w:val="24"/>
          <w:szCs w:val="24"/>
          <w:lang w:val="es-ES_tradnl"/>
        </w:rPr>
        <w:t>, para luego continuar con la revisión de los restantes capítulos.</w:t>
      </w:r>
    </w:p>
    <w:p w14:paraId="3C4DA1C7" w14:textId="7F373A06" w:rsidR="00D43253" w:rsidRPr="00D43253" w:rsidRDefault="00D43253" w:rsidP="00B67416">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lastRenderedPageBreak/>
        <w:t>La delegación de Brasil realizó comentarios acerca de accesibilidad y planteó tratar el punto en las próximas reuniones. Asimismo, sugirió la incorporación del sector privado para próximas instancias de discusión sobre el tema.</w:t>
      </w:r>
    </w:p>
    <w:p w14:paraId="31C68B6F" w14:textId="56E16F2D" w:rsidR="0061562D" w:rsidRPr="00D43253" w:rsidRDefault="0061562D" w:rsidP="00B67416">
      <w:pPr>
        <w:spacing w:after="24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ES_tradnl"/>
        </w:rPr>
        <w:t xml:space="preserve">El tema permanece en agenda y la PPTU informó que realizará la convocatoria a la referida reunión intersesional para </w:t>
      </w:r>
      <w:r w:rsidR="00D43253">
        <w:rPr>
          <w:rFonts w:ascii="Arial" w:eastAsia="Times New Roman" w:hAnsi="Arial" w:cs="Arial"/>
          <w:bCs/>
          <w:sz w:val="24"/>
          <w:szCs w:val="24"/>
          <w:lang w:val="es-ES_tradnl"/>
        </w:rPr>
        <w:t xml:space="preserve">fines de setiembre o </w:t>
      </w:r>
      <w:r w:rsidRPr="00D43253">
        <w:rPr>
          <w:rFonts w:ascii="Arial" w:eastAsia="Times New Roman" w:hAnsi="Arial" w:cs="Arial"/>
          <w:bCs/>
          <w:sz w:val="24"/>
          <w:szCs w:val="24"/>
          <w:lang w:val="es-ES_tradnl"/>
        </w:rPr>
        <w:t>comienzos de octubre.</w:t>
      </w:r>
    </w:p>
    <w:p w14:paraId="61FBDCE9" w14:textId="045E326F" w:rsidR="0061562D" w:rsidRPr="00D43253" w:rsidRDefault="0061562D" w:rsidP="0061562D">
      <w:pPr>
        <w:spacing w:after="48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PY"/>
        </w:rPr>
        <w:t xml:space="preserve">El borrador del Proyecto de Resolución </w:t>
      </w:r>
      <w:r w:rsidRPr="00D43253">
        <w:rPr>
          <w:rFonts w:ascii="Arial" w:eastAsia="Times New Roman" w:hAnsi="Arial" w:cs="Arial"/>
          <w:bCs/>
          <w:sz w:val="24"/>
          <w:szCs w:val="24"/>
          <w:lang w:val="es-ES_tradnl"/>
        </w:rPr>
        <w:t xml:space="preserve">“Regulamento Técnico MERCOSUL de Veículos da Categoría M3 para Transporte Rodoviario de Passageiros”, </w:t>
      </w:r>
      <w:r w:rsidRPr="00D43253">
        <w:rPr>
          <w:rFonts w:ascii="Arial" w:eastAsia="Times New Roman" w:hAnsi="Arial" w:cs="Arial"/>
          <w:bCs/>
          <w:sz w:val="24"/>
          <w:szCs w:val="24"/>
          <w:lang w:val="es-PY"/>
        </w:rPr>
        <w:t xml:space="preserve">en su versión en portugués, consta en el </w:t>
      </w:r>
      <w:r w:rsidRPr="00D43253">
        <w:rPr>
          <w:rFonts w:ascii="Arial" w:eastAsia="Times New Roman" w:hAnsi="Arial" w:cs="Arial"/>
          <w:b/>
          <w:sz w:val="24"/>
          <w:szCs w:val="24"/>
          <w:lang w:val="es-PY"/>
        </w:rPr>
        <w:t>Agregado VI – RESERVADO</w:t>
      </w:r>
      <w:r w:rsidRPr="00D43253">
        <w:rPr>
          <w:rFonts w:ascii="Arial" w:eastAsia="Times New Roman" w:hAnsi="Arial" w:cs="Arial"/>
          <w:bCs/>
          <w:sz w:val="24"/>
          <w:szCs w:val="24"/>
          <w:lang w:val="es-PY"/>
        </w:rPr>
        <w:t>.</w:t>
      </w:r>
    </w:p>
    <w:p w14:paraId="5C618088" w14:textId="2CAF910F" w:rsidR="00135E90" w:rsidRPr="000458D0" w:rsidRDefault="00135E90" w:rsidP="003C2963">
      <w:pPr>
        <w:numPr>
          <w:ilvl w:val="0"/>
          <w:numId w:val="1"/>
        </w:numPr>
        <w:spacing w:after="240" w:line="240" w:lineRule="auto"/>
        <w:ind w:left="284" w:hanging="284"/>
        <w:jc w:val="both"/>
        <w:rPr>
          <w:rFonts w:ascii="Arial" w:eastAsia="Times New Roman" w:hAnsi="Arial" w:cs="Arial"/>
          <w:bCs/>
          <w:sz w:val="24"/>
          <w:szCs w:val="24"/>
          <w:lang w:val="es-ES_tradnl"/>
        </w:rPr>
      </w:pPr>
      <w:r w:rsidRPr="000458D0">
        <w:rPr>
          <w:rFonts w:ascii="Arial" w:eastAsia="Arial" w:hAnsi="Arial" w:cs="Arial"/>
          <w:b/>
          <w:kern w:val="1"/>
          <w:sz w:val="24"/>
          <w:szCs w:val="24"/>
          <w:lang w:val="es-UY"/>
        </w:rPr>
        <w:t>REVISIÓN DE LA RESOLUCIÓN GMC Nº 20/02 “REGLAMENTO TÉCNICO MERCOSUR DE VEHÍCULOS LIVIANOS DE LA CATEGORÍA M2 PARA EL TRANSPORTE PÚBLICO AUTOMOTOR DE PASAJEROS CONTRA RETRIBUCIÓN INTERNACIONAL POR CARRETERA (ÓMNIBUS DE MEDIA Y LARGA DISTANCIA)”</w:t>
      </w:r>
    </w:p>
    <w:p w14:paraId="0C902FF5" w14:textId="7F7D84B5" w:rsidR="00135E90" w:rsidRPr="000458D0" w:rsidRDefault="00711AC5" w:rsidP="005E4FB3">
      <w:pPr>
        <w:spacing w:after="240" w:line="240" w:lineRule="auto"/>
        <w:jc w:val="both"/>
        <w:rPr>
          <w:rFonts w:ascii="Arial" w:eastAsia="Times New Roman" w:hAnsi="Arial" w:cs="Arial"/>
          <w:bCs/>
          <w:sz w:val="24"/>
          <w:szCs w:val="24"/>
          <w:lang w:val="es-ES_tradnl"/>
        </w:rPr>
      </w:pPr>
      <w:r w:rsidRPr="000458D0">
        <w:rPr>
          <w:rFonts w:ascii="Arial" w:eastAsia="Times New Roman" w:hAnsi="Arial" w:cs="Arial"/>
          <w:bCs/>
          <w:sz w:val="24"/>
          <w:szCs w:val="24"/>
          <w:lang w:val="es-ES_tradnl"/>
        </w:rPr>
        <w:t xml:space="preserve">Las delegaciones </w:t>
      </w:r>
      <w:r w:rsidR="00135E90" w:rsidRPr="000458D0">
        <w:rPr>
          <w:rFonts w:ascii="Arial" w:eastAsia="Times New Roman" w:hAnsi="Arial" w:cs="Arial"/>
          <w:bCs/>
          <w:sz w:val="24"/>
          <w:szCs w:val="24"/>
          <w:lang w:val="es-ES_tradnl"/>
        </w:rPr>
        <w:t>confirmaron</w:t>
      </w:r>
      <w:r w:rsidR="007D6137" w:rsidRPr="000458D0">
        <w:rPr>
          <w:rFonts w:ascii="Arial" w:eastAsia="Times New Roman" w:hAnsi="Arial" w:cs="Arial"/>
          <w:bCs/>
          <w:sz w:val="24"/>
          <w:szCs w:val="24"/>
          <w:lang w:val="es-ES_tradnl"/>
        </w:rPr>
        <w:t xml:space="preserve"> la </w:t>
      </w:r>
      <w:r w:rsidR="00135E90" w:rsidRPr="000458D0">
        <w:rPr>
          <w:rFonts w:ascii="Arial" w:eastAsia="Times New Roman" w:hAnsi="Arial" w:cs="Arial"/>
          <w:bCs/>
          <w:sz w:val="24"/>
          <w:szCs w:val="24"/>
          <w:lang w:val="es-ES_tradnl"/>
        </w:rPr>
        <w:t>necesidad</w:t>
      </w:r>
      <w:r w:rsidR="007D6137" w:rsidRPr="000458D0">
        <w:rPr>
          <w:rFonts w:ascii="Arial" w:eastAsia="Times New Roman" w:hAnsi="Arial" w:cs="Arial"/>
          <w:bCs/>
          <w:sz w:val="24"/>
          <w:szCs w:val="24"/>
          <w:lang w:val="es-ES_tradnl"/>
        </w:rPr>
        <w:t xml:space="preserve"> de </w:t>
      </w:r>
      <w:r w:rsidR="00135E90" w:rsidRPr="000458D0">
        <w:rPr>
          <w:rFonts w:ascii="Arial" w:eastAsia="Times New Roman" w:hAnsi="Arial" w:cs="Arial"/>
          <w:bCs/>
          <w:sz w:val="24"/>
          <w:szCs w:val="24"/>
          <w:lang w:val="es-ES_tradnl"/>
        </w:rPr>
        <w:t>avanzar en forma previa en</w:t>
      </w:r>
      <w:r w:rsidR="0026290F" w:rsidRPr="000458D0">
        <w:rPr>
          <w:rFonts w:ascii="Arial" w:eastAsia="Times New Roman" w:hAnsi="Arial" w:cs="Arial"/>
          <w:bCs/>
          <w:sz w:val="24"/>
          <w:szCs w:val="24"/>
          <w:lang w:val="es-ES_tradnl"/>
        </w:rPr>
        <w:t xml:space="preserve"> la revisión </w:t>
      </w:r>
      <w:r w:rsidRPr="000458D0">
        <w:rPr>
          <w:rFonts w:ascii="Arial" w:eastAsia="Times New Roman" w:hAnsi="Arial" w:cs="Arial"/>
          <w:bCs/>
          <w:sz w:val="24"/>
          <w:szCs w:val="24"/>
          <w:lang w:val="es-ES_tradnl"/>
        </w:rPr>
        <w:t xml:space="preserve">de la Resolución GMC N° </w:t>
      </w:r>
      <w:r w:rsidR="00135E90" w:rsidRPr="000458D0">
        <w:rPr>
          <w:rFonts w:ascii="Arial" w:eastAsia="Times New Roman" w:hAnsi="Arial" w:cs="Arial"/>
          <w:bCs/>
          <w:sz w:val="24"/>
          <w:szCs w:val="24"/>
          <w:lang w:val="es-ES_tradnl"/>
        </w:rPr>
        <w:t>19</w:t>
      </w:r>
      <w:r w:rsidRPr="000458D0">
        <w:rPr>
          <w:rFonts w:ascii="Arial" w:eastAsia="Times New Roman" w:hAnsi="Arial" w:cs="Arial"/>
          <w:bCs/>
          <w:sz w:val="24"/>
          <w:szCs w:val="24"/>
          <w:lang w:val="es-ES_tradnl"/>
        </w:rPr>
        <w:t>/02</w:t>
      </w:r>
      <w:r w:rsidR="00135E90" w:rsidRPr="000458D0">
        <w:rPr>
          <w:rFonts w:ascii="Arial" w:eastAsia="Times New Roman" w:hAnsi="Arial" w:cs="Arial"/>
          <w:bCs/>
          <w:sz w:val="24"/>
          <w:szCs w:val="24"/>
          <w:lang w:val="es-ES_tradnl"/>
        </w:rPr>
        <w:t xml:space="preserve"> y, </w:t>
      </w:r>
      <w:r w:rsidR="006C4963" w:rsidRPr="000458D0">
        <w:rPr>
          <w:rFonts w:ascii="Arial" w:eastAsia="Times New Roman" w:hAnsi="Arial" w:cs="Arial"/>
          <w:bCs/>
          <w:sz w:val="24"/>
          <w:szCs w:val="24"/>
          <w:lang w:val="es-ES_tradnl"/>
        </w:rPr>
        <w:t xml:space="preserve">una vez se registren </w:t>
      </w:r>
      <w:r w:rsidR="0026290F" w:rsidRPr="000458D0">
        <w:rPr>
          <w:rFonts w:ascii="Arial" w:eastAsia="Times New Roman" w:hAnsi="Arial" w:cs="Arial"/>
          <w:bCs/>
          <w:sz w:val="24"/>
          <w:szCs w:val="24"/>
          <w:lang w:val="es-ES_tradnl"/>
        </w:rPr>
        <w:t>avance</w:t>
      </w:r>
      <w:r w:rsidR="00AC2F88" w:rsidRPr="000458D0">
        <w:rPr>
          <w:rFonts w:ascii="Arial" w:eastAsia="Times New Roman" w:hAnsi="Arial" w:cs="Arial"/>
          <w:bCs/>
          <w:sz w:val="24"/>
          <w:szCs w:val="24"/>
          <w:lang w:val="es-ES_tradnl"/>
        </w:rPr>
        <w:t>s</w:t>
      </w:r>
      <w:r w:rsidR="006C4963" w:rsidRPr="000458D0">
        <w:rPr>
          <w:rFonts w:ascii="Arial" w:eastAsia="Times New Roman" w:hAnsi="Arial" w:cs="Arial"/>
          <w:bCs/>
          <w:sz w:val="24"/>
          <w:szCs w:val="24"/>
          <w:lang w:val="es-ES_tradnl"/>
        </w:rPr>
        <w:t xml:space="preserve"> significativos, </w:t>
      </w:r>
      <w:r w:rsidR="00F04286" w:rsidRPr="000458D0">
        <w:rPr>
          <w:rFonts w:ascii="Arial" w:eastAsia="Times New Roman" w:hAnsi="Arial" w:cs="Arial"/>
          <w:bCs/>
          <w:sz w:val="24"/>
          <w:szCs w:val="24"/>
          <w:lang w:val="es-ES_tradnl"/>
        </w:rPr>
        <w:t>dar comienzo</w:t>
      </w:r>
      <w:r w:rsidR="006C4963" w:rsidRPr="000458D0">
        <w:rPr>
          <w:rFonts w:ascii="Arial" w:eastAsia="Times New Roman" w:hAnsi="Arial" w:cs="Arial"/>
          <w:bCs/>
          <w:sz w:val="24"/>
          <w:szCs w:val="24"/>
          <w:lang w:val="es-ES_tradnl"/>
        </w:rPr>
        <w:t xml:space="preserve"> </w:t>
      </w:r>
      <w:r w:rsidR="00F04286" w:rsidRPr="000458D0">
        <w:rPr>
          <w:rFonts w:ascii="Arial" w:eastAsia="Times New Roman" w:hAnsi="Arial" w:cs="Arial"/>
          <w:bCs/>
          <w:sz w:val="24"/>
          <w:szCs w:val="24"/>
          <w:lang w:val="es-ES_tradnl"/>
        </w:rPr>
        <w:t>a</w:t>
      </w:r>
      <w:r w:rsidR="006C4963" w:rsidRPr="000458D0">
        <w:rPr>
          <w:rFonts w:ascii="Arial" w:eastAsia="Times New Roman" w:hAnsi="Arial" w:cs="Arial"/>
          <w:bCs/>
          <w:sz w:val="24"/>
          <w:szCs w:val="24"/>
          <w:lang w:val="es-ES_tradnl"/>
        </w:rPr>
        <w:t xml:space="preserve"> la revisión de la Resolución GMC Nº 20/02.</w:t>
      </w:r>
    </w:p>
    <w:p w14:paraId="35ADE539" w14:textId="56BB26AD" w:rsidR="00E555B2" w:rsidRPr="000458D0" w:rsidRDefault="006C4963" w:rsidP="0061562D">
      <w:pPr>
        <w:spacing w:after="480" w:line="240" w:lineRule="auto"/>
        <w:jc w:val="both"/>
        <w:rPr>
          <w:rFonts w:ascii="Arial" w:eastAsia="Times New Roman" w:hAnsi="Arial" w:cs="Arial"/>
          <w:bCs/>
          <w:sz w:val="24"/>
          <w:szCs w:val="24"/>
          <w:lang w:val="es-ES_tradnl"/>
        </w:rPr>
      </w:pPr>
      <w:r w:rsidRPr="000458D0">
        <w:rPr>
          <w:rFonts w:ascii="Arial" w:eastAsia="Times New Roman" w:hAnsi="Arial" w:cs="Arial"/>
          <w:bCs/>
          <w:sz w:val="24"/>
          <w:szCs w:val="24"/>
          <w:lang w:val="es-ES_tradnl"/>
        </w:rPr>
        <w:t>El tema continúa en agenda.</w:t>
      </w:r>
    </w:p>
    <w:p w14:paraId="3572F311" w14:textId="04FC6FA4" w:rsidR="0061562D" w:rsidRPr="0061562D" w:rsidRDefault="0061562D" w:rsidP="006137E9">
      <w:pPr>
        <w:numPr>
          <w:ilvl w:val="0"/>
          <w:numId w:val="1"/>
        </w:numPr>
        <w:spacing w:after="240" w:line="240" w:lineRule="auto"/>
        <w:ind w:left="284" w:hanging="284"/>
        <w:jc w:val="both"/>
        <w:rPr>
          <w:rFonts w:ascii="Arial" w:eastAsia="Times New Roman" w:hAnsi="Arial" w:cs="Arial"/>
          <w:color w:val="FF0000"/>
          <w:sz w:val="24"/>
          <w:szCs w:val="24"/>
          <w:lang w:val="es-ES_tradnl"/>
        </w:rPr>
      </w:pPr>
      <w:r w:rsidRPr="0061562D">
        <w:rPr>
          <w:rFonts w:ascii="Arial" w:eastAsia="Times New Roman" w:hAnsi="Arial" w:cs="Arial"/>
          <w:b/>
          <w:sz w:val="24"/>
          <w:szCs w:val="24"/>
          <w:lang w:val="es-ES_tradnl"/>
        </w:rPr>
        <w:t>IDENTIFICACIÓN DE LAS REALIDADES Y NECESIDADES DE LOS ESTADOS PARTE</w:t>
      </w:r>
      <w:r w:rsidR="004019BA">
        <w:rPr>
          <w:rFonts w:ascii="Arial" w:eastAsia="Times New Roman" w:hAnsi="Arial" w:cs="Arial"/>
          <w:b/>
          <w:sz w:val="24"/>
          <w:szCs w:val="24"/>
          <w:lang w:val="es-ES_tradnl"/>
        </w:rPr>
        <w:t>S</w:t>
      </w:r>
      <w:r w:rsidRPr="0061562D">
        <w:rPr>
          <w:rFonts w:ascii="Arial" w:eastAsia="Times New Roman" w:hAnsi="Arial" w:cs="Arial"/>
          <w:b/>
          <w:sz w:val="24"/>
          <w:szCs w:val="24"/>
          <w:lang w:val="es-ES_tradnl"/>
        </w:rPr>
        <w:t xml:space="preserve"> RELACIONADAS A LA HOMOLOGACIÓN DE VEHÍCULOS</w:t>
      </w:r>
    </w:p>
    <w:p w14:paraId="0AE91087" w14:textId="5A5B5CCA" w:rsidR="0061562D" w:rsidRPr="00D43253" w:rsidRDefault="0061562D" w:rsidP="0061562D">
      <w:pPr>
        <w:spacing w:after="24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ES_tradnl"/>
        </w:rPr>
        <w:t xml:space="preserve">Las delegaciones intercambiaron comentarios con relación al punto, luego de que en diferentes reuniones las delegaciones de Argentina, Brasil y Uruguay realizaran presentaciones </w:t>
      </w:r>
      <w:r w:rsidR="00CF5C24" w:rsidRPr="00D43253">
        <w:rPr>
          <w:rFonts w:ascii="Arial" w:eastAsia="Times New Roman" w:hAnsi="Arial" w:cs="Arial"/>
          <w:bCs/>
          <w:sz w:val="24"/>
          <w:szCs w:val="24"/>
          <w:lang w:val="es-ES_tradnl"/>
        </w:rPr>
        <w:t>sobre</w:t>
      </w:r>
      <w:r w:rsidRPr="00D43253">
        <w:rPr>
          <w:rFonts w:ascii="Arial" w:eastAsia="Times New Roman" w:hAnsi="Arial" w:cs="Arial"/>
          <w:bCs/>
          <w:sz w:val="24"/>
          <w:szCs w:val="24"/>
          <w:lang w:val="es-ES_tradnl"/>
        </w:rPr>
        <w:t xml:space="preserve"> los procedimientos de homologación que aplican para la comercialización de vehículos automotores.</w:t>
      </w:r>
    </w:p>
    <w:p w14:paraId="7A9A4A87" w14:textId="14DE5296" w:rsidR="00CF5C24" w:rsidRPr="0048057F" w:rsidRDefault="00CF5C24" w:rsidP="0061562D">
      <w:pPr>
        <w:spacing w:after="240" w:line="240" w:lineRule="auto"/>
        <w:jc w:val="both"/>
        <w:rPr>
          <w:rFonts w:ascii="Arial" w:eastAsia="Times New Roman" w:hAnsi="Arial" w:cs="Arial"/>
          <w:bCs/>
          <w:sz w:val="24"/>
          <w:szCs w:val="24"/>
          <w:lang w:val="es-ES_tradnl"/>
        </w:rPr>
      </w:pPr>
      <w:r w:rsidRPr="0048057F">
        <w:rPr>
          <w:rFonts w:ascii="Arial" w:eastAsia="Times New Roman" w:hAnsi="Arial" w:cs="Arial"/>
          <w:bCs/>
          <w:sz w:val="24"/>
          <w:szCs w:val="24"/>
          <w:lang w:val="es-ES_tradnl"/>
        </w:rPr>
        <w:t>La delegación de Uruguay mencionó que, a la luz de las características que presentan los procedimientos de homologación en Argentina y Brasil, entiende dificultoso alcanzar un criterio armonizado en el bloque para llevar a cabo esta tarea, independientemente de los requisitos que cada Estado Parte pueda disponer, al menos en el corto o mediano plazo.</w:t>
      </w:r>
    </w:p>
    <w:p w14:paraId="710B07EC" w14:textId="635392C9" w:rsidR="00CF5C24" w:rsidRPr="0048057F" w:rsidRDefault="00CF5C24" w:rsidP="0061562D">
      <w:pPr>
        <w:spacing w:after="240" w:line="240" w:lineRule="auto"/>
        <w:jc w:val="both"/>
        <w:rPr>
          <w:rFonts w:ascii="Arial" w:eastAsia="Times New Roman" w:hAnsi="Arial" w:cs="Arial"/>
          <w:bCs/>
          <w:sz w:val="24"/>
          <w:szCs w:val="24"/>
          <w:lang w:val="es-ES_tradnl"/>
        </w:rPr>
      </w:pPr>
      <w:r w:rsidRPr="0048057F">
        <w:rPr>
          <w:rFonts w:ascii="Arial" w:eastAsia="Times New Roman" w:hAnsi="Arial" w:cs="Arial"/>
          <w:bCs/>
          <w:sz w:val="24"/>
          <w:szCs w:val="24"/>
          <w:lang w:val="es-ES_tradnl"/>
        </w:rPr>
        <w:t>En tal sentido, observó que existen muchas diferencias en las realidades y necesidades de los Estados Parte</w:t>
      </w:r>
      <w:r w:rsidR="004019BA">
        <w:rPr>
          <w:rFonts w:ascii="Arial" w:eastAsia="Times New Roman" w:hAnsi="Arial" w:cs="Arial"/>
          <w:bCs/>
          <w:sz w:val="24"/>
          <w:szCs w:val="24"/>
          <w:lang w:val="es-ES_tradnl"/>
        </w:rPr>
        <w:t>s</w:t>
      </w:r>
      <w:r w:rsidRPr="0048057F">
        <w:rPr>
          <w:rFonts w:ascii="Arial" w:eastAsia="Times New Roman" w:hAnsi="Arial" w:cs="Arial"/>
          <w:bCs/>
          <w:sz w:val="24"/>
          <w:szCs w:val="24"/>
          <w:lang w:val="es-ES_tradnl"/>
        </w:rPr>
        <w:t xml:space="preserve"> con relación a este tema, lo cual compromete </w:t>
      </w:r>
      <w:r w:rsidRPr="0048057F">
        <w:rPr>
          <w:rFonts w:ascii="Arial" w:eastAsia="Times New Roman" w:hAnsi="Arial" w:cs="Arial"/>
          <w:bCs/>
          <w:sz w:val="24"/>
          <w:szCs w:val="24"/>
          <w:lang w:val="es-ES_tradnl"/>
        </w:rPr>
        <w:lastRenderedPageBreak/>
        <w:t>los resultados de una eventual revisión de la Resolución GMC Nº 89/94, que es la razón por la cual se comenzó a dar tratamiento a este tema.</w:t>
      </w:r>
    </w:p>
    <w:p w14:paraId="4E4BB46F" w14:textId="7999C548" w:rsidR="00CF5C24" w:rsidRPr="0048057F" w:rsidRDefault="00CF5C24" w:rsidP="0061562D">
      <w:pPr>
        <w:spacing w:after="240" w:line="240" w:lineRule="auto"/>
        <w:jc w:val="both"/>
        <w:rPr>
          <w:rFonts w:ascii="Arial" w:eastAsia="Times New Roman" w:hAnsi="Arial" w:cs="Arial"/>
          <w:bCs/>
          <w:sz w:val="24"/>
          <w:szCs w:val="24"/>
          <w:lang w:val="es-ES_tradnl"/>
        </w:rPr>
      </w:pPr>
      <w:r w:rsidRPr="0048057F">
        <w:rPr>
          <w:rFonts w:ascii="Arial" w:eastAsia="Times New Roman" w:hAnsi="Arial" w:cs="Arial"/>
          <w:bCs/>
          <w:sz w:val="24"/>
          <w:szCs w:val="24"/>
          <w:lang w:val="es-ES_tradnl"/>
        </w:rPr>
        <w:t xml:space="preserve">Sin perjuicio de ello, la delegación de Uruguay manifestó su disposición para trabajar en aspectos más simples </w:t>
      </w:r>
      <w:r w:rsidR="00110EA2" w:rsidRPr="0048057F">
        <w:rPr>
          <w:rFonts w:ascii="Arial" w:eastAsia="Times New Roman" w:hAnsi="Arial" w:cs="Arial"/>
          <w:bCs/>
          <w:sz w:val="24"/>
          <w:szCs w:val="24"/>
          <w:lang w:val="es-ES_tradnl"/>
        </w:rPr>
        <w:t>como,</w:t>
      </w:r>
      <w:r w:rsidRPr="0048057F">
        <w:rPr>
          <w:rFonts w:ascii="Arial" w:eastAsia="Times New Roman" w:hAnsi="Arial" w:cs="Arial"/>
          <w:bCs/>
          <w:sz w:val="24"/>
          <w:szCs w:val="24"/>
          <w:lang w:val="es-ES_tradnl"/>
        </w:rPr>
        <w:t xml:space="preserve"> por ejemplo, los atributos que conforman el registro de vehículos homologados, es decir, aquellos parámetros que permiten identificar si un vehículo cumplió o no con el proceso de homologación en un determinado Estado Parte.</w:t>
      </w:r>
      <w:r w:rsidR="00110EA2" w:rsidRPr="0048057F">
        <w:rPr>
          <w:rFonts w:ascii="Arial" w:eastAsia="Times New Roman" w:hAnsi="Arial" w:cs="Arial"/>
          <w:bCs/>
          <w:sz w:val="24"/>
          <w:szCs w:val="24"/>
          <w:lang w:val="es-ES_tradnl"/>
        </w:rPr>
        <w:t xml:space="preserve"> Estos parámetros podrían ser, entre otros, la marca, el modelo o familia de modelos, la categoría vehicular, el origen y los primeros dígitos del número de chasis.</w:t>
      </w:r>
    </w:p>
    <w:p w14:paraId="141A9297" w14:textId="372B0165" w:rsidR="00CF5C24" w:rsidRPr="0048057F" w:rsidRDefault="00CF5C24" w:rsidP="0061562D">
      <w:pPr>
        <w:spacing w:after="240" w:line="240" w:lineRule="auto"/>
        <w:jc w:val="both"/>
        <w:rPr>
          <w:rFonts w:ascii="Arial" w:eastAsia="Times New Roman" w:hAnsi="Arial" w:cs="Arial"/>
          <w:bCs/>
          <w:sz w:val="24"/>
          <w:szCs w:val="24"/>
          <w:lang w:val="es-ES_tradnl"/>
        </w:rPr>
      </w:pPr>
      <w:r w:rsidRPr="0048057F">
        <w:rPr>
          <w:rFonts w:ascii="Arial" w:eastAsia="Times New Roman" w:hAnsi="Arial" w:cs="Arial"/>
          <w:bCs/>
          <w:sz w:val="24"/>
          <w:szCs w:val="24"/>
          <w:lang w:val="es-ES_tradnl"/>
        </w:rPr>
        <w:t xml:space="preserve">Por último, también se comprometió a analizar internamente la posibilidad de reconocer </w:t>
      </w:r>
      <w:r w:rsidR="00110EA2" w:rsidRPr="0048057F">
        <w:rPr>
          <w:rFonts w:ascii="Arial" w:eastAsia="Times New Roman" w:hAnsi="Arial" w:cs="Arial"/>
          <w:bCs/>
          <w:sz w:val="24"/>
          <w:szCs w:val="24"/>
          <w:lang w:val="es-ES_tradnl"/>
        </w:rPr>
        <w:t>unilateralmente</w:t>
      </w:r>
      <w:r w:rsidRPr="0048057F">
        <w:rPr>
          <w:rFonts w:ascii="Arial" w:eastAsia="Times New Roman" w:hAnsi="Arial" w:cs="Arial"/>
          <w:bCs/>
          <w:sz w:val="24"/>
          <w:szCs w:val="24"/>
          <w:lang w:val="es-ES_tradnl"/>
        </w:rPr>
        <w:t xml:space="preserve">, así sea en forma parcial, las </w:t>
      </w:r>
      <w:r w:rsidR="00110EA2" w:rsidRPr="0048057F">
        <w:rPr>
          <w:rFonts w:ascii="Arial" w:eastAsia="Times New Roman" w:hAnsi="Arial" w:cs="Arial"/>
          <w:bCs/>
          <w:sz w:val="24"/>
          <w:szCs w:val="24"/>
          <w:lang w:val="es-ES_tradnl"/>
        </w:rPr>
        <w:t>homologaciones concedidas por Argentina y Brasil.</w:t>
      </w:r>
    </w:p>
    <w:p w14:paraId="430F76B8" w14:textId="77777777" w:rsidR="00110EA2" w:rsidRPr="0048057F" w:rsidRDefault="00110EA2" w:rsidP="001F0F95">
      <w:pPr>
        <w:spacing w:after="240" w:line="240" w:lineRule="auto"/>
        <w:jc w:val="both"/>
        <w:rPr>
          <w:rFonts w:ascii="Arial" w:eastAsia="Times New Roman" w:hAnsi="Arial" w:cs="Arial"/>
          <w:bCs/>
          <w:sz w:val="24"/>
          <w:szCs w:val="24"/>
          <w:lang w:val="es-ES_tradnl"/>
        </w:rPr>
      </w:pPr>
      <w:r w:rsidRPr="0048057F">
        <w:rPr>
          <w:rFonts w:ascii="Arial" w:eastAsia="Times New Roman" w:hAnsi="Arial" w:cs="Arial"/>
          <w:bCs/>
          <w:sz w:val="24"/>
          <w:szCs w:val="24"/>
          <w:lang w:val="es-ES_tradnl"/>
        </w:rPr>
        <w:t>Las delegaciones de Argentina y Brasil mencionaron que sus procedimientos de homologación ya cuentan con un alto grado de similitud, en tanto ambos países han alcanzado un Acuerdo de Reconocimiento Mutuo en la materia. Por este motivo, para ellos no sería dificultoso avanzar en un procedimiento de homologación armonizado que respete los criterios de funcionamiento que utilizan en la actualidad.</w:t>
      </w:r>
    </w:p>
    <w:p w14:paraId="1387F1D4" w14:textId="5FDB3D69" w:rsidR="00F9507F" w:rsidRPr="0048057F" w:rsidRDefault="00110EA2" w:rsidP="001F0F95">
      <w:pPr>
        <w:spacing w:after="240" w:line="240" w:lineRule="auto"/>
        <w:jc w:val="both"/>
        <w:rPr>
          <w:rFonts w:ascii="Arial" w:eastAsia="Times New Roman" w:hAnsi="Arial" w:cs="Arial"/>
          <w:bCs/>
          <w:sz w:val="24"/>
          <w:szCs w:val="24"/>
          <w:lang w:val="es-ES_tradnl"/>
        </w:rPr>
      </w:pPr>
      <w:r w:rsidRPr="0048057F">
        <w:rPr>
          <w:rFonts w:ascii="Arial" w:eastAsia="Times New Roman" w:hAnsi="Arial" w:cs="Arial"/>
          <w:bCs/>
          <w:sz w:val="24"/>
          <w:szCs w:val="24"/>
          <w:lang w:val="es-ES_tradnl"/>
        </w:rPr>
        <w:t xml:space="preserve">Asimismo, </w:t>
      </w:r>
      <w:r w:rsidR="0048057F" w:rsidRPr="0048057F">
        <w:rPr>
          <w:rFonts w:ascii="Arial" w:eastAsia="Times New Roman" w:hAnsi="Arial" w:cs="Arial"/>
          <w:bCs/>
          <w:sz w:val="24"/>
          <w:szCs w:val="24"/>
          <w:lang w:val="es-ES_tradnl"/>
        </w:rPr>
        <w:t xml:space="preserve">las delegaciones </w:t>
      </w:r>
      <w:r w:rsidRPr="0048057F">
        <w:rPr>
          <w:rFonts w:ascii="Arial" w:eastAsia="Times New Roman" w:hAnsi="Arial" w:cs="Arial"/>
          <w:bCs/>
          <w:sz w:val="24"/>
          <w:szCs w:val="24"/>
          <w:lang w:val="es-ES_tradnl"/>
        </w:rPr>
        <w:t xml:space="preserve">destacaron la importancia que tendría para el bloque tener procedimientos de homologación armonizados en materia de seguridad activa y pasiva de vehículos automotores, </w:t>
      </w:r>
      <w:r w:rsidR="0048057F" w:rsidRPr="0048057F">
        <w:rPr>
          <w:rFonts w:ascii="Arial" w:eastAsia="Times New Roman" w:hAnsi="Arial" w:cs="Arial"/>
          <w:bCs/>
          <w:sz w:val="24"/>
          <w:szCs w:val="24"/>
          <w:lang w:val="es-ES_tradnl"/>
        </w:rPr>
        <w:t>proponiendo</w:t>
      </w:r>
      <w:r w:rsidRPr="0048057F">
        <w:rPr>
          <w:rFonts w:ascii="Arial" w:eastAsia="Times New Roman" w:hAnsi="Arial" w:cs="Arial"/>
          <w:bCs/>
          <w:sz w:val="24"/>
          <w:szCs w:val="24"/>
          <w:lang w:val="es-ES_tradnl"/>
        </w:rPr>
        <w:t xml:space="preserve"> avanzar en lo que sea posible, por ejemplo, en </w:t>
      </w:r>
      <w:r w:rsidR="00F9507F" w:rsidRPr="0048057F">
        <w:rPr>
          <w:rFonts w:ascii="Arial" w:eastAsia="Times New Roman" w:hAnsi="Arial" w:cs="Arial"/>
          <w:bCs/>
          <w:sz w:val="24"/>
          <w:szCs w:val="24"/>
          <w:lang w:val="es-ES_tradnl"/>
        </w:rPr>
        <w:t xml:space="preserve">el abordaje de </w:t>
      </w:r>
      <w:r w:rsidRPr="0048057F">
        <w:rPr>
          <w:rFonts w:ascii="Arial" w:eastAsia="Times New Roman" w:hAnsi="Arial" w:cs="Arial"/>
          <w:bCs/>
          <w:sz w:val="24"/>
          <w:szCs w:val="24"/>
          <w:lang w:val="es-ES_tradnl"/>
        </w:rPr>
        <w:t xml:space="preserve">alguna categoría </w:t>
      </w:r>
      <w:r w:rsidR="00F9507F" w:rsidRPr="0048057F">
        <w:rPr>
          <w:rFonts w:ascii="Arial" w:eastAsia="Times New Roman" w:hAnsi="Arial" w:cs="Arial"/>
          <w:bCs/>
          <w:sz w:val="24"/>
          <w:szCs w:val="24"/>
          <w:lang w:val="es-ES_tradnl"/>
        </w:rPr>
        <w:t xml:space="preserve">en </w:t>
      </w:r>
      <w:r w:rsidRPr="0048057F">
        <w:rPr>
          <w:rFonts w:ascii="Arial" w:eastAsia="Times New Roman" w:hAnsi="Arial" w:cs="Arial"/>
          <w:bCs/>
          <w:sz w:val="24"/>
          <w:szCs w:val="24"/>
          <w:lang w:val="es-ES_tradnl"/>
        </w:rPr>
        <w:t>particular.</w:t>
      </w:r>
    </w:p>
    <w:p w14:paraId="6380D679" w14:textId="1CDC2959" w:rsidR="00110EA2" w:rsidRPr="0048057F" w:rsidRDefault="00110EA2" w:rsidP="001F0F95">
      <w:pPr>
        <w:spacing w:after="240" w:line="240" w:lineRule="auto"/>
        <w:jc w:val="both"/>
        <w:rPr>
          <w:rFonts w:ascii="Arial" w:eastAsia="Times New Roman" w:hAnsi="Arial" w:cs="Arial"/>
          <w:bCs/>
          <w:sz w:val="24"/>
          <w:szCs w:val="24"/>
          <w:lang w:val="es-ES_tradnl"/>
        </w:rPr>
      </w:pPr>
      <w:r w:rsidRPr="0048057F">
        <w:rPr>
          <w:rFonts w:ascii="Arial" w:eastAsia="Times New Roman" w:hAnsi="Arial" w:cs="Arial"/>
          <w:bCs/>
          <w:sz w:val="24"/>
          <w:szCs w:val="24"/>
          <w:lang w:val="es-ES_tradnl"/>
        </w:rPr>
        <w:t xml:space="preserve">En este mismo sentido, la delegación de Argentina propuso evaluar qué aspectos de la Resolución GMC Nº 89/94 </w:t>
      </w:r>
      <w:r w:rsidR="00F9507F" w:rsidRPr="0048057F">
        <w:rPr>
          <w:rFonts w:ascii="Arial" w:eastAsia="Times New Roman" w:hAnsi="Arial" w:cs="Arial"/>
          <w:bCs/>
          <w:sz w:val="24"/>
          <w:szCs w:val="24"/>
          <w:lang w:val="es-ES_tradnl"/>
        </w:rPr>
        <w:t>podrían</w:t>
      </w:r>
      <w:r w:rsidRPr="0048057F">
        <w:rPr>
          <w:rFonts w:ascii="Arial" w:eastAsia="Times New Roman" w:hAnsi="Arial" w:cs="Arial"/>
          <w:bCs/>
          <w:sz w:val="24"/>
          <w:szCs w:val="24"/>
          <w:lang w:val="es-ES_tradnl"/>
        </w:rPr>
        <w:t xml:space="preserve"> actualmente adoptarse</w:t>
      </w:r>
      <w:r w:rsidR="00F9507F" w:rsidRPr="0048057F">
        <w:rPr>
          <w:rFonts w:ascii="Arial" w:eastAsia="Times New Roman" w:hAnsi="Arial" w:cs="Arial"/>
          <w:bCs/>
          <w:sz w:val="24"/>
          <w:szCs w:val="24"/>
          <w:lang w:val="es-ES_tradnl"/>
        </w:rPr>
        <w:t>.</w:t>
      </w:r>
    </w:p>
    <w:p w14:paraId="12488275" w14:textId="251EDE74" w:rsidR="00110EA2" w:rsidRPr="0048057F" w:rsidRDefault="00110EA2" w:rsidP="00F9507F">
      <w:pPr>
        <w:spacing w:after="480" w:line="240" w:lineRule="auto"/>
        <w:jc w:val="both"/>
        <w:rPr>
          <w:rFonts w:ascii="Arial" w:eastAsia="Times New Roman" w:hAnsi="Arial" w:cs="Arial"/>
          <w:sz w:val="24"/>
          <w:szCs w:val="24"/>
          <w:lang w:val="es-ES_tradnl"/>
        </w:rPr>
      </w:pPr>
      <w:r w:rsidRPr="0048057F">
        <w:rPr>
          <w:rFonts w:ascii="Arial" w:eastAsia="Times New Roman" w:hAnsi="Arial" w:cs="Arial"/>
          <w:sz w:val="24"/>
          <w:szCs w:val="24"/>
          <w:lang w:val="es-ES_tradnl"/>
        </w:rPr>
        <w:t>Las delegaciones acordaron mantener el tema en agenda y se comprometieron a analizar alternativas para su abordaje, a efectos de manifestarse en la próxima reunión</w:t>
      </w:r>
      <w:r w:rsidR="00F9507F" w:rsidRPr="0048057F">
        <w:rPr>
          <w:rFonts w:ascii="Arial" w:eastAsia="Times New Roman" w:hAnsi="Arial" w:cs="Arial"/>
          <w:sz w:val="24"/>
          <w:szCs w:val="24"/>
          <w:lang w:val="es-ES_tradnl"/>
        </w:rPr>
        <w:t>.</w:t>
      </w:r>
    </w:p>
    <w:p w14:paraId="7096067E" w14:textId="4284E42B" w:rsidR="00242441" w:rsidRPr="00380123" w:rsidRDefault="00861FF5" w:rsidP="00861FF5">
      <w:pPr>
        <w:numPr>
          <w:ilvl w:val="0"/>
          <w:numId w:val="1"/>
        </w:numPr>
        <w:spacing w:after="240" w:line="240" w:lineRule="auto"/>
        <w:ind w:left="284" w:hanging="284"/>
        <w:jc w:val="both"/>
        <w:rPr>
          <w:rFonts w:ascii="Arial" w:eastAsia="Times New Roman" w:hAnsi="Arial" w:cs="Arial"/>
          <w:b/>
          <w:sz w:val="24"/>
          <w:szCs w:val="24"/>
          <w:lang w:val="es-ES_tradnl"/>
        </w:rPr>
      </w:pPr>
      <w:r w:rsidRPr="00861FF5">
        <w:rPr>
          <w:rFonts w:ascii="Arial" w:eastAsia="Times New Roman" w:hAnsi="Arial" w:cs="Arial"/>
          <w:b/>
          <w:sz w:val="24"/>
          <w:szCs w:val="24"/>
          <w:lang w:val="es-ES_tradnl"/>
        </w:rPr>
        <w:t>ANÁLISIS DEL PROYECTO DE RESOLUCIÓN Nº 15/23 “PROCEDIMIENTO SOBRE EL USO Y REFERENCIA DE DOCUMENTOS NORMATIVOS EN REGLAMENTOS TÉCNICOS MERCOSUR Y PROCEDIMIENTOS MERCOSUR DE EVALUACIÓN DE LA CONFORMIDAD”</w:t>
      </w:r>
    </w:p>
    <w:p w14:paraId="37EC0105" w14:textId="5182A1E1" w:rsidR="00FA6C6A" w:rsidRPr="000A2780" w:rsidRDefault="00FA6C6A" w:rsidP="000B4CF2">
      <w:pPr>
        <w:spacing w:after="240" w:line="240" w:lineRule="auto"/>
        <w:jc w:val="both"/>
        <w:rPr>
          <w:rFonts w:ascii="Arial" w:eastAsia="Times New Roman" w:hAnsi="Arial" w:cs="Arial"/>
          <w:bCs/>
          <w:sz w:val="24"/>
          <w:szCs w:val="24"/>
          <w:lang w:val="es-ES_tradnl"/>
        </w:rPr>
      </w:pPr>
      <w:r w:rsidRPr="000A2780">
        <w:rPr>
          <w:rFonts w:ascii="Arial" w:eastAsia="Times New Roman" w:hAnsi="Arial" w:cs="Arial"/>
          <w:bCs/>
          <w:sz w:val="24"/>
          <w:szCs w:val="24"/>
          <w:lang w:val="es-ES_tradnl"/>
        </w:rPr>
        <w:t xml:space="preserve">Las delegaciones analizaron conjuntamente el documento, principalmente en lo relativo a las referencias a documentos normativos </w:t>
      </w:r>
      <w:r w:rsidR="000A2780" w:rsidRPr="000A2780">
        <w:rPr>
          <w:rFonts w:ascii="Arial" w:eastAsia="Times New Roman" w:hAnsi="Arial" w:cs="Arial"/>
          <w:bCs/>
          <w:sz w:val="24"/>
          <w:szCs w:val="24"/>
          <w:lang w:val="es-ES_tradnl"/>
        </w:rPr>
        <w:t xml:space="preserve">originarios de organismos u </w:t>
      </w:r>
      <w:r w:rsidR="000A2780" w:rsidRPr="000A2780">
        <w:rPr>
          <w:rFonts w:ascii="Arial" w:eastAsia="Times New Roman" w:hAnsi="Arial" w:cs="Arial"/>
          <w:bCs/>
          <w:sz w:val="24"/>
          <w:szCs w:val="24"/>
          <w:lang w:val="es-ES_tradnl"/>
        </w:rPr>
        <w:lastRenderedPageBreak/>
        <w:t xml:space="preserve">organizaciones como </w:t>
      </w:r>
      <w:r w:rsidRPr="000A2780">
        <w:rPr>
          <w:rFonts w:ascii="Arial" w:eastAsia="Times New Roman" w:hAnsi="Arial" w:cs="Arial"/>
          <w:bCs/>
          <w:sz w:val="24"/>
          <w:szCs w:val="24"/>
          <w:lang w:val="es-ES_tradnl"/>
        </w:rPr>
        <w:t xml:space="preserve">Naciones Unidas o </w:t>
      </w:r>
      <w:r w:rsidRPr="000A2780">
        <w:rPr>
          <w:rFonts w:ascii="Arial" w:eastAsia="Times New Roman" w:hAnsi="Arial" w:cs="Arial"/>
          <w:bCs/>
          <w:i/>
          <w:iCs/>
          <w:sz w:val="24"/>
          <w:szCs w:val="24"/>
          <w:lang w:val="es-ES_tradnl"/>
        </w:rPr>
        <w:t xml:space="preserve">National Highway Traffic Safety Administration </w:t>
      </w:r>
      <w:r w:rsidRPr="000A2780">
        <w:rPr>
          <w:rFonts w:ascii="Arial" w:eastAsia="Times New Roman" w:hAnsi="Arial" w:cs="Arial"/>
          <w:bCs/>
          <w:sz w:val="24"/>
          <w:szCs w:val="24"/>
          <w:lang w:val="es-ES_tradnl"/>
        </w:rPr>
        <w:t>(NHTSA)</w:t>
      </w:r>
      <w:r w:rsidR="002179C7" w:rsidRPr="000A2780">
        <w:rPr>
          <w:rFonts w:ascii="Arial" w:eastAsia="Times New Roman" w:hAnsi="Arial" w:cs="Arial"/>
          <w:bCs/>
          <w:sz w:val="24"/>
          <w:szCs w:val="24"/>
          <w:lang w:val="es-ES_tradnl"/>
        </w:rPr>
        <w:t>.</w:t>
      </w:r>
    </w:p>
    <w:p w14:paraId="141D3AA2" w14:textId="014B13D1" w:rsidR="002179C7" w:rsidRPr="000A2780" w:rsidRDefault="002179C7" w:rsidP="000B4CF2">
      <w:pPr>
        <w:spacing w:after="240" w:line="240" w:lineRule="auto"/>
        <w:jc w:val="both"/>
        <w:rPr>
          <w:rFonts w:ascii="Arial" w:eastAsia="Times New Roman" w:hAnsi="Arial" w:cs="Arial"/>
          <w:bCs/>
          <w:sz w:val="24"/>
          <w:szCs w:val="24"/>
          <w:lang w:val="es-ES_tradnl"/>
        </w:rPr>
      </w:pPr>
      <w:r w:rsidRPr="000A2780">
        <w:rPr>
          <w:rFonts w:ascii="Arial" w:eastAsia="Times New Roman" w:hAnsi="Arial" w:cs="Arial"/>
          <w:bCs/>
          <w:sz w:val="24"/>
          <w:szCs w:val="24"/>
          <w:lang w:val="es-ES_tradnl"/>
        </w:rPr>
        <w:t xml:space="preserve">Observaron que los Reglamentos anexos al Acuerdo de 1958 del WP.29, junto a las </w:t>
      </w:r>
      <w:r w:rsidRPr="000A2780">
        <w:rPr>
          <w:rFonts w:ascii="Arial" w:eastAsia="Times New Roman" w:hAnsi="Arial" w:cs="Arial"/>
          <w:bCs/>
          <w:i/>
          <w:iCs/>
          <w:sz w:val="24"/>
          <w:szCs w:val="24"/>
          <w:lang w:val="es-ES_tradnl"/>
        </w:rPr>
        <w:t xml:space="preserve">Federal Motor Vehicle Safety Standards </w:t>
      </w:r>
      <w:r w:rsidRPr="000A2780">
        <w:rPr>
          <w:rFonts w:ascii="Arial" w:eastAsia="Times New Roman" w:hAnsi="Arial" w:cs="Arial"/>
          <w:bCs/>
          <w:sz w:val="24"/>
          <w:szCs w:val="24"/>
          <w:lang w:val="es-ES_tradnl"/>
        </w:rPr>
        <w:t>(FMVSS) de la NHTSA, son los documentos normativos que usualmente se toman como base para la revisión y elaboración de Reglamentos Técnicos MERCOSUR en la Comisión.</w:t>
      </w:r>
    </w:p>
    <w:p w14:paraId="6B0F1873" w14:textId="360366BB" w:rsidR="002179C7" w:rsidRPr="000A2780" w:rsidRDefault="002179C7" w:rsidP="00597A99">
      <w:pPr>
        <w:spacing w:after="240" w:line="240" w:lineRule="auto"/>
        <w:jc w:val="both"/>
        <w:rPr>
          <w:rFonts w:ascii="Arial" w:eastAsia="Times New Roman" w:hAnsi="Arial" w:cs="Arial"/>
          <w:bCs/>
          <w:sz w:val="24"/>
          <w:szCs w:val="24"/>
          <w:lang w:val="es-ES_tradnl"/>
        </w:rPr>
      </w:pPr>
      <w:r w:rsidRPr="000A2780">
        <w:rPr>
          <w:rFonts w:ascii="Arial" w:eastAsia="Times New Roman" w:hAnsi="Arial" w:cs="Arial"/>
          <w:bCs/>
          <w:sz w:val="24"/>
          <w:szCs w:val="24"/>
          <w:lang w:val="es-ES_tradnl"/>
        </w:rPr>
        <w:t xml:space="preserve">En tal sentido, con relación a las referencias a los Reglamentos de Naciones Unidas en los RTMs que son sugeridas en el P. Res. Nº 15/23, las delegaciones </w:t>
      </w:r>
      <w:r w:rsidR="000B4CF2" w:rsidRPr="000A2780">
        <w:rPr>
          <w:rFonts w:ascii="Arial" w:eastAsia="Times New Roman" w:hAnsi="Arial" w:cs="Arial"/>
          <w:bCs/>
          <w:sz w:val="24"/>
          <w:szCs w:val="24"/>
          <w:lang w:val="es-ES_tradnl"/>
        </w:rPr>
        <w:t>coincidieron en la importancia de incluir el número de reglamento, su título, su número de revisión y/o serie de enmiendas y la fecha de entrada en vigor. Observaron que la codificación de los documentos no resulta suficientemente clara para la correcta identificación del Reglamento al que se busca referenciar.</w:t>
      </w:r>
    </w:p>
    <w:p w14:paraId="6F3B4BF3" w14:textId="0487554C" w:rsidR="002D5029" w:rsidRPr="000A2780" w:rsidRDefault="00597A99" w:rsidP="00597A99">
      <w:pPr>
        <w:spacing w:after="240" w:line="240" w:lineRule="auto"/>
        <w:jc w:val="both"/>
        <w:rPr>
          <w:rFonts w:ascii="Arial" w:eastAsia="Times New Roman" w:hAnsi="Arial" w:cs="Arial"/>
          <w:bCs/>
          <w:sz w:val="24"/>
          <w:szCs w:val="24"/>
          <w:lang w:val="es-ES_tradnl"/>
        </w:rPr>
      </w:pPr>
      <w:r w:rsidRPr="000A2780">
        <w:rPr>
          <w:rFonts w:ascii="Arial" w:eastAsia="Times New Roman" w:hAnsi="Arial" w:cs="Arial"/>
          <w:bCs/>
          <w:sz w:val="24"/>
          <w:szCs w:val="24"/>
          <w:lang w:val="es-ES_tradnl"/>
        </w:rPr>
        <w:t>En cuanto a l</w:t>
      </w:r>
      <w:r w:rsidR="002D5029" w:rsidRPr="000A2780">
        <w:rPr>
          <w:rFonts w:ascii="Arial" w:eastAsia="Times New Roman" w:hAnsi="Arial" w:cs="Arial"/>
          <w:bCs/>
          <w:sz w:val="24"/>
          <w:szCs w:val="24"/>
          <w:lang w:val="es-ES_tradnl"/>
        </w:rPr>
        <w:t xml:space="preserve">os FMVSS, las delegaciones entendieron que se trata de reglamentos técnicos nacionales de un tercer país, en este caso, Estados Unidos. Estos reglamentos se encuentran disponibles en el sitio del Código de Regulaciones Federales (https://www.ecfr.gov/), dentro del Título 49 – </w:t>
      </w:r>
      <w:r w:rsidR="002D5029" w:rsidRPr="000A2780">
        <w:rPr>
          <w:rFonts w:ascii="Arial" w:eastAsia="Times New Roman" w:hAnsi="Arial" w:cs="Arial"/>
          <w:bCs/>
          <w:i/>
          <w:iCs/>
          <w:sz w:val="24"/>
          <w:szCs w:val="24"/>
          <w:lang w:val="es-ES_tradnl"/>
        </w:rPr>
        <w:t>Transportation</w:t>
      </w:r>
      <w:r w:rsidR="002D5029" w:rsidRPr="000A2780">
        <w:rPr>
          <w:rFonts w:ascii="Arial" w:eastAsia="Times New Roman" w:hAnsi="Arial" w:cs="Arial"/>
          <w:bCs/>
          <w:sz w:val="24"/>
          <w:szCs w:val="24"/>
          <w:lang w:val="es-ES_tradnl"/>
        </w:rPr>
        <w:t xml:space="preserve">, Subtítulo B – </w:t>
      </w:r>
      <w:r w:rsidR="002D5029" w:rsidRPr="000A2780">
        <w:rPr>
          <w:rFonts w:ascii="Arial" w:eastAsia="Times New Roman" w:hAnsi="Arial" w:cs="Arial"/>
          <w:bCs/>
          <w:i/>
          <w:iCs/>
          <w:sz w:val="24"/>
          <w:szCs w:val="24"/>
          <w:lang w:val="es-ES_tradnl"/>
        </w:rPr>
        <w:t>Other Regulations Relating to Transportation</w:t>
      </w:r>
      <w:r w:rsidR="002D5029" w:rsidRPr="000A2780">
        <w:rPr>
          <w:rFonts w:ascii="Arial" w:eastAsia="Times New Roman" w:hAnsi="Arial" w:cs="Arial"/>
          <w:bCs/>
          <w:sz w:val="24"/>
          <w:szCs w:val="24"/>
          <w:lang w:val="es-ES_tradnl"/>
        </w:rPr>
        <w:t xml:space="preserve">, Capítulo V – </w:t>
      </w:r>
      <w:r w:rsidR="002D5029" w:rsidRPr="000A2780">
        <w:rPr>
          <w:rFonts w:ascii="Arial" w:eastAsia="Times New Roman" w:hAnsi="Arial" w:cs="Arial"/>
          <w:bCs/>
          <w:i/>
          <w:iCs/>
          <w:sz w:val="24"/>
          <w:szCs w:val="24"/>
          <w:lang w:val="es-ES_tradnl"/>
        </w:rPr>
        <w:t>National Highway Traffic Safety Administration</w:t>
      </w:r>
      <w:r w:rsidR="002D5029" w:rsidRPr="000A2780">
        <w:rPr>
          <w:rFonts w:ascii="Arial" w:eastAsia="Times New Roman" w:hAnsi="Arial" w:cs="Arial"/>
          <w:bCs/>
          <w:sz w:val="24"/>
          <w:szCs w:val="24"/>
          <w:lang w:val="es-ES_tradnl"/>
        </w:rPr>
        <w:t xml:space="preserve">, Parte 571 – </w:t>
      </w:r>
      <w:r w:rsidR="002D5029" w:rsidRPr="000A2780">
        <w:rPr>
          <w:rFonts w:ascii="Arial" w:eastAsia="Times New Roman" w:hAnsi="Arial" w:cs="Arial"/>
          <w:bCs/>
          <w:i/>
          <w:iCs/>
          <w:sz w:val="24"/>
          <w:szCs w:val="24"/>
          <w:lang w:val="es-ES_tradnl"/>
        </w:rPr>
        <w:t>Federal Motor Vehicle Safety Standards</w:t>
      </w:r>
      <w:r w:rsidR="002D5029" w:rsidRPr="000A2780">
        <w:rPr>
          <w:rFonts w:ascii="Arial" w:eastAsia="Times New Roman" w:hAnsi="Arial" w:cs="Arial"/>
          <w:bCs/>
          <w:sz w:val="24"/>
          <w:szCs w:val="24"/>
          <w:lang w:val="es-ES_tradnl"/>
        </w:rPr>
        <w:t>, Subparte B.</w:t>
      </w:r>
    </w:p>
    <w:p w14:paraId="0A78580D" w14:textId="0FFA55E0" w:rsidR="002D5029" w:rsidRPr="00FC60E1" w:rsidRDefault="002D5029" w:rsidP="00597A99">
      <w:pPr>
        <w:spacing w:after="240" w:line="240" w:lineRule="auto"/>
        <w:jc w:val="both"/>
        <w:rPr>
          <w:rFonts w:ascii="Arial" w:eastAsia="Times New Roman" w:hAnsi="Arial" w:cs="Arial"/>
          <w:bCs/>
          <w:sz w:val="24"/>
          <w:szCs w:val="24"/>
          <w:lang w:val="es-ES"/>
        </w:rPr>
      </w:pPr>
      <w:r w:rsidRPr="000A2780">
        <w:rPr>
          <w:rFonts w:ascii="Arial" w:eastAsia="Times New Roman" w:hAnsi="Arial" w:cs="Arial"/>
          <w:bCs/>
          <w:sz w:val="24"/>
          <w:szCs w:val="24"/>
          <w:lang w:val="es-ES_tradnl"/>
        </w:rPr>
        <w:t xml:space="preserve">En ese caso, en línea con lo dispuesto en el P. Res. Nº 15/23 para referenciación a documentos normativos nacionales de terceros países, las delegaciones coincidieron en que, por ejemplo, la FMVSS Nº 209, sea referenciada como </w:t>
      </w:r>
      <w:r w:rsidRPr="00FC60E1">
        <w:rPr>
          <w:rFonts w:ascii="Arial" w:eastAsia="Times New Roman" w:hAnsi="Arial" w:cs="Arial"/>
          <w:bCs/>
          <w:i/>
          <w:iCs/>
          <w:sz w:val="24"/>
          <w:szCs w:val="24"/>
          <w:lang w:val="es-ES"/>
        </w:rPr>
        <w:t>§ 571.209 Standard No. 209; Seat belt assemblies</w:t>
      </w:r>
      <w:r w:rsidRPr="00FC60E1">
        <w:rPr>
          <w:rFonts w:ascii="Arial" w:eastAsia="Times New Roman" w:hAnsi="Arial" w:cs="Arial"/>
          <w:bCs/>
          <w:sz w:val="24"/>
          <w:szCs w:val="24"/>
          <w:lang w:val="es-ES"/>
        </w:rPr>
        <w:t>.</w:t>
      </w:r>
    </w:p>
    <w:p w14:paraId="211705B9" w14:textId="1D570790" w:rsidR="002D5029" w:rsidRPr="000A2780" w:rsidRDefault="002D5029" w:rsidP="000A2780">
      <w:pPr>
        <w:spacing w:after="480" w:line="240" w:lineRule="auto"/>
        <w:jc w:val="both"/>
        <w:rPr>
          <w:rFonts w:ascii="Arial" w:eastAsia="Times New Roman" w:hAnsi="Arial" w:cs="Arial"/>
          <w:bCs/>
          <w:sz w:val="24"/>
          <w:szCs w:val="24"/>
          <w:lang w:val="es-ES_tradnl"/>
        </w:rPr>
      </w:pPr>
      <w:r w:rsidRPr="00FC60E1">
        <w:rPr>
          <w:rFonts w:ascii="Arial" w:eastAsia="Times New Roman" w:hAnsi="Arial" w:cs="Arial"/>
          <w:bCs/>
          <w:sz w:val="24"/>
          <w:szCs w:val="24"/>
          <w:lang w:val="es-ES"/>
        </w:rPr>
        <w:t xml:space="preserve">Por último, las delegaciones propusieron que se incluya la sigla FMVSS dentro del P. Res. </w:t>
      </w:r>
      <w:r w:rsidRPr="000A2780">
        <w:rPr>
          <w:rFonts w:ascii="Arial" w:eastAsia="Times New Roman" w:hAnsi="Arial" w:cs="Arial"/>
          <w:bCs/>
          <w:sz w:val="24"/>
          <w:szCs w:val="24"/>
        </w:rPr>
        <w:t>Nº 15/23</w:t>
      </w:r>
      <w:r w:rsidR="000A2780" w:rsidRPr="000A2780">
        <w:rPr>
          <w:rFonts w:ascii="Arial" w:eastAsia="Times New Roman" w:hAnsi="Arial" w:cs="Arial"/>
          <w:bCs/>
          <w:sz w:val="24"/>
          <w:szCs w:val="24"/>
        </w:rPr>
        <w:t>.</w:t>
      </w:r>
    </w:p>
    <w:p w14:paraId="5985D47A" w14:textId="735FF0B1" w:rsidR="00DB4EA9" w:rsidRPr="00C11C51" w:rsidRDefault="00DB4EA9" w:rsidP="001D4C4B">
      <w:pPr>
        <w:numPr>
          <w:ilvl w:val="0"/>
          <w:numId w:val="1"/>
        </w:numPr>
        <w:tabs>
          <w:tab w:val="left" w:pos="426"/>
        </w:tabs>
        <w:spacing w:after="240" w:line="240" w:lineRule="auto"/>
        <w:ind w:left="284" w:hanging="284"/>
        <w:jc w:val="both"/>
        <w:rPr>
          <w:rFonts w:ascii="Arial" w:eastAsia="Times New Roman" w:hAnsi="Arial" w:cs="Arial"/>
          <w:b/>
          <w:sz w:val="24"/>
          <w:szCs w:val="24"/>
          <w:lang w:val="es-ES_tradnl"/>
        </w:rPr>
      </w:pPr>
      <w:r w:rsidRPr="00C11C51">
        <w:rPr>
          <w:rFonts w:ascii="Arial" w:eastAsia="Times New Roman" w:hAnsi="Arial" w:cs="Arial"/>
          <w:b/>
          <w:sz w:val="24"/>
          <w:szCs w:val="24"/>
          <w:lang w:val="es-ES_tradnl"/>
        </w:rPr>
        <w:t>AGENDA DE LA PRÓXIMA REUNIÓN</w:t>
      </w:r>
    </w:p>
    <w:p w14:paraId="70E897C5" w14:textId="3CBDE600" w:rsidR="00940C04" w:rsidRDefault="00DB4EA9" w:rsidP="00861FF5">
      <w:pPr>
        <w:spacing w:after="480" w:line="240" w:lineRule="auto"/>
        <w:jc w:val="both"/>
        <w:rPr>
          <w:rFonts w:ascii="Arial" w:eastAsia="Times New Roman" w:hAnsi="Arial" w:cs="Arial"/>
          <w:b/>
          <w:sz w:val="24"/>
          <w:szCs w:val="24"/>
          <w:lang w:val="es-ES_tradnl" w:eastAsia="es-ES"/>
        </w:rPr>
      </w:pPr>
      <w:r w:rsidRPr="00283805">
        <w:rPr>
          <w:rFonts w:ascii="Arial" w:eastAsia="Times New Roman" w:hAnsi="Arial" w:cs="Arial"/>
          <w:sz w:val="24"/>
          <w:szCs w:val="24"/>
          <w:lang w:val="es-ES_tradnl" w:eastAsia="es-ES"/>
        </w:rPr>
        <w:t xml:space="preserve">La Agenda de la Próxima Reunión consta en el </w:t>
      </w:r>
      <w:r w:rsidRPr="00C45D0F">
        <w:rPr>
          <w:rFonts w:ascii="Arial" w:eastAsia="Times New Roman" w:hAnsi="Arial" w:cs="Arial"/>
          <w:b/>
          <w:sz w:val="24"/>
          <w:szCs w:val="24"/>
          <w:lang w:val="es-ES_tradnl" w:eastAsia="es-ES"/>
        </w:rPr>
        <w:t xml:space="preserve">Agregado </w:t>
      </w:r>
      <w:r w:rsidR="00001B77" w:rsidRPr="00C45D0F">
        <w:rPr>
          <w:rFonts w:ascii="Arial" w:eastAsia="Times New Roman" w:hAnsi="Arial" w:cs="Arial"/>
          <w:b/>
          <w:sz w:val="24"/>
          <w:szCs w:val="24"/>
          <w:lang w:val="es-ES_tradnl" w:eastAsia="es-ES"/>
        </w:rPr>
        <w:t>V</w:t>
      </w:r>
      <w:r w:rsidR="00C45D0F" w:rsidRPr="00C45D0F">
        <w:rPr>
          <w:rFonts w:ascii="Arial" w:eastAsia="Times New Roman" w:hAnsi="Arial" w:cs="Arial"/>
          <w:b/>
          <w:sz w:val="24"/>
          <w:szCs w:val="24"/>
          <w:lang w:val="es-ES_tradnl" w:eastAsia="es-ES"/>
        </w:rPr>
        <w:t>II</w:t>
      </w:r>
      <w:r w:rsidRPr="00861FF5">
        <w:rPr>
          <w:rFonts w:ascii="Arial" w:eastAsia="Times New Roman" w:hAnsi="Arial" w:cs="Arial"/>
          <w:bCs/>
          <w:sz w:val="24"/>
          <w:szCs w:val="24"/>
          <w:lang w:val="es-ES_tradnl" w:eastAsia="es-ES"/>
        </w:rPr>
        <w:t>.</w:t>
      </w:r>
    </w:p>
    <w:p w14:paraId="51F8E590" w14:textId="77777777" w:rsidR="00C45D0F" w:rsidRDefault="00C45D0F">
      <w:pPr>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br w:type="page"/>
      </w:r>
    </w:p>
    <w:p w14:paraId="4070C18D" w14:textId="5C2D53E8" w:rsidR="00AC3A22" w:rsidRDefault="00DB4EA9" w:rsidP="00001B77">
      <w:pPr>
        <w:tabs>
          <w:tab w:val="left" w:pos="426"/>
        </w:tabs>
        <w:spacing w:after="240" w:line="240" w:lineRule="auto"/>
        <w:jc w:val="both"/>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lastRenderedPageBreak/>
        <w:t>LISTA DE AGREGADOS</w:t>
      </w:r>
    </w:p>
    <w:p w14:paraId="0E578A2D" w14:textId="6FD96589" w:rsidR="00A50C54" w:rsidRDefault="00A50C54" w:rsidP="00001B77">
      <w:pPr>
        <w:spacing w:after="240" w:line="240" w:lineRule="auto"/>
        <w:jc w:val="both"/>
        <w:rPr>
          <w:rFonts w:ascii="Arial" w:eastAsia="Times New Roman" w:hAnsi="Arial" w:cs="Arial"/>
          <w:color w:val="000000"/>
          <w:sz w:val="24"/>
          <w:szCs w:val="24"/>
          <w:lang w:val="es-ES_tradnl" w:eastAsia="ar-SA"/>
        </w:rPr>
      </w:pPr>
      <w:r w:rsidRPr="00674BA9">
        <w:rPr>
          <w:rFonts w:ascii="Arial" w:eastAsia="Times New Roman" w:hAnsi="Arial" w:cs="Arial"/>
          <w:color w:val="000000"/>
          <w:sz w:val="24"/>
          <w:szCs w:val="24"/>
          <w:lang w:val="es-ES_tradnl" w:eastAsia="ar-SA"/>
        </w:rPr>
        <w:t>Los Agregados que forman parte de</w:t>
      </w:r>
      <w:r w:rsidR="00277B78">
        <w:rPr>
          <w:rFonts w:ascii="Arial" w:eastAsia="Times New Roman" w:hAnsi="Arial" w:cs="Arial"/>
          <w:color w:val="000000"/>
          <w:sz w:val="24"/>
          <w:szCs w:val="24"/>
          <w:lang w:val="es-ES_tradnl" w:eastAsia="ar-SA"/>
        </w:rPr>
        <w:t>l</w:t>
      </w:r>
      <w:bookmarkStart w:id="1" w:name="_GoBack"/>
      <w:bookmarkEnd w:id="1"/>
      <w:r w:rsidRPr="00674BA9">
        <w:rPr>
          <w:rFonts w:ascii="Arial" w:eastAsia="Times New Roman" w:hAnsi="Arial" w:cs="Arial"/>
          <w:color w:val="000000"/>
          <w:sz w:val="24"/>
          <w:szCs w:val="24"/>
          <w:lang w:val="es-ES_tradnl" w:eastAsia="ar-SA"/>
        </w:rPr>
        <w:t xml:space="preserve"> Acta son los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848"/>
      </w:tblGrid>
      <w:tr w:rsidR="00F84D35" w:rsidRPr="00861FF5" w14:paraId="5D2F8E2B" w14:textId="77777777" w:rsidTr="00C45D0F">
        <w:trPr>
          <w:trHeight w:val="397"/>
        </w:trPr>
        <w:tc>
          <w:tcPr>
            <w:tcW w:w="1980" w:type="dxa"/>
            <w:vAlign w:val="center"/>
          </w:tcPr>
          <w:p w14:paraId="74276CFB" w14:textId="117C5629"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w:t>
            </w:r>
          </w:p>
        </w:tc>
        <w:tc>
          <w:tcPr>
            <w:tcW w:w="6848" w:type="dxa"/>
            <w:vAlign w:val="center"/>
          </w:tcPr>
          <w:p w14:paraId="278CBCB1" w14:textId="58FD0C70" w:rsidR="00A50C54" w:rsidRPr="00C45D0F" w:rsidRDefault="00E80A9D" w:rsidP="00C45D0F">
            <w:pPr>
              <w:tabs>
                <w:tab w:val="left" w:pos="540"/>
              </w:tabs>
              <w:autoSpaceDE w:val="0"/>
              <w:rPr>
                <w:rFonts w:ascii="Arial" w:eastAsia="Times New Roman" w:hAnsi="Arial" w:cs="Arial"/>
                <w:bCs/>
                <w:sz w:val="24"/>
                <w:szCs w:val="24"/>
                <w:lang w:val="es-ES_tradnl" w:eastAsia="es-ES"/>
              </w:rPr>
            </w:pPr>
            <w:r w:rsidRPr="00C45D0F">
              <w:rPr>
                <w:rFonts w:ascii="Arial" w:eastAsia="Times New Roman" w:hAnsi="Arial" w:cs="Arial"/>
                <w:bCs/>
                <w:sz w:val="24"/>
                <w:szCs w:val="24"/>
                <w:lang w:val="es-ES_tradnl" w:eastAsia="es-ES"/>
              </w:rPr>
              <w:t>Lista de Participantes</w:t>
            </w:r>
          </w:p>
        </w:tc>
      </w:tr>
      <w:tr w:rsidR="00F84D35" w:rsidRPr="00861FF5" w14:paraId="51066732" w14:textId="77777777" w:rsidTr="00C45D0F">
        <w:trPr>
          <w:trHeight w:val="397"/>
        </w:trPr>
        <w:tc>
          <w:tcPr>
            <w:tcW w:w="1980" w:type="dxa"/>
            <w:vAlign w:val="center"/>
          </w:tcPr>
          <w:p w14:paraId="046DE67C" w14:textId="14B8C827"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II</w:t>
            </w:r>
          </w:p>
        </w:tc>
        <w:tc>
          <w:tcPr>
            <w:tcW w:w="6848" w:type="dxa"/>
            <w:vAlign w:val="center"/>
          </w:tcPr>
          <w:p w14:paraId="072FD4E1" w14:textId="7382B355" w:rsidR="00A50C54" w:rsidRPr="00C45D0F" w:rsidRDefault="00E80A9D" w:rsidP="00C45D0F">
            <w:pPr>
              <w:tabs>
                <w:tab w:val="left" w:pos="540"/>
              </w:tabs>
              <w:autoSpaceDE w:val="0"/>
              <w:rPr>
                <w:rFonts w:ascii="Arial" w:eastAsia="Times New Roman" w:hAnsi="Arial" w:cs="Arial"/>
                <w:bCs/>
                <w:sz w:val="24"/>
                <w:szCs w:val="24"/>
                <w:lang w:val="es-ES_tradnl" w:eastAsia="es-ES"/>
              </w:rPr>
            </w:pPr>
            <w:r w:rsidRPr="00C45D0F">
              <w:rPr>
                <w:rFonts w:ascii="Arial" w:eastAsia="Times New Roman" w:hAnsi="Arial" w:cs="Arial"/>
                <w:bCs/>
                <w:sz w:val="24"/>
                <w:szCs w:val="24"/>
                <w:lang w:val="es-ES_tradnl" w:eastAsia="es-ES"/>
              </w:rPr>
              <w:t>Agenda de la Reunión</w:t>
            </w:r>
          </w:p>
        </w:tc>
      </w:tr>
      <w:tr w:rsidR="00F84D35" w:rsidRPr="00861FF5" w14:paraId="4F9FDA21" w14:textId="77777777" w:rsidTr="00C45D0F">
        <w:trPr>
          <w:trHeight w:val="567"/>
        </w:trPr>
        <w:tc>
          <w:tcPr>
            <w:tcW w:w="1980" w:type="dxa"/>
            <w:vAlign w:val="center"/>
          </w:tcPr>
          <w:p w14:paraId="7DB1D07D" w14:textId="3A65D174"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III</w:t>
            </w:r>
          </w:p>
        </w:tc>
        <w:tc>
          <w:tcPr>
            <w:tcW w:w="6848" w:type="dxa"/>
            <w:vAlign w:val="center"/>
          </w:tcPr>
          <w:p w14:paraId="299837C2" w14:textId="4FA34FB8" w:rsidR="00A50C54" w:rsidRPr="00C45D0F" w:rsidRDefault="00E80A9D"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RESERVADO</w:t>
            </w:r>
            <w:r w:rsidR="00E501F2" w:rsidRPr="00C45D0F">
              <w:rPr>
                <w:rFonts w:ascii="Arial" w:eastAsia="Times New Roman" w:hAnsi="Arial" w:cs="Arial"/>
                <w:b/>
                <w:sz w:val="24"/>
                <w:szCs w:val="24"/>
                <w:lang w:val="es-ES_tradnl" w:eastAsia="es-ES"/>
              </w:rPr>
              <w:t xml:space="preserve"> </w:t>
            </w:r>
            <w:r w:rsidR="00C45D0F" w:rsidRPr="00C45D0F">
              <w:rPr>
                <w:rFonts w:ascii="Arial" w:eastAsia="Times New Roman" w:hAnsi="Arial" w:cs="Arial"/>
                <w:bCs/>
                <w:sz w:val="24"/>
                <w:szCs w:val="24"/>
                <w:lang w:val="es-ES_tradnl" w:eastAsia="es-ES"/>
              </w:rPr>
              <w:t>–</w:t>
            </w:r>
            <w:r w:rsidR="00E501F2" w:rsidRPr="00C45D0F">
              <w:rPr>
                <w:rFonts w:ascii="Arial" w:eastAsia="Times New Roman" w:hAnsi="Arial" w:cs="Arial"/>
                <w:b/>
                <w:sz w:val="24"/>
                <w:szCs w:val="24"/>
                <w:lang w:val="es-ES_tradnl" w:eastAsia="es-ES"/>
              </w:rPr>
              <w:t xml:space="preserve"> </w:t>
            </w:r>
            <w:r w:rsidRPr="00C45D0F">
              <w:rPr>
                <w:rFonts w:ascii="Arial" w:eastAsia="Times New Roman" w:hAnsi="Arial" w:cs="Arial"/>
                <w:bCs/>
                <w:sz w:val="24"/>
                <w:szCs w:val="24"/>
                <w:lang w:val="es-ES_tradnl" w:eastAsia="es-ES"/>
              </w:rPr>
              <w:t>Documento de trabajo “Cuadro comparativo de ítems de seguridad y normas técnicas de referencia”</w:t>
            </w:r>
          </w:p>
        </w:tc>
      </w:tr>
      <w:tr w:rsidR="00C45D0F" w:rsidRPr="00277B78" w14:paraId="6CF6F52C" w14:textId="77777777" w:rsidTr="00C45D0F">
        <w:trPr>
          <w:trHeight w:val="567"/>
        </w:trPr>
        <w:tc>
          <w:tcPr>
            <w:tcW w:w="1980" w:type="dxa"/>
            <w:vAlign w:val="center"/>
          </w:tcPr>
          <w:p w14:paraId="4FBCCA6A" w14:textId="7ED6C73A" w:rsidR="00C45D0F" w:rsidRP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IV</w:t>
            </w:r>
          </w:p>
        </w:tc>
        <w:tc>
          <w:tcPr>
            <w:tcW w:w="6848" w:type="dxa"/>
            <w:vAlign w:val="center"/>
          </w:tcPr>
          <w:p w14:paraId="18AE2CBC" w14:textId="694948D5" w:rsidR="00C45D0F" w:rsidRPr="00C45D0F" w:rsidRDefault="00C45D0F"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rPr>
              <w:t>RESERVADO –</w:t>
            </w:r>
            <w:r>
              <w:rPr>
                <w:rFonts w:ascii="Arial" w:eastAsia="Times New Roman" w:hAnsi="Arial" w:cs="Arial"/>
                <w:bCs/>
                <w:sz w:val="24"/>
                <w:szCs w:val="24"/>
                <w:lang w:val="es-ES_tradnl"/>
              </w:rPr>
              <w:t xml:space="preserve"> “</w:t>
            </w:r>
            <w:r w:rsidRPr="00D04EF4">
              <w:rPr>
                <w:rFonts w:ascii="Arial" w:eastAsia="Times New Roman" w:hAnsi="Arial" w:cs="Arial"/>
                <w:bCs/>
                <w:sz w:val="24"/>
                <w:szCs w:val="24"/>
                <w:lang w:val="es-ES_tradnl"/>
              </w:rPr>
              <w:t>Reglamento Técnico MERCOSUR sobre Cinturones de Seguridad, Sistemas de Retención y sus Anclajes en Vehículos Automotores”</w:t>
            </w:r>
            <w:r>
              <w:rPr>
                <w:rFonts w:ascii="Arial" w:eastAsia="Times New Roman" w:hAnsi="Arial" w:cs="Arial"/>
                <w:bCs/>
                <w:sz w:val="24"/>
                <w:szCs w:val="24"/>
                <w:lang w:val="es-ES_tradnl"/>
              </w:rPr>
              <w:t>, versión en español.</w:t>
            </w:r>
          </w:p>
        </w:tc>
      </w:tr>
      <w:tr w:rsidR="00C45D0F" w:rsidRPr="00277B78" w14:paraId="1E4BD23A" w14:textId="77777777" w:rsidTr="00C45D0F">
        <w:trPr>
          <w:trHeight w:val="567"/>
        </w:trPr>
        <w:tc>
          <w:tcPr>
            <w:tcW w:w="1980" w:type="dxa"/>
            <w:vAlign w:val="center"/>
          </w:tcPr>
          <w:p w14:paraId="581E20B1" w14:textId="62B2E73E" w:rsid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w:t>
            </w:r>
          </w:p>
        </w:tc>
        <w:tc>
          <w:tcPr>
            <w:tcW w:w="6848" w:type="dxa"/>
            <w:vAlign w:val="center"/>
          </w:tcPr>
          <w:p w14:paraId="16D902C4" w14:textId="54AB9125" w:rsidR="00C45D0F" w:rsidRPr="00C45D0F" w:rsidRDefault="00C45D0F" w:rsidP="00C45D0F">
            <w:pPr>
              <w:tabs>
                <w:tab w:val="left" w:pos="540"/>
              </w:tabs>
              <w:autoSpaceDE w:val="0"/>
              <w:rPr>
                <w:rFonts w:ascii="Arial" w:eastAsia="Times New Roman" w:hAnsi="Arial" w:cs="Arial"/>
                <w:b/>
                <w:sz w:val="24"/>
                <w:szCs w:val="24"/>
                <w:lang w:val="es-ES_tradnl"/>
              </w:rPr>
            </w:pPr>
            <w:r>
              <w:rPr>
                <w:rFonts w:ascii="Arial" w:eastAsia="Times New Roman" w:hAnsi="Arial" w:cs="Arial"/>
                <w:b/>
                <w:sz w:val="24"/>
                <w:szCs w:val="24"/>
                <w:lang w:val="es-ES_tradnl"/>
              </w:rPr>
              <w:t xml:space="preserve">RESERVADO – </w:t>
            </w:r>
            <w:r w:rsidRPr="00D43253">
              <w:rPr>
                <w:rFonts w:ascii="Arial" w:eastAsia="Times New Roman" w:hAnsi="Arial" w:cs="Arial"/>
                <w:bCs/>
                <w:sz w:val="24"/>
                <w:szCs w:val="24"/>
                <w:lang w:val="es-ES_tradnl"/>
              </w:rPr>
              <w:t>“Reglamento Técnico MERCOSUR sobre Ítems de Seguridad para Vehículos de la Categoría M1”,</w:t>
            </w:r>
            <w:r>
              <w:rPr>
                <w:rFonts w:ascii="Arial" w:eastAsia="Times New Roman" w:hAnsi="Arial" w:cs="Arial"/>
                <w:bCs/>
                <w:sz w:val="24"/>
                <w:szCs w:val="24"/>
                <w:lang w:val="es-ES_tradnl"/>
              </w:rPr>
              <w:t xml:space="preserve"> </w:t>
            </w:r>
            <w:r w:rsidRPr="00D43253">
              <w:rPr>
                <w:rFonts w:ascii="Arial" w:eastAsia="Times New Roman" w:hAnsi="Arial" w:cs="Arial"/>
                <w:bCs/>
                <w:sz w:val="24"/>
                <w:szCs w:val="24"/>
                <w:lang w:val="es-ES_tradnl"/>
              </w:rPr>
              <w:t>versión en español</w:t>
            </w:r>
            <w:r>
              <w:rPr>
                <w:rFonts w:ascii="Arial" w:eastAsia="Times New Roman" w:hAnsi="Arial" w:cs="Arial"/>
                <w:b/>
                <w:sz w:val="24"/>
                <w:szCs w:val="24"/>
                <w:lang w:val="es-ES_tradnl"/>
              </w:rPr>
              <w:t xml:space="preserve"> </w:t>
            </w:r>
          </w:p>
        </w:tc>
      </w:tr>
      <w:tr w:rsidR="00C45D0F" w:rsidRPr="00277B78" w14:paraId="76D68CCE" w14:textId="77777777" w:rsidTr="00C45D0F">
        <w:trPr>
          <w:trHeight w:val="567"/>
        </w:trPr>
        <w:tc>
          <w:tcPr>
            <w:tcW w:w="1980" w:type="dxa"/>
            <w:vAlign w:val="center"/>
          </w:tcPr>
          <w:p w14:paraId="64E0CA64" w14:textId="298F092B" w:rsid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VI</w:t>
            </w:r>
          </w:p>
        </w:tc>
        <w:tc>
          <w:tcPr>
            <w:tcW w:w="6848" w:type="dxa"/>
            <w:vAlign w:val="center"/>
          </w:tcPr>
          <w:p w14:paraId="1EC14090" w14:textId="066DE2B3" w:rsidR="00C45D0F" w:rsidRDefault="00C45D0F" w:rsidP="00C45D0F">
            <w:pPr>
              <w:tabs>
                <w:tab w:val="left" w:pos="540"/>
              </w:tabs>
              <w:autoSpaceDE w:val="0"/>
              <w:rPr>
                <w:rFonts w:ascii="Arial" w:eastAsia="Times New Roman" w:hAnsi="Arial" w:cs="Arial"/>
                <w:b/>
                <w:sz w:val="24"/>
                <w:szCs w:val="24"/>
                <w:lang w:val="es-ES_tradnl"/>
              </w:rPr>
            </w:pPr>
            <w:r>
              <w:rPr>
                <w:rFonts w:ascii="Arial" w:eastAsia="Times New Roman" w:hAnsi="Arial" w:cs="Arial"/>
                <w:b/>
                <w:sz w:val="24"/>
                <w:szCs w:val="24"/>
                <w:lang w:val="es-ES_tradnl"/>
              </w:rPr>
              <w:t xml:space="preserve">RESERVADO – </w:t>
            </w:r>
            <w:r w:rsidRPr="00D43253">
              <w:rPr>
                <w:rFonts w:ascii="Arial" w:eastAsia="Times New Roman" w:hAnsi="Arial" w:cs="Arial"/>
                <w:bCs/>
                <w:sz w:val="24"/>
                <w:szCs w:val="24"/>
                <w:lang w:val="es-PY"/>
              </w:rPr>
              <w:t xml:space="preserve">Proyecto de Resolución </w:t>
            </w:r>
            <w:r w:rsidRPr="00D43253">
              <w:rPr>
                <w:rFonts w:ascii="Arial" w:eastAsia="Times New Roman" w:hAnsi="Arial" w:cs="Arial"/>
                <w:bCs/>
                <w:sz w:val="24"/>
                <w:szCs w:val="24"/>
                <w:lang w:val="es-ES_tradnl"/>
              </w:rPr>
              <w:t>“Regulamento Técnico MERCOSUL de Veículos da Categoría M3 para Transporte Rodoviario de Passageiros”</w:t>
            </w:r>
            <w:r>
              <w:rPr>
                <w:rFonts w:ascii="Arial" w:eastAsia="Times New Roman" w:hAnsi="Arial" w:cs="Arial"/>
                <w:bCs/>
                <w:sz w:val="24"/>
                <w:szCs w:val="24"/>
                <w:lang w:val="es-ES_tradnl"/>
              </w:rPr>
              <w:t>, versión en portugués.</w:t>
            </w:r>
          </w:p>
        </w:tc>
      </w:tr>
      <w:tr w:rsidR="00C45D0F" w:rsidRPr="00277B78" w14:paraId="40766131" w14:textId="77777777" w:rsidTr="00C45D0F">
        <w:trPr>
          <w:trHeight w:val="567"/>
        </w:trPr>
        <w:tc>
          <w:tcPr>
            <w:tcW w:w="1980" w:type="dxa"/>
            <w:vAlign w:val="center"/>
          </w:tcPr>
          <w:p w14:paraId="4AA9F501" w14:textId="74E6A64D" w:rsid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VII</w:t>
            </w:r>
          </w:p>
        </w:tc>
        <w:tc>
          <w:tcPr>
            <w:tcW w:w="6848" w:type="dxa"/>
            <w:vAlign w:val="center"/>
          </w:tcPr>
          <w:p w14:paraId="7528FCC7" w14:textId="1336CC3D" w:rsidR="00C45D0F" w:rsidRPr="00C45D0F" w:rsidRDefault="00C45D0F" w:rsidP="00C45D0F">
            <w:pPr>
              <w:tabs>
                <w:tab w:val="left" w:pos="540"/>
              </w:tabs>
              <w:autoSpaceDE w:val="0"/>
              <w:rPr>
                <w:rFonts w:ascii="Arial" w:eastAsia="Times New Roman" w:hAnsi="Arial" w:cs="Arial"/>
                <w:bCs/>
                <w:sz w:val="24"/>
                <w:szCs w:val="24"/>
                <w:lang w:val="es-ES_tradnl"/>
              </w:rPr>
            </w:pPr>
            <w:r w:rsidRPr="00C45D0F">
              <w:rPr>
                <w:rFonts w:ascii="Arial" w:eastAsia="Times New Roman" w:hAnsi="Arial" w:cs="Arial"/>
                <w:bCs/>
                <w:sz w:val="24"/>
                <w:szCs w:val="24"/>
                <w:lang w:val="es-ES_tradnl"/>
              </w:rPr>
              <w:t>Agenda de la Próxima Reunión</w:t>
            </w:r>
          </w:p>
        </w:tc>
      </w:tr>
    </w:tbl>
    <w:tbl>
      <w:tblPr>
        <w:tblpPr w:leftFromText="141" w:rightFromText="141" w:vertAnchor="text" w:horzAnchor="margin" w:tblpY="1875"/>
        <w:tblW w:w="8784" w:type="dxa"/>
        <w:tblLayout w:type="fixed"/>
        <w:tblCellMar>
          <w:left w:w="70" w:type="dxa"/>
          <w:right w:w="70" w:type="dxa"/>
        </w:tblCellMar>
        <w:tblLook w:val="04A0" w:firstRow="1" w:lastRow="0" w:firstColumn="1" w:lastColumn="0" w:noHBand="0" w:noVBand="1"/>
      </w:tblPr>
      <w:tblGrid>
        <w:gridCol w:w="4431"/>
        <w:gridCol w:w="4353"/>
      </w:tblGrid>
      <w:tr w:rsidR="00724678" w:rsidRPr="00277B78" w14:paraId="4122B6F3" w14:textId="77777777" w:rsidTr="00921534">
        <w:trPr>
          <w:trHeight w:val="858"/>
        </w:trPr>
        <w:tc>
          <w:tcPr>
            <w:tcW w:w="4431" w:type="dxa"/>
          </w:tcPr>
          <w:p w14:paraId="37F4D422" w14:textId="77777777" w:rsidR="00E501F2" w:rsidRDefault="00E501F2" w:rsidP="00E501F2">
            <w:pPr>
              <w:autoSpaceDE w:val="0"/>
              <w:spacing w:after="0" w:line="240" w:lineRule="auto"/>
              <w:jc w:val="center"/>
              <w:rPr>
                <w:rFonts w:ascii="Arial" w:eastAsia="Times New Roman" w:hAnsi="Arial" w:cs="Arial"/>
                <w:b/>
                <w:sz w:val="24"/>
                <w:szCs w:val="24"/>
                <w:lang w:val="es-ES_tradnl" w:eastAsia="es-ES"/>
              </w:rPr>
            </w:pPr>
          </w:p>
          <w:p w14:paraId="36E69E1B" w14:textId="53672B4C"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w:t>
            </w:r>
          </w:p>
          <w:p w14:paraId="484C510B" w14:textId="394410A7"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sidR="00E501F2">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Argentina</w:t>
            </w:r>
          </w:p>
          <w:p w14:paraId="3D0E6C3B" w14:textId="77777777" w:rsidR="00724678" w:rsidRDefault="00724678" w:rsidP="00E501F2">
            <w:pPr>
              <w:autoSpaceDE w:val="0"/>
              <w:spacing w:after="0" w:line="240" w:lineRule="auto"/>
              <w:jc w:val="center"/>
              <w:rPr>
                <w:rFonts w:ascii="Arial" w:eastAsia="Times New Roman" w:hAnsi="Arial" w:cs="Arial"/>
                <w:bCs/>
                <w:sz w:val="24"/>
                <w:szCs w:val="24"/>
                <w:lang w:val="es-ES_tradnl" w:eastAsia="es-ES"/>
              </w:rPr>
            </w:pPr>
            <w:r w:rsidRPr="00674BA9">
              <w:rPr>
                <w:rFonts w:ascii="Arial" w:eastAsia="Times New Roman" w:hAnsi="Arial" w:cs="Arial"/>
                <w:bCs/>
                <w:sz w:val="24"/>
                <w:szCs w:val="24"/>
                <w:lang w:val="es-ES_tradnl" w:eastAsia="es-ES"/>
              </w:rPr>
              <w:t>Esteban Mainieri</w:t>
            </w:r>
          </w:p>
          <w:p w14:paraId="544A883B" w14:textId="2797C38E" w:rsidR="00E501F2" w:rsidRDefault="00E501F2" w:rsidP="00E501F2">
            <w:pPr>
              <w:autoSpaceDE w:val="0"/>
              <w:spacing w:after="0" w:line="240" w:lineRule="auto"/>
              <w:jc w:val="center"/>
              <w:rPr>
                <w:rFonts w:ascii="Arial" w:eastAsia="Times New Roman" w:hAnsi="Arial" w:cs="Arial"/>
                <w:bCs/>
                <w:sz w:val="24"/>
                <w:szCs w:val="24"/>
                <w:lang w:val="es-ES_tradnl" w:eastAsia="es-ES"/>
              </w:rPr>
            </w:pPr>
          </w:p>
          <w:p w14:paraId="0435E70C" w14:textId="77777777" w:rsidR="00E501F2" w:rsidRDefault="00E501F2" w:rsidP="00E501F2">
            <w:pPr>
              <w:autoSpaceDE w:val="0"/>
              <w:spacing w:after="0" w:line="240" w:lineRule="auto"/>
              <w:jc w:val="center"/>
              <w:rPr>
                <w:rFonts w:ascii="Arial" w:eastAsia="Times New Roman" w:hAnsi="Arial" w:cs="Arial"/>
                <w:bCs/>
                <w:sz w:val="24"/>
                <w:szCs w:val="24"/>
                <w:lang w:val="es-ES_tradnl" w:eastAsia="es-ES"/>
              </w:rPr>
            </w:pPr>
          </w:p>
          <w:p w14:paraId="32CDE7AB" w14:textId="6D5AED32" w:rsidR="00E501F2" w:rsidRPr="00674BA9" w:rsidRDefault="00E501F2" w:rsidP="00E501F2">
            <w:pPr>
              <w:autoSpaceDE w:val="0"/>
              <w:spacing w:after="0" w:line="240" w:lineRule="auto"/>
              <w:jc w:val="center"/>
              <w:rPr>
                <w:rFonts w:ascii="Arial" w:eastAsia="Times New Roman" w:hAnsi="Arial" w:cs="Arial"/>
                <w:bCs/>
                <w:sz w:val="24"/>
                <w:szCs w:val="24"/>
                <w:lang w:val="es-ES_tradnl" w:eastAsia="es-ES"/>
              </w:rPr>
            </w:pPr>
          </w:p>
        </w:tc>
        <w:tc>
          <w:tcPr>
            <w:tcW w:w="4353" w:type="dxa"/>
          </w:tcPr>
          <w:p w14:paraId="741BA04D" w14:textId="77777777" w:rsidR="00E501F2" w:rsidRDefault="00E501F2" w:rsidP="00E501F2">
            <w:pPr>
              <w:autoSpaceDE w:val="0"/>
              <w:spacing w:after="0" w:line="240" w:lineRule="auto"/>
              <w:jc w:val="center"/>
              <w:rPr>
                <w:rFonts w:ascii="Arial" w:eastAsia="Times New Roman" w:hAnsi="Arial" w:cs="Arial"/>
                <w:b/>
                <w:sz w:val="24"/>
                <w:szCs w:val="24"/>
                <w:lang w:val="es-ES_tradnl" w:eastAsia="es-ES"/>
              </w:rPr>
            </w:pPr>
          </w:p>
          <w:p w14:paraId="203D4857" w14:textId="467AE7CE"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6A0CF470" w14:textId="3E09F566"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sidR="00E501F2">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Brasil</w:t>
            </w:r>
          </w:p>
          <w:p w14:paraId="0E0A6DCB" w14:textId="65FA6BA7" w:rsidR="00724678" w:rsidRPr="00674BA9" w:rsidRDefault="00861FF5" w:rsidP="00E501F2">
            <w:pPr>
              <w:autoSpaceDE w:val="0"/>
              <w:spacing w:after="0" w:line="240" w:lineRule="auto"/>
              <w:jc w:val="center"/>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Daniel Mariz Tavares</w:t>
            </w:r>
          </w:p>
        </w:tc>
      </w:tr>
      <w:tr w:rsidR="00724678" w:rsidRPr="00277B78" w14:paraId="2A186564" w14:textId="77777777" w:rsidTr="00921534">
        <w:trPr>
          <w:trHeight w:val="858"/>
        </w:trPr>
        <w:tc>
          <w:tcPr>
            <w:tcW w:w="4431" w:type="dxa"/>
            <w:shd w:val="clear" w:color="auto" w:fill="auto"/>
            <w:hideMark/>
          </w:tcPr>
          <w:p w14:paraId="04112BB4" w14:textId="77777777" w:rsidR="00E501F2" w:rsidRDefault="00E501F2" w:rsidP="00E501F2">
            <w:pPr>
              <w:autoSpaceDE w:val="0"/>
              <w:spacing w:after="0" w:line="240" w:lineRule="auto"/>
              <w:jc w:val="center"/>
              <w:rPr>
                <w:rFonts w:ascii="Arial" w:eastAsia="Times New Roman" w:hAnsi="Arial" w:cs="Arial"/>
                <w:b/>
                <w:sz w:val="24"/>
                <w:szCs w:val="24"/>
                <w:lang w:val="es-ES_tradnl" w:eastAsia="es-ES"/>
              </w:rPr>
            </w:pPr>
          </w:p>
          <w:p w14:paraId="6BD15693" w14:textId="62E19B56"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58F33E7C" w14:textId="44E9FA5D" w:rsidR="00724678" w:rsidRPr="00674BA9" w:rsidRDefault="00724678"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sidR="00E501F2">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Paraguay</w:t>
            </w:r>
          </w:p>
          <w:p w14:paraId="57BB1DA2" w14:textId="77777777" w:rsidR="00724678" w:rsidRDefault="00724678" w:rsidP="00E501F2">
            <w:pPr>
              <w:spacing w:after="0" w:line="240" w:lineRule="auto"/>
              <w:jc w:val="center"/>
              <w:rPr>
                <w:rFonts w:ascii="Arial" w:eastAsia="Arial" w:hAnsi="Arial" w:cs="Arial"/>
                <w:bCs/>
                <w:sz w:val="24"/>
                <w:szCs w:val="24"/>
                <w:lang w:val="es-ES_tradnl" w:eastAsia="es-ES"/>
              </w:rPr>
            </w:pPr>
            <w:r w:rsidRPr="00674BA9">
              <w:rPr>
                <w:rFonts w:ascii="Arial" w:eastAsia="Arial" w:hAnsi="Arial" w:cs="Arial"/>
                <w:bCs/>
                <w:sz w:val="24"/>
                <w:szCs w:val="24"/>
                <w:lang w:val="es-ES_tradnl" w:eastAsia="es-ES"/>
              </w:rPr>
              <w:t>Diana Carolina Centurión</w:t>
            </w:r>
          </w:p>
          <w:p w14:paraId="2743141C" w14:textId="22ED5D46" w:rsidR="00E501F2" w:rsidRDefault="00E501F2" w:rsidP="00E501F2">
            <w:pPr>
              <w:spacing w:after="0" w:line="240" w:lineRule="auto"/>
              <w:jc w:val="center"/>
              <w:rPr>
                <w:rFonts w:ascii="Arial" w:eastAsia="Arial" w:hAnsi="Arial" w:cs="Arial"/>
                <w:bCs/>
                <w:sz w:val="24"/>
                <w:szCs w:val="24"/>
                <w:lang w:val="es-ES_tradnl" w:eastAsia="es-ES"/>
              </w:rPr>
            </w:pPr>
          </w:p>
          <w:p w14:paraId="07201CD3" w14:textId="75FE8EAF" w:rsidR="00E501F2" w:rsidRDefault="00E501F2" w:rsidP="00E501F2">
            <w:pPr>
              <w:spacing w:after="0" w:line="240" w:lineRule="auto"/>
              <w:jc w:val="center"/>
              <w:rPr>
                <w:rFonts w:ascii="Arial" w:eastAsia="Arial" w:hAnsi="Arial" w:cs="Arial"/>
                <w:bCs/>
                <w:sz w:val="24"/>
                <w:szCs w:val="24"/>
                <w:lang w:val="es-ES_tradnl" w:eastAsia="es-ES"/>
              </w:rPr>
            </w:pPr>
          </w:p>
          <w:p w14:paraId="41B4CD14" w14:textId="77777777" w:rsidR="00E501F2" w:rsidRDefault="00E501F2" w:rsidP="00E501F2">
            <w:pPr>
              <w:spacing w:after="0" w:line="240" w:lineRule="auto"/>
              <w:jc w:val="center"/>
              <w:rPr>
                <w:rFonts w:ascii="Arial" w:eastAsia="Arial" w:hAnsi="Arial" w:cs="Arial"/>
                <w:bCs/>
                <w:sz w:val="24"/>
                <w:szCs w:val="24"/>
                <w:lang w:val="es-ES_tradnl" w:eastAsia="es-ES"/>
              </w:rPr>
            </w:pPr>
          </w:p>
          <w:p w14:paraId="06B10945" w14:textId="406CC15E" w:rsidR="00E501F2" w:rsidRPr="00674BA9" w:rsidRDefault="00E501F2" w:rsidP="00E501F2">
            <w:pPr>
              <w:spacing w:after="0" w:line="240" w:lineRule="auto"/>
              <w:jc w:val="center"/>
              <w:rPr>
                <w:rFonts w:ascii="Arial" w:eastAsia="Times New Roman" w:hAnsi="Arial" w:cs="Arial"/>
                <w:bCs/>
                <w:sz w:val="24"/>
                <w:szCs w:val="24"/>
                <w:lang w:val="es-ES_tradnl" w:eastAsia="es-ES"/>
              </w:rPr>
            </w:pPr>
          </w:p>
        </w:tc>
        <w:tc>
          <w:tcPr>
            <w:tcW w:w="4353" w:type="dxa"/>
            <w:shd w:val="clear" w:color="auto" w:fill="auto"/>
            <w:hideMark/>
          </w:tcPr>
          <w:p w14:paraId="51E01839" w14:textId="77777777" w:rsidR="00E501F2" w:rsidRDefault="00E501F2" w:rsidP="00E501F2">
            <w:pPr>
              <w:autoSpaceDE w:val="0"/>
              <w:spacing w:after="0" w:line="240" w:lineRule="auto"/>
              <w:jc w:val="center"/>
              <w:rPr>
                <w:rFonts w:ascii="Arial" w:eastAsia="Times New Roman" w:hAnsi="Arial" w:cs="Arial"/>
                <w:b/>
                <w:sz w:val="24"/>
                <w:szCs w:val="24"/>
                <w:lang w:val="es-ES_tradnl" w:eastAsia="es-ES"/>
              </w:rPr>
            </w:pPr>
          </w:p>
          <w:p w14:paraId="79794529" w14:textId="21C65CBA" w:rsidR="00105769" w:rsidRPr="00674BA9" w:rsidRDefault="00105769"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62A9558E" w14:textId="7AC180E6" w:rsidR="00232DB0" w:rsidRDefault="00105769" w:rsidP="00E501F2">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sidR="00E501F2">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 xml:space="preserve">elegación de </w:t>
            </w:r>
            <w:r>
              <w:rPr>
                <w:rFonts w:ascii="Arial" w:eastAsia="Times New Roman" w:hAnsi="Arial" w:cs="Arial"/>
                <w:b/>
                <w:sz w:val="24"/>
                <w:szCs w:val="24"/>
                <w:lang w:val="es-ES_tradnl" w:eastAsia="es-ES"/>
              </w:rPr>
              <w:t>U</w:t>
            </w:r>
            <w:r w:rsidRPr="00674BA9">
              <w:rPr>
                <w:rFonts w:ascii="Arial" w:eastAsia="Times New Roman" w:hAnsi="Arial" w:cs="Arial"/>
                <w:b/>
                <w:sz w:val="24"/>
                <w:szCs w:val="24"/>
                <w:lang w:val="es-ES_tradnl" w:eastAsia="es-ES"/>
              </w:rPr>
              <w:t>r</w:t>
            </w:r>
            <w:r>
              <w:rPr>
                <w:rFonts w:ascii="Arial" w:eastAsia="Times New Roman" w:hAnsi="Arial" w:cs="Arial"/>
                <w:b/>
                <w:sz w:val="24"/>
                <w:szCs w:val="24"/>
                <w:lang w:val="es-ES_tradnl" w:eastAsia="es-ES"/>
              </w:rPr>
              <w:t>u</w:t>
            </w:r>
            <w:r w:rsidRPr="00674BA9">
              <w:rPr>
                <w:rFonts w:ascii="Arial" w:eastAsia="Times New Roman" w:hAnsi="Arial" w:cs="Arial"/>
                <w:b/>
                <w:sz w:val="24"/>
                <w:szCs w:val="24"/>
                <w:lang w:val="es-ES_tradnl" w:eastAsia="es-ES"/>
              </w:rPr>
              <w:t>guay</w:t>
            </w:r>
          </w:p>
          <w:p w14:paraId="7CC7FB9B" w14:textId="25C12F05" w:rsidR="00724678" w:rsidRDefault="008770A3" w:rsidP="00E501F2">
            <w:pPr>
              <w:autoSpaceDE w:val="0"/>
              <w:spacing w:after="0" w:line="240" w:lineRule="auto"/>
              <w:jc w:val="center"/>
              <w:rPr>
                <w:rFonts w:ascii="Arial" w:eastAsia="Arial" w:hAnsi="Arial" w:cs="Arial"/>
                <w:bCs/>
                <w:sz w:val="24"/>
                <w:szCs w:val="24"/>
                <w:lang w:val="es-ES_tradnl" w:eastAsia="es-ES"/>
              </w:rPr>
            </w:pPr>
            <w:r w:rsidRPr="00E501F2">
              <w:rPr>
                <w:rFonts w:ascii="Arial" w:hAnsi="Arial" w:cs="Arial"/>
                <w:color w:val="202124"/>
                <w:sz w:val="24"/>
                <w:szCs w:val="24"/>
                <w:shd w:val="clear" w:color="auto" w:fill="FFFFFF"/>
                <w:lang w:val="es-UY"/>
              </w:rPr>
              <w:t>Emiliano García</w:t>
            </w:r>
          </w:p>
          <w:p w14:paraId="33219330" w14:textId="34D22451" w:rsidR="00105769" w:rsidRPr="00105769" w:rsidRDefault="00105769" w:rsidP="00E501F2">
            <w:pPr>
              <w:autoSpaceDE w:val="0"/>
              <w:spacing w:after="0" w:line="240" w:lineRule="auto"/>
              <w:jc w:val="center"/>
              <w:rPr>
                <w:rFonts w:ascii="Arial" w:eastAsia="Times New Roman" w:hAnsi="Arial" w:cs="Arial"/>
                <w:b/>
                <w:sz w:val="24"/>
                <w:szCs w:val="24"/>
                <w:lang w:val="es-ES_tradnl" w:eastAsia="es-ES"/>
              </w:rPr>
            </w:pPr>
          </w:p>
        </w:tc>
      </w:tr>
    </w:tbl>
    <w:p w14:paraId="31936CF7" w14:textId="77777777" w:rsidR="00E501F2" w:rsidRPr="00674BA9" w:rsidRDefault="00E501F2" w:rsidP="000D550F">
      <w:pPr>
        <w:tabs>
          <w:tab w:val="left" w:pos="2112"/>
        </w:tabs>
        <w:spacing w:line="240" w:lineRule="auto"/>
        <w:jc w:val="both"/>
        <w:rPr>
          <w:rFonts w:ascii="Arial" w:eastAsia="Times New Roman" w:hAnsi="Arial" w:cs="Arial"/>
          <w:sz w:val="24"/>
          <w:szCs w:val="24"/>
          <w:lang w:val="es-ES_tradnl" w:eastAsia="es-ES"/>
        </w:rPr>
      </w:pPr>
    </w:p>
    <w:sectPr w:rsidR="00E501F2" w:rsidRPr="00674BA9" w:rsidSect="001374A1">
      <w:headerReference w:type="default" r:id="rId8"/>
      <w:footerReference w:type="default" r:id="rId9"/>
      <w:headerReference w:type="first" r:id="rId10"/>
      <w:footerReference w:type="first" r:id="rId11"/>
      <w:pgSz w:w="12240" w:h="15840"/>
      <w:pgMar w:top="709" w:right="1701" w:bottom="1418" w:left="170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07BBC" w14:textId="77777777" w:rsidR="004F6FA1" w:rsidRDefault="004F6FA1" w:rsidP="00BA6337">
      <w:pPr>
        <w:spacing w:after="0" w:line="240" w:lineRule="auto"/>
      </w:pPr>
      <w:r>
        <w:separator/>
      </w:r>
    </w:p>
  </w:endnote>
  <w:endnote w:type="continuationSeparator" w:id="0">
    <w:p w14:paraId="48ADD04C" w14:textId="77777777" w:rsidR="004F6FA1" w:rsidRDefault="004F6FA1"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9D004" w14:textId="77777777" w:rsidR="001374A1" w:rsidRPr="00BA6337" w:rsidRDefault="001374A1" w:rsidP="00FC4934">
    <w:pPr>
      <w:pStyle w:val="Piedepgina"/>
      <w:spacing w:before="240"/>
      <w:jc w:val="center"/>
      <w:rPr>
        <w:rFonts w:cs="Arial"/>
        <w:b/>
        <w:i/>
        <w:sz w:val="16"/>
        <w:lang w:val="es-ES"/>
      </w:rPr>
    </w:pPr>
    <w:r w:rsidRPr="00BA6337">
      <w:rPr>
        <w:rFonts w:cs="Arial"/>
        <w:b/>
        <w:i/>
        <w:sz w:val="16"/>
        <w:lang w:val="es-ES"/>
      </w:rPr>
      <w:t>Secretaría del MERCOSUR</w:t>
    </w:r>
  </w:p>
  <w:p w14:paraId="632DF02F" w14:textId="77777777" w:rsidR="001374A1" w:rsidRPr="00921534" w:rsidRDefault="001374A1" w:rsidP="001374A1">
    <w:pPr>
      <w:pStyle w:val="Piedepgina"/>
      <w:jc w:val="center"/>
      <w:rPr>
        <w:rFonts w:cs="Arial"/>
        <w:b/>
        <w:sz w:val="16"/>
        <w:lang w:val="es-UY"/>
      </w:rPr>
    </w:pPr>
    <w:r w:rsidRPr="00921534">
      <w:rPr>
        <w:rFonts w:cs="Arial"/>
        <w:b/>
        <w:sz w:val="16"/>
        <w:lang w:val="es-UY"/>
      </w:rPr>
      <w:t>Archivo Oficial</w:t>
    </w:r>
  </w:p>
  <w:p w14:paraId="746426E5" w14:textId="77777777" w:rsidR="001374A1" w:rsidRPr="00BA6337" w:rsidRDefault="001374A1" w:rsidP="001374A1">
    <w:pPr>
      <w:pStyle w:val="Piedepgina"/>
      <w:jc w:val="center"/>
      <w:rPr>
        <w:rFonts w:cs="Arial"/>
        <w:b/>
        <w:i/>
        <w:sz w:val="16"/>
        <w:lang w:val="es-ES"/>
      </w:rPr>
    </w:pPr>
    <w:r w:rsidRPr="00FC60E1">
      <w:rPr>
        <w:rFonts w:cs="Arial"/>
        <w:sz w:val="16"/>
        <w:lang w:val="es-ES"/>
      </w:rPr>
      <w:t>www.mercosur.int</w:t>
    </w:r>
  </w:p>
  <w:p w14:paraId="57D89AFA" w14:textId="77777777" w:rsidR="005459D0" w:rsidRPr="005459D0" w:rsidRDefault="00277B78">
    <w:pPr>
      <w:pStyle w:val="Piedepgina"/>
      <w:jc w:val="right"/>
      <w:rPr>
        <w:rFonts w:ascii="Arial" w:hAnsi="Arial" w:cs="Arial"/>
        <w:sz w:val="24"/>
        <w:szCs w:val="24"/>
      </w:rPr>
    </w:pPr>
    <w:sdt>
      <w:sdtPr>
        <w:id w:val="-774714333"/>
        <w:docPartObj>
          <w:docPartGallery w:val="Page Numbers (Bottom of Page)"/>
          <w:docPartUnique/>
        </w:docPartObj>
      </w:sdtPr>
      <w:sdtEndPr>
        <w:rPr>
          <w:rFonts w:ascii="Arial" w:hAnsi="Arial" w:cs="Arial"/>
          <w:noProof/>
          <w:sz w:val="24"/>
          <w:szCs w:val="24"/>
        </w:rPr>
      </w:sdtEndPr>
      <w:sdtContent>
        <w:r w:rsidR="005459D0" w:rsidRPr="005459D0">
          <w:rPr>
            <w:rFonts w:ascii="Arial" w:hAnsi="Arial" w:cs="Arial"/>
            <w:sz w:val="24"/>
            <w:szCs w:val="24"/>
          </w:rPr>
          <w:fldChar w:fldCharType="begin"/>
        </w:r>
        <w:r w:rsidR="005459D0" w:rsidRPr="005459D0">
          <w:rPr>
            <w:rFonts w:ascii="Arial" w:hAnsi="Arial" w:cs="Arial"/>
            <w:sz w:val="24"/>
            <w:szCs w:val="24"/>
          </w:rPr>
          <w:instrText xml:space="preserve"> PAGE   \* MERGEFORMAT </w:instrText>
        </w:r>
        <w:r w:rsidR="005459D0" w:rsidRPr="005459D0">
          <w:rPr>
            <w:rFonts w:ascii="Arial" w:hAnsi="Arial" w:cs="Arial"/>
            <w:sz w:val="24"/>
            <w:szCs w:val="24"/>
          </w:rPr>
          <w:fldChar w:fldCharType="separate"/>
        </w:r>
        <w:r w:rsidR="001F0F95">
          <w:rPr>
            <w:rFonts w:ascii="Arial" w:hAnsi="Arial" w:cs="Arial"/>
            <w:noProof/>
            <w:sz w:val="24"/>
            <w:szCs w:val="24"/>
          </w:rPr>
          <w:t>7</w:t>
        </w:r>
        <w:r w:rsidR="005459D0" w:rsidRPr="005459D0">
          <w:rPr>
            <w:rFonts w:ascii="Arial" w:hAnsi="Arial" w:cs="Arial"/>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9B99" w14:textId="77777777" w:rsidR="00921534" w:rsidRPr="00BA6337" w:rsidRDefault="00921534" w:rsidP="001648E3">
    <w:pPr>
      <w:pStyle w:val="Piedepgina"/>
      <w:jc w:val="center"/>
      <w:rPr>
        <w:rFonts w:cs="Arial"/>
        <w:b/>
        <w:i/>
        <w:sz w:val="16"/>
        <w:lang w:val="es-ES"/>
      </w:rPr>
    </w:pPr>
    <w:r w:rsidRPr="00BA6337">
      <w:rPr>
        <w:rFonts w:cs="Arial"/>
        <w:b/>
        <w:i/>
        <w:sz w:val="16"/>
        <w:lang w:val="es-ES"/>
      </w:rPr>
      <w:t>Secretaría del MERCOSUR</w:t>
    </w:r>
  </w:p>
  <w:p w14:paraId="2F862183" w14:textId="33E3924B" w:rsidR="00921534" w:rsidRPr="00921534" w:rsidRDefault="00921534" w:rsidP="001648E3">
    <w:pPr>
      <w:pStyle w:val="Piedepgina"/>
      <w:jc w:val="center"/>
      <w:rPr>
        <w:rFonts w:cs="Arial"/>
        <w:b/>
        <w:sz w:val="16"/>
        <w:lang w:val="es-UY"/>
      </w:rPr>
    </w:pPr>
    <w:r w:rsidRPr="00921534">
      <w:rPr>
        <w:rFonts w:cs="Arial"/>
        <w:b/>
        <w:sz w:val="16"/>
        <w:lang w:val="es-UY"/>
      </w:rPr>
      <w:t>Archivo Oficial</w:t>
    </w:r>
  </w:p>
  <w:p w14:paraId="47C06BC4" w14:textId="3C700E47" w:rsidR="00921534" w:rsidRPr="00BA6337" w:rsidRDefault="00921534" w:rsidP="001648E3">
    <w:pPr>
      <w:pStyle w:val="Piedepgina"/>
      <w:jc w:val="center"/>
      <w:rPr>
        <w:rFonts w:cs="Arial"/>
        <w:b/>
        <w:i/>
        <w:sz w:val="16"/>
        <w:lang w:val="es-ES"/>
      </w:rPr>
    </w:pPr>
    <w:r w:rsidRPr="00FC60E1">
      <w:rPr>
        <w:rFonts w:cs="Arial"/>
        <w:sz w:val="16"/>
        <w:lang w:val="es-ES"/>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276D9" w14:textId="77777777" w:rsidR="004F6FA1" w:rsidRDefault="004F6FA1" w:rsidP="00BA6337">
      <w:pPr>
        <w:spacing w:after="0" w:line="240" w:lineRule="auto"/>
      </w:pPr>
      <w:r>
        <w:separator/>
      </w:r>
    </w:p>
  </w:footnote>
  <w:footnote w:type="continuationSeparator" w:id="0">
    <w:p w14:paraId="3AE34C5C" w14:textId="77777777" w:rsidR="004F6FA1" w:rsidRDefault="004F6FA1"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7E52" w14:textId="34A6C75C" w:rsidR="003906BD" w:rsidRPr="00BA6337" w:rsidRDefault="001374A1" w:rsidP="001374A1">
    <w:pPr>
      <w:pStyle w:val="Encabezado"/>
      <w:tabs>
        <w:tab w:val="clear" w:pos="4419"/>
        <w:tab w:val="clear" w:pos="8838"/>
        <w:tab w:val="left" w:pos="6804"/>
      </w:tabs>
      <w:spacing w:after="480"/>
      <w:ind w:right="51"/>
    </w:pPr>
    <w:r>
      <w:rPr>
        <w:noProof/>
        <w:lang w:val="es-UY" w:eastAsia="es-UY"/>
      </w:rPr>
      <w:drawing>
        <wp:inline distT="0" distB="0" distL="0" distR="0" wp14:anchorId="244E9808" wp14:editId="762B22CD">
          <wp:extent cx="1200785" cy="762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762000"/>
                  </a:xfrm>
                  <a:prstGeom prst="rect">
                    <a:avLst/>
                  </a:prstGeom>
                  <a:noFill/>
                </pic:spPr>
              </pic:pic>
            </a:graphicData>
          </a:graphic>
        </wp:inline>
      </w:drawing>
    </w:r>
    <w:r w:rsidR="00C5259F">
      <w:rPr>
        <w:noProof/>
        <w:lang w:val="es-UY" w:eastAsia="es-UY"/>
      </w:rPr>
      <w:drawing>
        <wp:anchor distT="0" distB="0" distL="114300" distR="114300" simplePos="0" relativeHeight="251661312" behindDoc="1" locked="0" layoutInCell="0" allowOverlap="1" wp14:anchorId="1228B73D" wp14:editId="3F0A6106">
          <wp:simplePos x="0" y="0"/>
          <wp:positionH relativeFrom="margin">
            <wp:align>center</wp:align>
          </wp:positionH>
          <wp:positionV relativeFrom="page">
            <wp:align>center</wp:align>
          </wp:positionV>
          <wp:extent cx="6461125" cy="3940175"/>
          <wp:effectExtent l="0" t="0" r="0" b="3175"/>
          <wp:wrapNone/>
          <wp:docPr id="2"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BD">
      <w:rPr>
        <w:noProof/>
        <w:lang w:val="es-UY" w:eastAsia="es-UY"/>
      </w:rPr>
      <w:drawing>
        <wp:anchor distT="0" distB="0" distL="114300" distR="114300" simplePos="0" relativeHeight="251663360" behindDoc="1" locked="0" layoutInCell="0" allowOverlap="1" wp14:anchorId="10978BC8" wp14:editId="20DA3FAA">
          <wp:simplePos x="0" y="0"/>
          <wp:positionH relativeFrom="margin">
            <wp:align>center</wp:align>
          </wp:positionH>
          <wp:positionV relativeFrom="page">
            <wp:align>center</wp:align>
          </wp:positionV>
          <wp:extent cx="6461125"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val="es-UY" w:eastAsia="es-UY"/>
      </w:rPr>
      <w:drawing>
        <wp:inline distT="0" distB="0" distL="0" distR="0" wp14:anchorId="3E4B49CE" wp14:editId="695B4311">
          <wp:extent cx="1193060" cy="760095"/>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E7525" w14:textId="504DB07C" w:rsidR="00921534" w:rsidRDefault="00921534">
    <w:pPr>
      <w:pStyle w:val="Encabezado"/>
    </w:pPr>
    <w:r>
      <w:rPr>
        <w:noProof/>
        <w:lang w:val="es-UY" w:eastAsia="es-UY"/>
      </w:rPr>
      <w:drawing>
        <wp:inline distT="0" distB="0" distL="0" distR="0" wp14:anchorId="28E229D2" wp14:editId="076B16B0">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921534">
      <w:rPr>
        <w:noProof/>
        <w:lang w:val="es-AR" w:eastAsia="es-AR"/>
      </w:rPr>
      <w:t xml:space="preserve"> </w:t>
    </w:r>
    <w:r>
      <w:rPr>
        <w:noProof/>
        <w:lang w:val="es-AR" w:eastAsia="es-AR"/>
      </w:rPr>
      <w:t xml:space="preserve">                                                                                                 </w:t>
    </w:r>
    <w:r>
      <w:rPr>
        <w:noProof/>
        <w:lang w:val="es-UY" w:eastAsia="es-UY"/>
      </w:rPr>
      <w:drawing>
        <wp:inline distT="0" distB="0" distL="0" distR="0" wp14:anchorId="4F7869FA" wp14:editId="598668FF">
          <wp:extent cx="1193060" cy="7600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15:restartNumberingAfterBreak="0">
    <w:nsid w:val="24B979AD"/>
    <w:multiLevelType w:val="hybridMultilevel"/>
    <w:tmpl w:val="1DB86316"/>
    <w:lvl w:ilvl="0" w:tplc="3AC87D6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24F04481"/>
    <w:multiLevelType w:val="hybridMultilevel"/>
    <w:tmpl w:val="C96E0554"/>
    <w:lvl w:ilvl="0" w:tplc="006A3724">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2A2E7047"/>
    <w:multiLevelType w:val="hybridMultilevel"/>
    <w:tmpl w:val="E00822A8"/>
    <w:lvl w:ilvl="0" w:tplc="9E56CE52">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31DF7B09"/>
    <w:multiLevelType w:val="multilevel"/>
    <w:tmpl w:val="8AD82C1A"/>
    <w:lvl w:ilvl="0">
      <w:start w:val="1"/>
      <w:numFmt w:val="decimal"/>
      <w:lvlText w:val="%1."/>
      <w:lvlJc w:val="left"/>
      <w:pPr>
        <w:ind w:left="360" w:hanging="360"/>
      </w:pPr>
      <w:rPr>
        <w:rFonts w:hint="default"/>
        <w:b/>
        <w:color w:val="auto"/>
      </w:rPr>
    </w:lvl>
    <w:lvl w:ilvl="1">
      <w:start w:val="1"/>
      <w:numFmt w:val="decimal"/>
      <w:isLgl/>
      <w:lvlText w:val="%1.%2."/>
      <w:lvlJc w:val="left"/>
      <w:pPr>
        <w:ind w:left="1713" w:hanging="720"/>
      </w:pPr>
      <w:rPr>
        <w:rFonts w:hint="default"/>
        <w:b/>
        <w:bCs/>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36B43BB"/>
    <w:multiLevelType w:val="hybridMultilevel"/>
    <w:tmpl w:val="16B09C06"/>
    <w:lvl w:ilvl="0" w:tplc="380A0015">
      <w:start w:val="1"/>
      <w:numFmt w:val="upperLetter"/>
      <w:lvlText w:val="%1."/>
      <w:lvlJc w:val="left"/>
      <w:pPr>
        <w:ind w:left="2520" w:hanging="360"/>
      </w:pPr>
      <w:rPr>
        <w:b/>
        <w:bCs w:val="0"/>
      </w:rPr>
    </w:lvl>
    <w:lvl w:ilvl="1" w:tplc="380A0019" w:tentative="1">
      <w:start w:val="1"/>
      <w:numFmt w:val="lowerLetter"/>
      <w:lvlText w:val="%2."/>
      <w:lvlJc w:val="left"/>
      <w:pPr>
        <w:ind w:left="3240" w:hanging="360"/>
      </w:pPr>
    </w:lvl>
    <w:lvl w:ilvl="2" w:tplc="380A001B" w:tentative="1">
      <w:start w:val="1"/>
      <w:numFmt w:val="lowerRoman"/>
      <w:lvlText w:val="%3."/>
      <w:lvlJc w:val="right"/>
      <w:pPr>
        <w:ind w:left="3960" w:hanging="180"/>
      </w:pPr>
    </w:lvl>
    <w:lvl w:ilvl="3" w:tplc="380A000F" w:tentative="1">
      <w:start w:val="1"/>
      <w:numFmt w:val="decimal"/>
      <w:lvlText w:val="%4."/>
      <w:lvlJc w:val="left"/>
      <w:pPr>
        <w:ind w:left="4680" w:hanging="360"/>
      </w:pPr>
    </w:lvl>
    <w:lvl w:ilvl="4" w:tplc="380A0019" w:tentative="1">
      <w:start w:val="1"/>
      <w:numFmt w:val="lowerLetter"/>
      <w:lvlText w:val="%5."/>
      <w:lvlJc w:val="left"/>
      <w:pPr>
        <w:ind w:left="5400" w:hanging="360"/>
      </w:pPr>
    </w:lvl>
    <w:lvl w:ilvl="5" w:tplc="380A001B" w:tentative="1">
      <w:start w:val="1"/>
      <w:numFmt w:val="lowerRoman"/>
      <w:lvlText w:val="%6."/>
      <w:lvlJc w:val="right"/>
      <w:pPr>
        <w:ind w:left="6120" w:hanging="180"/>
      </w:pPr>
    </w:lvl>
    <w:lvl w:ilvl="6" w:tplc="380A000F" w:tentative="1">
      <w:start w:val="1"/>
      <w:numFmt w:val="decimal"/>
      <w:lvlText w:val="%7."/>
      <w:lvlJc w:val="left"/>
      <w:pPr>
        <w:ind w:left="6840" w:hanging="360"/>
      </w:pPr>
    </w:lvl>
    <w:lvl w:ilvl="7" w:tplc="380A0019" w:tentative="1">
      <w:start w:val="1"/>
      <w:numFmt w:val="lowerLetter"/>
      <w:lvlText w:val="%8."/>
      <w:lvlJc w:val="left"/>
      <w:pPr>
        <w:ind w:left="7560" w:hanging="360"/>
      </w:pPr>
    </w:lvl>
    <w:lvl w:ilvl="8" w:tplc="380A001B" w:tentative="1">
      <w:start w:val="1"/>
      <w:numFmt w:val="lowerRoman"/>
      <w:lvlText w:val="%9."/>
      <w:lvlJc w:val="right"/>
      <w:pPr>
        <w:ind w:left="8280" w:hanging="180"/>
      </w:pPr>
    </w:lvl>
  </w:abstractNum>
  <w:abstractNum w:abstractNumId="6" w15:restartNumberingAfterBreak="0">
    <w:nsid w:val="33BE4971"/>
    <w:multiLevelType w:val="hybridMultilevel"/>
    <w:tmpl w:val="8AA2CDB0"/>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7" w15:restartNumberingAfterBreak="0">
    <w:nsid w:val="44BE7F21"/>
    <w:multiLevelType w:val="hybridMultilevel"/>
    <w:tmpl w:val="BF3E64A2"/>
    <w:lvl w:ilvl="0" w:tplc="01C08B0E">
      <w:start w:val="1"/>
      <w:numFmt w:val="decimal"/>
      <w:lvlText w:val="%1."/>
      <w:lvlJc w:val="left"/>
      <w:pPr>
        <w:ind w:left="720" w:hanging="360"/>
      </w:pPr>
      <w:rPr>
        <w:rFonts w:hint="default"/>
        <w:b/>
        <w:color w:val="auto"/>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5B2E34C7"/>
    <w:multiLevelType w:val="hybridMultilevel"/>
    <w:tmpl w:val="963AB99A"/>
    <w:lvl w:ilvl="0" w:tplc="BC50BDCA">
      <w:numFmt w:val="bullet"/>
      <w:lvlText w:val="-"/>
      <w:lvlJc w:val="left"/>
      <w:pPr>
        <w:ind w:left="720" w:hanging="360"/>
      </w:pPr>
      <w:rPr>
        <w:rFonts w:ascii="Arial" w:eastAsia="Times New Roman" w:hAnsi="Arial" w:cs="Arial" w:hint="default"/>
        <w:b w:val="0"/>
        <w:color w:val="FF0000"/>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5BAB08F5"/>
    <w:multiLevelType w:val="multilevel"/>
    <w:tmpl w:val="7FB256A8"/>
    <w:lvl w:ilvl="0">
      <w:start w:val="1"/>
      <w:numFmt w:val="decimal"/>
      <w:lvlText w:val="%1."/>
      <w:lvlJc w:val="left"/>
      <w:pPr>
        <w:ind w:left="720" w:hanging="360"/>
      </w:pPr>
    </w:lvl>
    <w:lvl w:ilvl="1">
      <w:start w:val="1"/>
      <w:numFmt w:val="decimal"/>
      <w:lvlText w:val="%1.%2."/>
      <w:lvlJc w:val="left"/>
      <w:pPr>
        <w:ind w:left="1578" w:hanging="719"/>
      </w:pPr>
    </w:lvl>
    <w:lvl w:ilvl="2">
      <w:start w:val="1"/>
      <w:numFmt w:val="decimal"/>
      <w:lvlText w:val="%1.%2.%3."/>
      <w:lvlJc w:val="left"/>
      <w:pPr>
        <w:ind w:left="2076" w:hanging="720"/>
      </w:pPr>
    </w:lvl>
    <w:lvl w:ilvl="3">
      <w:start w:val="1"/>
      <w:numFmt w:val="decimal"/>
      <w:lvlText w:val="%1.%2.%3.%4."/>
      <w:lvlJc w:val="left"/>
      <w:pPr>
        <w:ind w:left="2934" w:hanging="1080"/>
      </w:pPr>
    </w:lvl>
    <w:lvl w:ilvl="4">
      <w:start w:val="1"/>
      <w:numFmt w:val="decimal"/>
      <w:lvlText w:val="%1.%2.%3.%4.%5."/>
      <w:lvlJc w:val="left"/>
      <w:pPr>
        <w:ind w:left="3432" w:hanging="1080"/>
      </w:pPr>
    </w:lvl>
    <w:lvl w:ilvl="5">
      <w:start w:val="1"/>
      <w:numFmt w:val="decimal"/>
      <w:lvlText w:val="%1.%2.%3.%4.%5.%6."/>
      <w:lvlJc w:val="left"/>
      <w:pPr>
        <w:ind w:left="4290" w:hanging="1440"/>
      </w:pPr>
    </w:lvl>
    <w:lvl w:ilvl="6">
      <w:start w:val="1"/>
      <w:numFmt w:val="decimal"/>
      <w:lvlText w:val="%1.%2.%3.%4.%5.%6.%7."/>
      <w:lvlJc w:val="left"/>
      <w:pPr>
        <w:ind w:left="4788" w:hanging="1440"/>
      </w:pPr>
    </w:lvl>
    <w:lvl w:ilvl="7">
      <w:start w:val="1"/>
      <w:numFmt w:val="decimal"/>
      <w:lvlText w:val="%1.%2.%3.%4.%5.%6.%7.%8."/>
      <w:lvlJc w:val="left"/>
      <w:pPr>
        <w:ind w:left="5646" w:hanging="1800"/>
      </w:pPr>
    </w:lvl>
    <w:lvl w:ilvl="8">
      <w:start w:val="1"/>
      <w:numFmt w:val="decimal"/>
      <w:lvlText w:val="%1.%2.%3.%4.%5.%6.%7.%8.%9."/>
      <w:lvlJc w:val="left"/>
      <w:pPr>
        <w:ind w:left="6504" w:hanging="2160"/>
      </w:pPr>
    </w:lvl>
  </w:abstractNum>
  <w:abstractNum w:abstractNumId="10" w15:restartNumberingAfterBreak="0">
    <w:nsid w:val="5D543058"/>
    <w:multiLevelType w:val="hybridMultilevel"/>
    <w:tmpl w:val="9468F1DA"/>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3"/>
  </w:num>
  <w:num w:numId="5">
    <w:abstractNumId w:val="5"/>
  </w:num>
  <w:num w:numId="6">
    <w:abstractNumId w:val="10"/>
  </w:num>
  <w:num w:numId="7">
    <w:abstractNumId w:val="6"/>
  </w:num>
  <w:num w:numId="8">
    <w:abstractNumId w:val="2"/>
  </w:num>
  <w:num w:numId="9">
    <w:abstractNumId w:val="7"/>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_tradnl" w:vendorID="64" w:dllVersion="6" w:nlCheck="1" w:checkStyle="1"/>
  <w:activeWritingStyle w:appName="MSWord" w:lang="es-UY"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s-UY"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es-PY" w:vendorID="64" w:dllVersion="0" w:nlCheck="1" w:checkStyle="0"/>
  <w:activeWritingStyle w:appName="MSWord" w:lang="pt-BR" w:vendorID="64" w:dllVersion="4096" w:nlCheck="1" w:checkStyle="0"/>
  <w:activeWritingStyle w:appName="MSWord" w:lang="es-ES_tradnl" w:vendorID="64" w:dllVersion="4096" w:nlCheck="1" w:checkStyle="0"/>
  <w:activeWritingStyle w:appName="MSWord" w:lang="es-UY"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n-US" w:vendorID="64" w:dllVersion="4096"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01B77"/>
    <w:rsid w:val="000027A0"/>
    <w:rsid w:val="000136CA"/>
    <w:rsid w:val="00020E13"/>
    <w:rsid w:val="00026EBA"/>
    <w:rsid w:val="00031320"/>
    <w:rsid w:val="000329F9"/>
    <w:rsid w:val="0003551F"/>
    <w:rsid w:val="0004193B"/>
    <w:rsid w:val="000419C6"/>
    <w:rsid w:val="000458D0"/>
    <w:rsid w:val="000508C5"/>
    <w:rsid w:val="000578B0"/>
    <w:rsid w:val="00061050"/>
    <w:rsid w:val="00064B4C"/>
    <w:rsid w:val="0007621B"/>
    <w:rsid w:val="00076430"/>
    <w:rsid w:val="00076D2C"/>
    <w:rsid w:val="000804B7"/>
    <w:rsid w:val="000819E2"/>
    <w:rsid w:val="00090AF3"/>
    <w:rsid w:val="00094C5F"/>
    <w:rsid w:val="000A2780"/>
    <w:rsid w:val="000B448B"/>
    <w:rsid w:val="000B4CF2"/>
    <w:rsid w:val="000C3402"/>
    <w:rsid w:val="000C5FA6"/>
    <w:rsid w:val="000D22FD"/>
    <w:rsid w:val="000D550F"/>
    <w:rsid w:val="000D5CB9"/>
    <w:rsid w:val="00105769"/>
    <w:rsid w:val="00110EA2"/>
    <w:rsid w:val="00122893"/>
    <w:rsid w:val="00125C55"/>
    <w:rsid w:val="00131193"/>
    <w:rsid w:val="00135E90"/>
    <w:rsid w:val="001371E3"/>
    <w:rsid w:val="001374A1"/>
    <w:rsid w:val="00150A64"/>
    <w:rsid w:val="00157D3B"/>
    <w:rsid w:val="00161989"/>
    <w:rsid w:val="00163EF0"/>
    <w:rsid w:val="001648E3"/>
    <w:rsid w:val="00173A7F"/>
    <w:rsid w:val="00177AE4"/>
    <w:rsid w:val="001813A8"/>
    <w:rsid w:val="00181D95"/>
    <w:rsid w:val="00184E02"/>
    <w:rsid w:val="00184FED"/>
    <w:rsid w:val="00187DBD"/>
    <w:rsid w:val="001B11F5"/>
    <w:rsid w:val="001C4533"/>
    <w:rsid w:val="001D4C4B"/>
    <w:rsid w:val="001E748E"/>
    <w:rsid w:val="001F0F95"/>
    <w:rsid w:val="001F7A09"/>
    <w:rsid w:val="002024D8"/>
    <w:rsid w:val="00206C6B"/>
    <w:rsid w:val="0021282E"/>
    <w:rsid w:val="00213D74"/>
    <w:rsid w:val="002166B9"/>
    <w:rsid w:val="002179C7"/>
    <w:rsid w:val="002207B0"/>
    <w:rsid w:val="00223AA5"/>
    <w:rsid w:val="00232DB0"/>
    <w:rsid w:val="00242441"/>
    <w:rsid w:val="00246244"/>
    <w:rsid w:val="0025276D"/>
    <w:rsid w:val="00256B3D"/>
    <w:rsid w:val="002602C4"/>
    <w:rsid w:val="0026150A"/>
    <w:rsid w:val="0026290F"/>
    <w:rsid w:val="002642BC"/>
    <w:rsid w:val="00272325"/>
    <w:rsid w:val="0027796F"/>
    <w:rsid w:val="00277B78"/>
    <w:rsid w:val="00277FED"/>
    <w:rsid w:val="00283805"/>
    <w:rsid w:val="00295F86"/>
    <w:rsid w:val="002A45C2"/>
    <w:rsid w:val="002A55D0"/>
    <w:rsid w:val="002C63BE"/>
    <w:rsid w:val="002D19E0"/>
    <w:rsid w:val="002D2A33"/>
    <w:rsid w:val="002D3FCB"/>
    <w:rsid w:val="002D4183"/>
    <w:rsid w:val="002D5029"/>
    <w:rsid w:val="002D7BD7"/>
    <w:rsid w:val="002F061E"/>
    <w:rsid w:val="002F1463"/>
    <w:rsid w:val="002F2938"/>
    <w:rsid w:val="002F31AB"/>
    <w:rsid w:val="003005C5"/>
    <w:rsid w:val="00301662"/>
    <w:rsid w:val="0031578A"/>
    <w:rsid w:val="00315E2D"/>
    <w:rsid w:val="00323851"/>
    <w:rsid w:val="003239F8"/>
    <w:rsid w:val="0033562A"/>
    <w:rsid w:val="00370F2E"/>
    <w:rsid w:val="00376095"/>
    <w:rsid w:val="00380123"/>
    <w:rsid w:val="003825CE"/>
    <w:rsid w:val="003906BD"/>
    <w:rsid w:val="00391302"/>
    <w:rsid w:val="003A191F"/>
    <w:rsid w:val="003A319D"/>
    <w:rsid w:val="003C01A2"/>
    <w:rsid w:val="003C67AB"/>
    <w:rsid w:val="003C6F5C"/>
    <w:rsid w:val="003D417E"/>
    <w:rsid w:val="003D7F74"/>
    <w:rsid w:val="003E4C53"/>
    <w:rsid w:val="003F733C"/>
    <w:rsid w:val="004019BA"/>
    <w:rsid w:val="004033B5"/>
    <w:rsid w:val="00407B7A"/>
    <w:rsid w:val="00421660"/>
    <w:rsid w:val="00423C5F"/>
    <w:rsid w:val="00423EA1"/>
    <w:rsid w:val="00425D29"/>
    <w:rsid w:val="0043353D"/>
    <w:rsid w:val="00437A0A"/>
    <w:rsid w:val="0044467C"/>
    <w:rsid w:val="00451E8C"/>
    <w:rsid w:val="00453058"/>
    <w:rsid w:val="00454A7F"/>
    <w:rsid w:val="00456EC5"/>
    <w:rsid w:val="00456FE1"/>
    <w:rsid w:val="00474DD4"/>
    <w:rsid w:val="0048057F"/>
    <w:rsid w:val="004845F2"/>
    <w:rsid w:val="00485894"/>
    <w:rsid w:val="00492830"/>
    <w:rsid w:val="004928E3"/>
    <w:rsid w:val="00495CA3"/>
    <w:rsid w:val="004A0B09"/>
    <w:rsid w:val="004A0DF6"/>
    <w:rsid w:val="004A5B53"/>
    <w:rsid w:val="004B275D"/>
    <w:rsid w:val="004B61A0"/>
    <w:rsid w:val="004C1A0C"/>
    <w:rsid w:val="004C484F"/>
    <w:rsid w:val="004C554D"/>
    <w:rsid w:val="004C5C8B"/>
    <w:rsid w:val="004F6229"/>
    <w:rsid w:val="004F6FA1"/>
    <w:rsid w:val="00500EB0"/>
    <w:rsid w:val="005047C4"/>
    <w:rsid w:val="00510A0D"/>
    <w:rsid w:val="0052199A"/>
    <w:rsid w:val="00531F89"/>
    <w:rsid w:val="00543F37"/>
    <w:rsid w:val="005459D0"/>
    <w:rsid w:val="00562C39"/>
    <w:rsid w:val="00575902"/>
    <w:rsid w:val="00576987"/>
    <w:rsid w:val="005818BB"/>
    <w:rsid w:val="00581B72"/>
    <w:rsid w:val="005858B1"/>
    <w:rsid w:val="005869F5"/>
    <w:rsid w:val="00591DB8"/>
    <w:rsid w:val="0059364A"/>
    <w:rsid w:val="00597A99"/>
    <w:rsid w:val="005A1A89"/>
    <w:rsid w:val="005A1CA4"/>
    <w:rsid w:val="005A3BA1"/>
    <w:rsid w:val="005B4B26"/>
    <w:rsid w:val="005C0732"/>
    <w:rsid w:val="005C0AC4"/>
    <w:rsid w:val="005C1364"/>
    <w:rsid w:val="005C1C62"/>
    <w:rsid w:val="005D2D20"/>
    <w:rsid w:val="005D6852"/>
    <w:rsid w:val="005E1352"/>
    <w:rsid w:val="005E36E0"/>
    <w:rsid w:val="005E4FB3"/>
    <w:rsid w:val="005E68C4"/>
    <w:rsid w:val="005F3EA8"/>
    <w:rsid w:val="005F5C9D"/>
    <w:rsid w:val="005F7D5C"/>
    <w:rsid w:val="0061562D"/>
    <w:rsid w:val="006159EE"/>
    <w:rsid w:val="0062675E"/>
    <w:rsid w:val="006271E6"/>
    <w:rsid w:val="00632066"/>
    <w:rsid w:val="006405C2"/>
    <w:rsid w:val="00646FCF"/>
    <w:rsid w:val="00655153"/>
    <w:rsid w:val="006747FB"/>
    <w:rsid w:val="00674BA9"/>
    <w:rsid w:val="006C2948"/>
    <w:rsid w:val="006C4963"/>
    <w:rsid w:val="006C6CBC"/>
    <w:rsid w:val="006D01C4"/>
    <w:rsid w:val="006E01A5"/>
    <w:rsid w:val="00700493"/>
    <w:rsid w:val="00707D60"/>
    <w:rsid w:val="00710329"/>
    <w:rsid w:val="00711AC5"/>
    <w:rsid w:val="00724678"/>
    <w:rsid w:val="00726C3E"/>
    <w:rsid w:val="00734B13"/>
    <w:rsid w:val="00735819"/>
    <w:rsid w:val="007442EB"/>
    <w:rsid w:val="007505C3"/>
    <w:rsid w:val="00754220"/>
    <w:rsid w:val="0077276D"/>
    <w:rsid w:val="0078108B"/>
    <w:rsid w:val="0078299E"/>
    <w:rsid w:val="007842D8"/>
    <w:rsid w:val="00791010"/>
    <w:rsid w:val="007B67D8"/>
    <w:rsid w:val="007C33CF"/>
    <w:rsid w:val="007C48C6"/>
    <w:rsid w:val="007C77BC"/>
    <w:rsid w:val="007D6137"/>
    <w:rsid w:val="007D6FF2"/>
    <w:rsid w:val="007E03B9"/>
    <w:rsid w:val="007E092E"/>
    <w:rsid w:val="008016B5"/>
    <w:rsid w:val="00807D7E"/>
    <w:rsid w:val="008146CC"/>
    <w:rsid w:val="0082546C"/>
    <w:rsid w:val="008313BF"/>
    <w:rsid w:val="00832A89"/>
    <w:rsid w:val="0083678B"/>
    <w:rsid w:val="00861FF5"/>
    <w:rsid w:val="00862B62"/>
    <w:rsid w:val="008658AC"/>
    <w:rsid w:val="008770A3"/>
    <w:rsid w:val="0088186E"/>
    <w:rsid w:val="00885C69"/>
    <w:rsid w:val="0088717B"/>
    <w:rsid w:val="00887F1D"/>
    <w:rsid w:val="00891F21"/>
    <w:rsid w:val="00893CFB"/>
    <w:rsid w:val="0089469A"/>
    <w:rsid w:val="008972D7"/>
    <w:rsid w:val="008A0419"/>
    <w:rsid w:val="008C2D62"/>
    <w:rsid w:val="008C3BC5"/>
    <w:rsid w:val="008C6618"/>
    <w:rsid w:val="008D1337"/>
    <w:rsid w:val="008D39F8"/>
    <w:rsid w:val="008D3BBC"/>
    <w:rsid w:val="008D5276"/>
    <w:rsid w:val="008F3099"/>
    <w:rsid w:val="008F7B63"/>
    <w:rsid w:val="00904AF9"/>
    <w:rsid w:val="0091123E"/>
    <w:rsid w:val="00913DF8"/>
    <w:rsid w:val="00921534"/>
    <w:rsid w:val="009218D9"/>
    <w:rsid w:val="00940C04"/>
    <w:rsid w:val="00942A7D"/>
    <w:rsid w:val="00943F9C"/>
    <w:rsid w:val="00956619"/>
    <w:rsid w:val="00961295"/>
    <w:rsid w:val="00961CAA"/>
    <w:rsid w:val="00966652"/>
    <w:rsid w:val="00970A44"/>
    <w:rsid w:val="00993D02"/>
    <w:rsid w:val="009B3B8C"/>
    <w:rsid w:val="009C3875"/>
    <w:rsid w:val="009C53F0"/>
    <w:rsid w:val="009D03C6"/>
    <w:rsid w:val="009D4DEA"/>
    <w:rsid w:val="009D59FD"/>
    <w:rsid w:val="009E1CD8"/>
    <w:rsid w:val="009E47BD"/>
    <w:rsid w:val="009E6029"/>
    <w:rsid w:val="009F1E0F"/>
    <w:rsid w:val="009F3053"/>
    <w:rsid w:val="009F4CB6"/>
    <w:rsid w:val="00A01EB2"/>
    <w:rsid w:val="00A11D40"/>
    <w:rsid w:val="00A1495A"/>
    <w:rsid w:val="00A227AD"/>
    <w:rsid w:val="00A27FB7"/>
    <w:rsid w:val="00A5065C"/>
    <w:rsid w:val="00A50C54"/>
    <w:rsid w:val="00A55AF6"/>
    <w:rsid w:val="00A62B13"/>
    <w:rsid w:val="00A73B04"/>
    <w:rsid w:val="00A823C7"/>
    <w:rsid w:val="00A840C7"/>
    <w:rsid w:val="00A84EBB"/>
    <w:rsid w:val="00A87B18"/>
    <w:rsid w:val="00A90D6B"/>
    <w:rsid w:val="00A911EC"/>
    <w:rsid w:val="00A96012"/>
    <w:rsid w:val="00AA0416"/>
    <w:rsid w:val="00AB7612"/>
    <w:rsid w:val="00AC2F88"/>
    <w:rsid w:val="00AC3A22"/>
    <w:rsid w:val="00AC440C"/>
    <w:rsid w:val="00AD7C05"/>
    <w:rsid w:val="00AE32CC"/>
    <w:rsid w:val="00AF286B"/>
    <w:rsid w:val="00B013AD"/>
    <w:rsid w:val="00B17174"/>
    <w:rsid w:val="00B323C9"/>
    <w:rsid w:val="00B41EB3"/>
    <w:rsid w:val="00B44AA5"/>
    <w:rsid w:val="00B46FFD"/>
    <w:rsid w:val="00B60D2B"/>
    <w:rsid w:val="00B61D78"/>
    <w:rsid w:val="00B66267"/>
    <w:rsid w:val="00B67416"/>
    <w:rsid w:val="00B70280"/>
    <w:rsid w:val="00BA48A3"/>
    <w:rsid w:val="00BA5CB2"/>
    <w:rsid w:val="00BA6337"/>
    <w:rsid w:val="00BD464B"/>
    <w:rsid w:val="00BD5F0D"/>
    <w:rsid w:val="00BF4583"/>
    <w:rsid w:val="00BF4D8B"/>
    <w:rsid w:val="00C04924"/>
    <w:rsid w:val="00C05B4A"/>
    <w:rsid w:val="00C07050"/>
    <w:rsid w:val="00C101A3"/>
    <w:rsid w:val="00C11C51"/>
    <w:rsid w:val="00C21A8D"/>
    <w:rsid w:val="00C35272"/>
    <w:rsid w:val="00C35F01"/>
    <w:rsid w:val="00C37E6D"/>
    <w:rsid w:val="00C41F10"/>
    <w:rsid w:val="00C443AD"/>
    <w:rsid w:val="00C45D0F"/>
    <w:rsid w:val="00C5259F"/>
    <w:rsid w:val="00C54879"/>
    <w:rsid w:val="00C62915"/>
    <w:rsid w:val="00C77EB4"/>
    <w:rsid w:val="00C87C2F"/>
    <w:rsid w:val="00C87D33"/>
    <w:rsid w:val="00C9505C"/>
    <w:rsid w:val="00CC5894"/>
    <w:rsid w:val="00CC744D"/>
    <w:rsid w:val="00CC7F2D"/>
    <w:rsid w:val="00CD3DDD"/>
    <w:rsid w:val="00CD7B4D"/>
    <w:rsid w:val="00CF355A"/>
    <w:rsid w:val="00CF5C24"/>
    <w:rsid w:val="00D00620"/>
    <w:rsid w:val="00D010BC"/>
    <w:rsid w:val="00D04EF4"/>
    <w:rsid w:val="00D075F2"/>
    <w:rsid w:val="00D2207B"/>
    <w:rsid w:val="00D22D6F"/>
    <w:rsid w:val="00D23069"/>
    <w:rsid w:val="00D31078"/>
    <w:rsid w:val="00D43253"/>
    <w:rsid w:val="00D6075A"/>
    <w:rsid w:val="00D62FE8"/>
    <w:rsid w:val="00D662FF"/>
    <w:rsid w:val="00D7300F"/>
    <w:rsid w:val="00D914EC"/>
    <w:rsid w:val="00D94B3E"/>
    <w:rsid w:val="00D95AC6"/>
    <w:rsid w:val="00DB4EA9"/>
    <w:rsid w:val="00DC12F1"/>
    <w:rsid w:val="00DC3C88"/>
    <w:rsid w:val="00DD0F9A"/>
    <w:rsid w:val="00DF0E0C"/>
    <w:rsid w:val="00DF369B"/>
    <w:rsid w:val="00DF36A2"/>
    <w:rsid w:val="00DF4FFC"/>
    <w:rsid w:val="00DF601F"/>
    <w:rsid w:val="00E02DB9"/>
    <w:rsid w:val="00E120A5"/>
    <w:rsid w:val="00E40D50"/>
    <w:rsid w:val="00E501F2"/>
    <w:rsid w:val="00E50844"/>
    <w:rsid w:val="00E53609"/>
    <w:rsid w:val="00E543FE"/>
    <w:rsid w:val="00E555B2"/>
    <w:rsid w:val="00E57132"/>
    <w:rsid w:val="00E74B20"/>
    <w:rsid w:val="00E7639B"/>
    <w:rsid w:val="00E80A9D"/>
    <w:rsid w:val="00E94A00"/>
    <w:rsid w:val="00E975C8"/>
    <w:rsid w:val="00EA14E3"/>
    <w:rsid w:val="00EA42AB"/>
    <w:rsid w:val="00EA718C"/>
    <w:rsid w:val="00EA77D3"/>
    <w:rsid w:val="00EB0130"/>
    <w:rsid w:val="00EB108E"/>
    <w:rsid w:val="00EB7AFF"/>
    <w:rsid w:val="00EB7F44"/>
    <w:rsid w:val="00EC1BA6"/>
    <w:rsid w:val="00EC3837"/>
    <w:rsid w:val="00EC6B79"/>
    <w:rsid w:val="00EC7104"/>
    <w:rsid w:val="00ED0D1E"/>
    <w:rsid w:val="00EE2D2A"/>
    <w:rsid w:val="00EE3D59"/>
    <w:rsid w:val="00F003F6"/>
    <w:rsid w:val="00F04286"/>
    <w:rsid w:val="00F07E09"/>
    <w:rsid w:val="00F10C52"/>
    <w:rsid w:val="00F309BD"/>
    <w:rsid w:val="00F360CF"/>
    <w:rsid w:val="00F50DDB"/>
    <w:rsid w:val="00F518CF"/>
    <w:rsid w:val="00F71E87"/>
    <w:rsid w:val="00F768C9"/>
    <w:rsid w:val="00F80AF7"/>
    <w:rsid w:val="00F84D35"/>
    <w:rsid w:val="00F9507F"/>
    <w:rsid w:val="00F96B7B"/>
    <w:rsid w:val="00FA0785"/>
    <w:rsid w:val="00FA1947"/>
    <w:rsid w:val="00FA226B"/>
    <w:rsid w:val="00FA2FFA"/>
    <w:rsid w:val="00FA6677"/>
    <w:rsid w:val="00FA6C6A"/>
    <w:rsid w:val="00FB0778"/>
    <w:rsid w:val="00FC4934"/>
    <w:rsid w:val="00FC60E1"/>
    <w:rsid w:val="00FD38EA"/>
    <w:rsid w:val="00FD46EB"/>
    <w:rsid w:val="00FD4D44"/>
    <w:rsid w:val="00FE766C"/>
    <w:rsid w:val="00FE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4BA37"/>
  <w15:docId w15:val="{24EBE338-1E09-4811-B95B-7963950A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character" w:styleId="Refdecomentario">
    <w:name w:val="annotation reference"/>
    <w:basedOn w:val="Fuentedeprrafopredeter"/>
    <w:uiPriority w:val="99"/>
    <w:semiHidden/>
    <w:unhideWhenUsed/>
    <w:rsid w:val="00AF286B"/>
    <w:rPr>
      <w:sz w:val="16"/>
      <w:szCs w:val="16"/>
    </w:rPr>
  </w:style>
  <w:style w:type="paragraph" w:styleId="Textocomentario">
    <w:name w:val="annotation text"/>
    <w:basedOn w:val="Normal"/>
    <w:link w:val="TextocomentarioCar"/>
    <w:uiPriority w:val="99"/>
    <w:unhideWhenUsed/>
    <w:rsid w:val="00AF286B"/>
    <w:pPr>
      <w:spacing w:line="240" w:lineRule="auto"/>
    </w:pPr>
    <w:rPr>
      <w:sz w:val="20"/>
      <w:szCs w:val="20"/>
    </w:rPr>
  </w:style>
  <w:style w:type="character" w:customStyle="1" w:styleId="TextocomentarioCar">
    <w:name w:val="Texto comentario Car"/>
    <w:basedOn w:val="Fuentedeprrafopredeter"/>
    <w:link w:val="Textocomentario"/>
    <w:uiPriority w:val="99"/>
    <w:rsid w:val="00AF286B"/>
    <w:rPr>
      <w:sz w:val="20"/>
      <w:szCs w:val="20"/>
    </w:rPr>
  </w:style>
  <w:style w:type="paragraph" w:styleId="Asuntodelcomentario">
    <w:name w:val="annotation subject"/>
    <w:basedOn w:val="Textocomentario"/>
    <w:next w:val="Textocomentario"/>
    <w:link w:val="AsuntodelcomentarioCar"/>
    <w:uiPriority w:val="99"/>
    <w:semiHidden/>
    <w:unhideWhenUsed/>
    <w:rsid w:val="00AF286B"/>
    <w:rPr>
      <w:b/>
      <w:bCs/>
    </w:rPr>
  </w:style>
  <w:style w:type="character" w:customStyle="1" w:styleId="AsuntodelcomentarioCar">
    <w:name w:val="Asunto del comentario Car"/>
    <w:basedOn w:val="TextocomentarioCar"/>
    <w:link w:val="Asuntodelcomentario"/>
    <w:uiPriority w:val="99"/>
    <w:semiHidden/>
    <w:rsid w:val="00AF286B"/>
    <w:rPr>
      <w:b/>
      <w:bCs/>
      <w:sz w:val="20"/>
      <w:szCs w:val="20"/>
    </w:rPr>
  </w:style>
  <w:style w:type="paragraph" w:styleId="Textodeglobo">
    <w:name w:val="Balloon Text"/>
    <w:basedOn w:val="Normal"/>
    <w:link w:val="TextodegloboCar"/>
    <w:uiPriority w:val="99"/>
    <w:semiHidden/>
    <w:unhideWhenUsed/>
    <w:rsid w:val="00AF28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86B"/>
    <w:rPr>
      <w:rFonts w:ascii="Segoe UI" w:hAnsi="Segoe UI" w:cs="Segoe UI"/>
      <w:sz w:val="18"/>
      <w:szCs w:val="18"/>
    </w:rPr>
  </w:style>
  <w:style w:type="paragraph" w:styleId="Prrafodelista">
    <w:name w:val="List Paragraph"/>
    <w:basedOn w:val="Normal"/>
    <w:uiPriority w:val="34"/>
    <w:qFormat/>
    <w:rsid w:val="009218D9"/>
    <w:pPr>
      <w:ind w:left="720"/>
      <w:contextualSpacing/>
    </w:pPr>
  </w:style>
  <w:style w:type="table" w:styleId="Tablaconcuadrcula">
    <w:name w:val="Table Grid"/>
    <w:basedOn w:val="Tablanormal"/>
    <w:uiPriority w:val="39"/>
    <w:rsid w:val="00A5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D5029"/>
    <w:rPr>
      <w:color w:val="0563C1" w:themeColor="hyperlink"/>
      <w:u w:val="single"/>
    </w:rPr>
  </w:style>
  <w:style w:type="character" w:styleId="Mencinsinresolver">
    <w:name w:val="Unresolved Mention"/>
    <w:basedOn w:val="Fuentedeprrafopredeter"/>
    <w:uiPriority w:val="99"/>
    <w:semiHidden/>
    <w:unhideWhenUsed/>
    <w:rsid w:val="002D5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43569">
      <w:bodyDiv w:val="1"/>
      <w:marLeft w:val="0"/>
      <w:marRight w:val="0"/>
      <w:marTop w:val="0"/>
      <w:marBottom w:val="0"/>
      <w:divBdr>
        <w:top w:val="none" w:sz="0" w:space="0" w:color="auto"/>
        <w:left w:val="none" w:sz="0" w:space="0" w:color="auto"/>
        <w:bottom w:val="none" w:sz="0" w:space="0" w:color="auto"/>
        <w:right w:val="none" w:sz="0" w:space="0" w:color="auto"/>
      </w:divBdr>
    </w:div>
    <w:div w:id="406921420">
      <w:bodyDiv w:val="1"/>
      <w:marLeft w:val="0"/>
      <w:marRight w:val="0"/>
      <w:marTop w:val="0"/>
      <w:marBottom w:val="0"/>
      <w:divBdr>
        <w:top w:val="none" w:sz="0" w:space="0" w:color="auto"/>
        <w:left w:val="none" w:sz="0" w:space="0" w:color="auto"/>
        <w:bottom w:val="none" w:sz="0" w:space="0" w:color="auto"/>
        <w:right w:val="none" w:sz="0" w:space="0" w:color="auto"/>
      </w:divBdr>
    </w:div>
    <w:div w:id="1215775031">
      <w:bodyDiv w:val="1"/>
      <w:marLeft w:val="0"/>
      <w:marRight w:val="0"/>
      <w:marTop w:val="0"/>
      <w:marBottom w:val="0"/>
      <w:divBdr>
        <w:top w:val="none" w:sz="0" w:space="0" w:color="auto"/>
        <w:left w:val="none" w:sz="0" w:space="0" w:color="auto"/>
        <w:bottom w:val="none" w:sz="0" w:space="0" w:color="auto"/>
        <w:right w:val="none" w:sz="0" w:space="0" w:color="auto"/>
      </w:divBdr>
    </w:div>
    <w:div w:id="1890409382">
      <w:bodyDiv w:val="1"/>
      <w:marLeft w:val="0"/>
      <w:marRight w:val="0"/>
      <w:marTop w:val="0"/>
      <w:marBottom w:val="0"/>
      <w:divBdr>
        <w:top w:val="none" w:sz="0" w:space="0" w:color="auto"/>
        <w:left w:val="none" w:sz="0" w:space="0" w:color="auto"/>
        <w:bottom w:val="none" w:sz="0" w:space="0" w:color="auto"/>
        <w:right w:val="none" w:sz="0" w:space="0" w:color="auto"/>
      </w:divBdr>
      <w:divsChild>
        <w:div w:id="1471090678">
          <w:marLeft w:val="0"/>
          <w:marRight w:val="0"/>
          <w:marTop w:val="0"/>
          <w:marBottom w:val="0"/>
          <w:divBdr>
            <w:top w:val="none" w:sz="0" w:space="0" w:color="auto"/>
            <w:left w:val="none" w:sz="0" w:space="0" w:color="auto"/>
            <w:bottom w:val="none" w:sz="0" w:space="0" w:color="auto"/>
            <w:right w:val="none" w:sz="0" w:space="0" w:color="auto"/>
          </w:divBdr>
          <w:divsChild>
            <w:div w:id="1094010113">
              <w:marLeft w:val="0"/>
              <w:marRight w:val="0"/>
              <w:marTop w:val="0"/>
              <w:marBottom w:val="0"/>
              <w:divBdr>
                <w:top w:val="none" w:sz="0" w:space="0" w:color="auto"/>
                <w:left w:val="none" w:sz="0" w:space="0" w:color="auto"/>
                <w:bottom w:val="none" w:sz="0" w:space="0" w:color="auto"/>
                <w:right w:val="none" w:sz="0" w:space="0" w:color="auto"/>
              </w:divBdr>
              <w:divsChild>
                <w:div w:id="707031123">
                  <w:marLeft w:val="0"/>
                  <w:marRight w:val="0"/>
                  <w:marTop w:val="0"/>
                  <w:marBottom w:val="0"/>
                  <w:divBdr>
                    <w:top w:val="none" w:sz="0" w:space="0" w:color="auto"/>
                    <w:left w:val="none" w:sz="0" w:space="0" w:color="auto"/>
                    <w:bottom w:val="none" w:sz="0" w:space="0" w:color="auto"/>
                    <w:right w:val="none" w:sz="0" w:space="0" w:color="auto"/>
                  </w:divBdr>
                  <w:divsChild>
                    <w:div w:id="1602568154">
                      <w:marLeft w:val="0"/>
                      <w:marRight w:val="0"/>
                      <w:marTop w:val="0"/>
                      <w:marBottom w:val="0"/>
                      <w:divBdr>
                        <w:top w:val="none" w:sz="0" w:space="0" w:color="auto"/>
                        <w:left w:val="none" w:sz="0" w:space="0" w:color="auto"/>
                        <w:bottom w:val="none" w:sz="0" w:space="0" w:color="auto"/>
                        <w:right w:val="none" w:sz="0" w:space="0" w:color="auto"/>
                      </w:divBdr>
                      <w:divsChild>
                        <w:div w:id="223376695">
                          <w:marLeft w:val="0"/>
                          <w:marRight w:val="0"/>
                          <w:marTop w:val="0"/>
                          <w:marBottom w:val="0"/>
                          <w:divBdr>
                            <w:top w:val="none" w:sz="0" w:space="0" w:color="auto"/>
                            <w:left w:val="none" w:sz="0" w:space="0" w:color="auto"/>
                            <w:bottom w:val="none" w:sz="0" w:space="0" w:color="auto"/>
                            <w:right w:val="none" w:sz="0" w:space="0" w:color="auto"/>
                          </w:divBdr>
                          <w:divsChild>
                            <w:div w:id="339741467">
                              <w:marLeft w:val="0"/>
                              <w:marRight w:val="0"/>
                              <w:marTop w:val="0"/>
                              <w:marBottom w:val="0"/>
                              <w:divBdr>
                                <w:top w:val="none" w:sz="0" w:space="0" w:color="auto"/>
                                <w:left w:val="none" w:sz="0" w:space="0" w:color="auto"/>
                                <w:bottom w:val="none" w:sz="0" w:space="0" w:color="auto"/>
                                <w:right w:val="none" w:sz="0" w:space="0" w:color="auto"/>
                              </w:divBdr>
                              <w:divsChild>
                                <w:div w:id="1475490677">
                                  <w:marLeft w:val="0"/>
                                  <w:marRight w:val="0"/>
                                  <w:marTop w:val="0"/>
                                  <w:marBottom w:val="0"/>
                                  <w:divBdr>
                                    <w:top w:val="none" w:sz="0" w:space="0" w:color="auto"/>
                                    <w:left w:val="none" w:sz="0" w:space="0" w:color="auto"/>
                                    <w:bottom w:val="none" w:sz="0" w:space="0" w:color="auto"/>
                                    <w:right w:val="none" w:sz="0" w:space="0" w:color="auto"/>
                                  </w:divBdr>
                                  <w:divsChild>
                                    <w:div w:id="2057462512">
                                      <w:marLeft w:val="0"/>
                                      <w:marRight w:val="0"/>
                                      <w:marTop w:val="0"/>
                                      <w:marBottom w:val="0"/>
                                      <w:divBdr>
                                        <w:top w:val="none" w:sz="0" w:space="0" w:color="auto"/>
                                        <w:left w:val="none" w:sz="0" w:space="0" w:color="auto"/>
                                        <w:bottom w:val="none" w:sz="0" w:space="0" w:color="auto"/>
                                        <w:right w:val="none" w:sz="0" w:space="0" w:color="auto"/>
                                      </w:divBdr>
                                    </w:div>
                                    <w:div w:id="2002078330">
                                      <w:marLeft w:val="0"/>
                                      <w:marRight w:val="0"/>
                                      <w:marTop w:val="0"/>
                                      <w:marBottom w:val="0"/>
                                      <w:divBdr>
                                        <w:top w:val="none" w:sz="0" w:space="0" w:color="auto"/>
                                        <w:left w:val="none" w:sz="0" w:space="0" w:color="auto"/>
                                        <w:bottom w:val="none" w:sz="0" w:space="0" w:color="auto"/>
                                        <w:right w:val="none" w:sz="0" w:space="0" w:color="auto"/>
                                      </w:divBdr>
                                      <w:divsChild>
                                        <w:div w:id="1260983801">
                                          <w:marLeft w:val="0"/>
                                          <w:marRight w:val="165"/>
                                          <w:marTop w:val="150"/>
                                          <w:marBottom w:val="0"/>
                                          <w:divBdr>
                                            <w:top w:val="none" w:sz="0" w:space="0" w:color="auto"/>
                                            <w:left w:val="none" w:sz="0" w:space="0" w:color="auto"/>
                                            <w:bottom w:val="none" w:sz="0" w:space="0" w:color="auto"/>
                                            <w:right w:val="none" w:sz="0" w:space="0" w:color="auto"/>
                                          </w:divBdr>
                                          <w:divsChild>
                                            <w:div w:id="1961379510">
                                              <w:marLeft w:val="0"/>
                                              <w:marRight w:val="0"/>
                                              <w:marTop w:val="0"/>
                                              <w:marBottom w:val="0"/>
                                              <w:divBdr>
                                                <w:top w:val="none" w:sz="0" w:space="0" w:color="auto"/>
                                                <w:left w:val="none" w:sz="0" w:space="0" w:color="auto"/>
                                                <w:bottom w:val="none" w:sz="0" w:space="0" w:color="auto"/>
                                                <w:right w:val="none" w:sz="0" w:space="0" w:color="auto"/>
                                              </w:divBdr>
                                              <w:divsChild>
                                                <w:div w:id="6773471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3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4AF9B-F835-468E-8205-BA96D812C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8</Pages>
  <Words>2369</Words>
  <Characters>13035</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María Eugenia Gómez Urbieta</cp:lastModifiedBy>
  <cp:revision>14</cp:revision>
  <cp:lastPrinted>2022-11-14T18:23:00Z</cp:lastPrinted>
  <dcterms:created xsi:type="dcterms:W3CDTF">2024-08-21T00:55:00Z</dcterms:created>
  <dcterms:modified xsi:type="dcterms:W3CDTF">2024-08-30T16:51:00Z</dcterms:modified>
</cp:coreProperties>
</file>