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F093F" w14:textId="77777777" w:rsidR="00E25D9E" w:rsidRDefault="00E25D9E">
      <w:pPr>
        <w:widowControl w:val="0"/>
        <w:pBdr>
          <w:top w:val="nil"/>
          <w:left w:val="nil"/>
          <w:bottom w:val="nil"/>
          <w:right w:val="nil"/>
          <w:between w:val="nil"/>
        </w:pBdr>
        <w:spacing w:line="276" w:lineRule="auto"/>
      </w:pPr>
    </w:p>
    <w:p w14:paraId="78129485" w14:textId="77777777" w:rsidR="00E25D9E" w:rsidRPr="008E6B3A" w:rsidRDefault="00722F89">
      <w:pPr>
        <w:rPr>
          <w:lang w:val="pt-BR"/>
        </w:rPr>
      </w:pPr>
      <w:r>
        <w:rPr>
          <w:noProof/>
        </w:rPr>
        <w:drawing>
          <wp:inline distT="0" distB="0" distL="0" distR="0" wp14:anchorId="43A74F64" wp14:editId="049D7F5B">
            <wp:extent cx="1200150" cy="7620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200150" cy="762000"/>
                    </a:xfrm>
                    <a:prstGeom prst="rect">
                      <a:avLst/>
                    </a:prstGeom>
                    <a:ln/>
                  </pic:spPr>
                </pic:pic>
              </a:graphicData>
            </a:graphic>
          </wp:inline>
        </w:drawing>
      </w:r>
      <w:r w:rsidRPr="008E6B3A">
        <w:rPr>
          <w:lang w:val="pt-BR"/>
        </w:rPr>
        <w:t xml:space="preserve">                                                                     </w:t>
      </w:r>
      <w:r>
        <w:rPr>
          <w:noProof/>
        </w:rPr>
        <w:drawing>
          <wp:inline distT="0" distB="0" distL="0" distR="0" wp14:anchorId="292B793D" wp14:editId="03D6CEF6">
            <wp:extent cx="1143635" cy="725805"/>
            <wp:effectExtent l="0" t="0" r="0" b="0"/>
            <wp:docPr id="8" name="image2.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Gráfico&#10;&#10;Descripción generada automáticamente"/>
                    <pic:cNvPicPr preferRelativeResize="0"/>
                  </pic:nvPicPr>
                  <pic:blipFill>
                    <a:blip r:embed="rId9"/>
                    <a:srcRect/>
                    <a:stretch>
                      <a:fillRect/>
                    </a:stretch>
                  </pic:blipFill>
                  <pic:spPr>
                    <a:xfrm>
                      <a:off x="0" y="0"/>
                      <a:ext cx="1143635" cy="725805"/>
                    </a:xfrm>
                    <a:prstGeom prst="rect">
                      <a:avLst/>
                    </a:prstGeom>
                    <a:ln/>
                  </pic:spPr>
                </pic:pic>
              </a:graphicData>
            </a:graphic>
          </wp:inline>
        </w:drawing>
      </w:r>
      <w:r w:rsidRPr="008E6B3A">
        <w:rPr>
          <w:lang w:val="pt-BR"/>
        </w:rPr>
        <w:t xml:space="preserve">               </w:t>
      </w:r>
    </w:p>
    <w:p w14:paraId="7BD89BF6" w14:textId="77777777" w:rsidR="00E25D9E" w:rsidRPr="008E6B3A" w:rsidRDefault="00E25D9E">
      <w:pPr>
        <w:keepNext/>
        <w:jc w:val="both"/>
        <w:rPr>
          <w:b/>
          <w:lang w:val="pt-BR"/>
        </w:rPr>
      </w:pPr>
    </w:p>
    <w:p w14:paraId="3FE43111" w14:textId="77777777" w:rsidR="00E25D9E" w:rsidRPr="001F0722" w:rsidRDefault="00722F89">
      <w:pPr>
        <w:keepNext/>
        <w:jc w:val="both"/>
        <w:rPr>
          <w:b/>
          <w:lang w:val="pt-BR"/>
        </w:rPr>
      </w:pPr>
      <w:r w:rsidRPr="001F0722">
        <w:rPr>
          <w:b/>
          <w:lang w:val="pt-BR"/>
        </w:rPr>
        <w:t>MERCOSUR/SGT N° 11/ACTA N° 02/24</w:t>
      </w:r>
    </w:p>
    <w:p w14:paraId="303B2707" w14:textId="77777777" w:rsidR="00E25D9E" w:rsidRPr="001F0722" w:rsidRDefault="00E25D9E">
      <w:pPr>
        <w:keepNext/>
        <w:jc w:val="both"/>
        <w:rPr>
          <w:b/>
          <w:lang w:val="pt-BR"/>
        </w:rPr>
      </w:pPr>
    </w:p>
    <w:p w14:paraId="685506D1" w14:textId="77777777" w:rsidR="00E25D9E" w:rsidRDefault="00722F89">
      <w:pPr>
        <w:keepNext/>
        <w:jc w:val="center"/>
        <w:rPr>
          <w:b/>
          <w:smallCaps/>
        </w:rPr>
      </w:pPr>
      <w:bookmarkStart w:id="0" w:name="_heading=h.gjdgxs" w:colFirst="0" w:colLast="0"/>
      <w:bookmarkEnd w:id="0"/>
      <w:r>
        <w:rPr>
          <w:b/>
          <w:smallCaps/>
        </w:rPr>
        <w:t xml:space="preserve">LXI REUNIÓN ORDINARIA DEL SUBGRUPO DE TRABAJO </w:t>
      </w:r>
      <w:proofErr w:type="spellStart"/>
      <w:r>
        <w:rPr>
          <w:b/>
          <w:smallCaps/>
        </w:rPr>
        <w:t>N°</w:t>
      </w:r>
      <w:proofErr w:type="spellEnd"/>
      <w:r>
        <w:rPr>
          <w:b/>
          <w:smallCaps/>
        </w:rPr>
        <w:t xml:space="preserve"> 11</w:t>
      </w:r>
    </w:p>
    <w:p w14:paraId="20F36083" w14:textId="77777777" w:rsidR="00E25D9E" w:rsidRDefault="00722F89">
      <w:pPr>
        <w:keepNext/>
        <w:jc w:val="center"/>
        <w:rPr>
          <w:b/>
          <w:smallCaps/>
        </w:rPr>
      </w:pPr>
      <w:r>
        <w:rPr>
          <w:b/>
          <w:smallCaps/>
        </w:rPr>
        <w:t>“SALUD”</w:t>
      </w:r>
    </w:p>
    <w:p w14:paraId="33CA3A3D" w14:textId="77777777" w:rsidR="00E25D9E" w:rsidRDefault="00722F89">
      <w:pPr>
        <w:tabs>
          <w:tab w:val="left" w:pos="5522"/>
        </w:tabs>
        <w:jc w:val="both"/>
      </w:pPr>
      <w:r>
        <w:tab/>
      </w:r>
    </w:p>
    <w:p w14:paraId="7028F5EC" w14:textId="77777777" w:rsidR="00E25D9E" w:rsidRDefault="00722F89">
      <w:pPr>
        <w:jc w:val="both"/>
      </w:pPr>
      <w:r>
        <w:t xml:space="preserve">Se realizó en la ciudad de Montevideo, República Oriental del Uruguay, entre los días 4 y 6 de setiembre de 2024, en ejercicio de la Presidencia </w:t>
      </w:r>
      <w:r>
        <w:rPr>
          <w:i/>
        </w:rPr>
        <w:t>Pro Tempore</w:t>
      </w:r>
      <w:r>
        <w:t xml:space="preserve"> de Uruguay (PPTU), la LXI Reunión Ordinaria del Subgrupo de Trabajo </w:t>
      </w:r>
      <w:proofErr w:type="spellStart"/>
      <w:r>
        <w:t>N°</w:t>
      </w:r>
      <w:proofErr w:type="spellEnd"/>
      <w:r>
        <w:t xml:space="preserve"> 11 “Salud”, con la presencia de las delegaciones de Argentina, Brasil, Paraguay y Uruguay. La delegación de Bolivia participó de conformidad con lo establecido en la Decisión CMC </w:t>
      </w:r>
      <w:proofErr w:type="spellStart"/>
      <w:r>
        <w:t>N°</w:t>
      </w:r>
      <w:proofErr w:type="spellEnd"/>
      <w:r>
        <w:t xml:space="preserve"> 20/19.</w:t>
      </w:r>
    </w:p>
    <w:p w14:paraId="6E6F4EAD" w14:textId="77777777" w:rsidR="00E25D9E" w:rsidRDefault="00E25D9E">
      <w:pPr>
        <w:jc w:val="both"/>
      </w:pPr>
    </w:p>
    <w:p w14:paraId="3F2A2B13" w14:textId="77777777" w:rsidR="00E25D9E" w:rsidRDefault="00722F89">
      <w:pPr>
        <w:numPr>
          <w:ilvl w:val="0"/>
          <w:numId w:val="4"/>
        </w:numPr>
        <w:jc w:val="both"/>
      </w:pPr>
      <w:r>
        <w:t>La apertura de la reunión estuvo a cargo de la Coordinadora Nacional de Uruguay en ejercicio de la PPTU, quien dio una cordial bienvenida a las delegaciones, augurando un buen desarrollo de los trabajos.</w:t>
      </w:r>
    </w:p>
    <w:p w14:paraId="4FC344DA" w14:textId="77777777" w:rsidR="00E25D9E" w:rsidRDefault="00E25D9E">
      <w:pPr>
        <w:numPr>
          <w:ilvl w:val="0"/>
          <w:numId w:val="4"/>
        </w:numPr>
        <w:jc w:val="both"/>
      </w:pPr>
    </w:p>
    <w:p w14:paraId="11354DF1" w14:textId="77777777" w:rsidR="00E25D9E" w:rsidRDefault="00722F89">
      <w:pPr>
        <w:jc w:val="both"/>
      </w:pPr>
      <w:r>
        <w:t xml:space="preserve">Las delegaciones agradecieron la bienvenida y manifestaron sus votos de éxito para la reunión. </w:t>
      </w:r>
    </w:p>
    <w:p w14:paraId="44FBDBDC" w14:textId="77777777" w:rsidR="00E25D9E" w:rsidRDefault="00E25D9E">
      <w:pPr>
        <w:jc w:val="both"/>
      </w:pPr>
    </w:p>
    <w:p w14:paraId="0D2E6170" w14:textId="77777777" w:rsidR="00E25D9E" w:rsidRPr="001F0722" w:rsidRDefault="00722F89">
      <w:pPr>
        <w:jc w:val="both"/>
        <w:rPr>
          <w:b/>
          <w:lang w:val="pt-BR"/>
        </w:rPr>
      </w:pPr>
      <w:r w:rsidRPr="001F0722">
        <w:rPr>
          <w:lang w:val="pt-BR"/>
        </w:rPr>
        <w:t xml:space="preserve">La Lista de Participantes consta como </w:t>
      </w:r>
      <w:r w:rsidRPr="001F0722">
        <w:rPr>
          <w:b/>
          <w:lang w:val="pt-BR"/>
        </w:rPr>
        <w:t>Anexo I</w:t>
      </w:r>
      <w:r w:rsidRPr="001F0722">
        <w:rPr>
          <w:lang w:val="pt-BR"/>
        </w:rPr>
        <w:t>.</w:t>
      </w:r>
    </w:p>
    <w:p w14:paraId="475CC959" w14:textId="77777777" w:rsidR="00E25D9E" w:rsidRPr="001F0722" w:rsidRDefault="00E25D9E">
      <w:pPr>
        <w:jc w:val="both"/>
        <w:rPr>
          <w:lang w:val="pt-BR"/>
        </w:rPr>
      </w:pPr>
    </w:p>
    <w:p w14:paraId="4DA535FF" w14:textId="77777777" w:rsidR="00E25D9E" w:rsidRDefault="00722F89">
      <w:pPr>
        <w:jc w:val="both"/>
        <w:rPr>
          <w:b/>
        </w:rPr>
      </w:pPr>
      <w:r>
        <w:t xml:space="preserve">La Agenda de la Reunión consta como </w:t>
      </w:r>
      <w:r>
        <w:rPr>
          <w:b/>
        </w:rPr>
        <w:t>Anexo II</w:t>
      </w:r>
      <w:r>
        <w:t>.</w:t>
      </w:r>
    </w:p>
    <w:p w14:paraId="5615493C" w14:textId="77777777" w:rsidR="00E25D9E" w:rsidRDefault="00E25D9E">
      <w:pPr>
        <w:jc w:val="both"/>
      </w:pPr>
    </w:p>
    <w:p w14:paraId="09A75539" w14:textId="77777777" w:rsidR="00E25D9E" w:rsidRDefault="00722F89">
      <w:pPr>
        <w:jc w:val="both"/>
        <w:rPr>
          <w:b/>
        </w:rPr>
      </w:pPr>
      <w:r>
        <w:t xml:space="preserve">El Resumen del Acta consta como </w:t>
      </w:r>
      <w:r>
        <w:rPr>
          <w:b/>
        </w:rPr>
        <w:t>Anexo III</w:t>
      </w:r>
      <w:r>
        <w:t>.</w:t>
      </w:r>
    </w:p>
    <w:p w14:paraId="737D17B0" w14:textId="77777777" w:rsidR="00E25D9E" w:rsidRDefault="00E25D9E">
      <w:pPr>
        <w:jc w:val="both"/>
      </w:pPr>
    </w:p>
    <w:p w14:paraId="2102ACAE" w14:textId="77777777" w:rsidR="00E25D9E" w:rsidRDefault="00722F89">
      <w:pPr>
        <w:jc w:val="both"/>
      </w:pPr>
      <w:r>
        <w:t>Fueron tratados los siguientes temas:</w:t>
      </w:r>
    </w:p>
    <w:p w14:paraId="7EA75EDB"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rPr>
      </w:pPr>
    </w:p>
    <w:p w14:paraId="75EEFAFB"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rPr>
      </w:pPr>
    </w:p>
    <w:p w14:paraId="6C1F6019" w14:textId="77777777" w:rsidR="00E25D9E" w:rsidRDefault="00722F89">
      <w:pPr>
        <w:numPr>
          <w:ilvl w:val="0"/>
          <w:numId w:val="3"/>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color w:val="212121"/>
        </w:rPr>
      </w:pPr>
      <w:r>
        <w:rPr>
          <w:b/>
          <w:color w:val="212121"/>
        </w:rPr>
        <w:t>APROBACIÓN DE LA AGENDA Y LECTURA DEL INSTRUCTIVO PARA LAS COMISIONES, SUBCOMISIONES Y GRUPOS DE TRABAJO</w:t>
      </w:r>
    </w:p>
    <w:p w14:paraId="0AB69519"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rPr>
      </w:pPr>
    </w:p>
    <w:p w14:paraId="198296DB" w14:textId="77777777" w:rsidR="00E25D9E" w:rsidRDefault="00722F89">
      <w:pPr>
        <w:jc w:val="both"/>
      </w:pPr>
      <w:r>
        <w:t xml:space="preserve">Los Coordinadores Nacionales aprobaron la Agenda y el Instructivo para las Comisiones que constan como </w:t>
      </w:r>
      <w:r>
        <w:rPr>
          <w:b/>
        </w:rPr>
        <w:t>Anexos II</w:t>
      </w:r>
      <w:r>
        <w:t xml:space="preserve"> y </w:t>
      </w:r>
      <w:r>
        <w:rPr>
          <w:b/>
        </w:rPr>
        <w:t>V</w:t>
      </w:r>
      <w:r>
        <w:t>, respectivamente.</w:t>
      </w:r>
    </w:p>
    <w:p w14:paraId="41E220EE" w14:textId="77777777" w:rsidR="00E25D9E" w:rsidRDefault="00E25D9E">
      <w:pPr>
        <w:rPr>
          <w:color w:val="212121"/>
        </w:rPr>
      </w:pPr>
    </w:p>
    <w:p w14:paraId="1B162E58" w14:textId="77777777" w:rsidR="00E25D9E" w:rsidRDefault="00E25D9E">
      <w:pPr>
        <w:rPr>
          <w:color w:val="212121"/>
        </w:rPr>
      </w:pPr>
    </w:p>
    <w:p w14:paraId="3CFC9E51" w14:textId="77777777" w:rsidR="00E25D9E" w:rsidRDefault="00722F89">
      <w:pPr>
        <w:numPr>
          <w:ilvl w:val="0"/>
          <w:numId w:val="3"/>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rPr>
      </w:pPr>
      <w:r>
        <w:rPr>
          <w:b/>
          <w:color w:val="212121"/>
        </w:rPr>
        <w:t>EVALUACIÓN Y A</w:t>
      </w:r>
      <w:r>
        <w:rPr>
          <w:b/>
        </w:rPr>
        <w:t xml:space="preserve">PROBACIÓN DE LAS ACTAS DE LAS COMISIONES </w:t>
      </w:r>
    </w:p>
    <w:p w14:paraId="425253AE" w14:textId="77777777" w:rsidR="00E25D9E" w:rsidRDefault="00E25D9E">
      <w:pPr>
        <w:jc w:val="both"/>
        <w:rPr>
          <w:b/>
        </w:rPr>
      </w:pPr>
    </w:p>
    <w:p w14:paraId="6B611446" w14:textId="77777777" w:rsidR="00E25D9E" w:rsidRDefault="00722F89">
      <w:pPr>
        <w:numPr>
          <w:ilvl w:val="1"/>
          <w:numId w:val="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518"/>
        <w:jc w:val="both"/>
        <w:rPr>
          <w:b/>
          <w:color w:val="000000"/>
        </w:rPr>
      </w:pPr>
      <w:r>
        <w:rPr>
          <w:b/>
          <w:color w:val="000000"/>
        </w:rPr>
        <w:t>Comisión de Productos para la Salud (COPROSAL)</w:t>
      </w:r>
    </w:p>
    <w:p w14:paraId="0653A803" w14:textId="77777777" w:rsidR="00E25D9E" w:rsidRDefault="00E25D9E">
      <w:pPr>
        <w:jc w:val="both"/>
      </w:pPr>
    </w:p>
    <w:p w14:paraId="526121D4" w14:textId="397302E6" w:rsidR="00E25D9E" w:rsidRDefault="00722F89">
      <w:pPr>
        <w:jc w:val="both"/>
      </w:pPr>
      <w:r>
        <w:t xml:space="preserve">Los Coordinadores Nacionales aprobaron el Acta </w:t>
      </w:r>
      <w:proofErr w:type="spellStart"/>
      <w:r>
        <w:t>N°</w:t>
      </w:r>
      <w:proofErr w:type="spellEnd"/>
      <w:r>
        <w:t xml:space="preserve"> 02/24 de la Comisión de Productos para la Salud (COPROSAL), realizada en la ciudad de Montevideo, República Oriental del Uruguay, entre los días 2</w:t>
      </w:r>
      <w:r w:rsidR="001F0722">
        <w:t xml:space="preserve"> </w:t>
      </w:r>
      <w:r>
        <w:t xml:space="preserve">y 5 de setiembre de 2024. El Acta y los Agregados de la COPROSAL constan como </w:t>
      </w:r>
      <w:r>
        <w:rPr>
          <w:b/>
        </w:rPr>
        <w:t xml:space="preserve">Anexo </w:t>
      </w:r>
      <w:r w:rsidR="004E6C8C">
        <w:rPr>
          <w:b/>
        </w:rPr>
        <w:t>VI</w:t>
      </w:r>
      <w:r>
        <w:t>.</w:t>
      </w:r>
    </w:p>
    <w:p w14:paraId="735B9855" w14:textId="77777777" w:rsidR="00E25D9E" w:rsidRDefault="00E25D9E">
      <w:pPr>
        <w:jc w:val="both"/>
      </w:pPr>
    </w:p>
    <w:p w14:paraId="1BEFD850" w14:textId="486E6E7B" w:rsidR="00E25D9E" w:rsidRDefault="00722F89">
      <w:pPr>
        <w:jc w:val="both"/>
      </w:pPr>
      <w:r>
        <w:lastRenderedPageBreak/>
        <w:t>En virtud de lo informado por la COPROSAL se solicita al GMC la FE DE ERRATAS a la Res. GM</w:t>
      </w:r>
      <w:r w:rsidR="001F0722">
        <w:t>C</w:t>
      </w:r>
      <w:r>
        <w:t xml:space="preserve"> </w:t>
      </w:r>
      <w:proofErr w:type="spellStart"/>
      <w:r>
        <w:t>N°</w:t>
      </w:r>
      <w:proofErr w:type="spellEnd"/>
      <w:r>
        <w:t xml:space="preserve"> 21/23 “</w:t>
      </w:r>
      <w:r w:rsidR="00905642">
        <w:t>Farmacopea</w:t>
      </w:r>
      <w:r>
        <w:t xml:space="preserve"> MERCOSUR: </w:t>
      </w:r>
      <w:r w:rsidR="00905642">
        <w:t xml:space="preserve">Monografía de Maleato de </w:t>
      </w:r>
      <w:proofErr w:type="spellStart"/>
      <w:r w:rsidR="00905642">
        <w:t>Clorfeniramina</w:t>
      </w:r>
      <w:proofErr w:type="spellEnd"/>
      <w:r>
        <w:rPr>
          <w:b/>
        </w:rPr>
        <w:t>”,</w:t>
      </w:r>
      <w:r>
        <w:t xml:space="preserve"> según el siguiente detalle:</w:t>
      </w:r>
    </w:p>
    <w:p w14:paraId="5B4A2A09" w14:textId="77777777" w:rsidR="00E25D9E" w:rsidRDefault="00E25D9E">
      <w:pPr>
        <w:jc w:val="both"/>
      </w:pPr>
    </w:p>
    <w:p w14:paraId="473B8538" w14:textId="77777777" w:rsidR="00E25D9E" w:rsidRDefault="00722F89">
      <w:pPr>
        <w:widowControl w:val="0"/>
        <w:jc w:val="both"/>
      </w:pPr>
      <w:r>
        <w:rPr>
          <w:i/>
        </w:rPr>
        <w:t xml:space="preserve">Donde dice: </w:t>
      </w:r>
    </w:p>
    <w:p w14:paraId="5172890A" w14:textId="77777777" w:rsidR="00E25D9E" w:rsidRDefault="00722F89">
      <w:pPr>
        <w:widowControl w:val="0"/>
        <w:jc w:val="both"/>
      </w:pPr>
      <w:r>
        <w:t xml:space="preserve">Art. 1. - Aprobar, en el marco de lo establecido en la Resolución GMC </w:t>
      </w:r>
      <w:proofErr w:type="spellStart"/>
      <w:r>
        <w:t>N°</w:t>
      </w:r>
      <w:proofErr w:type="spellEnd"/>
      <w:r>
        <w:t xml:space="preserve"> 22/14, el método general “Farmacopea MERCOSUR: Monografía de maleato de </w:t>
      </w:r>
      <w:proofErr w:type="spellStart"/>
      <w:r>
        <w:t>clorfeniramina</w:t>
      </w:r>
      <w:proofErr w:type="spellEnd"/>
      <w:r>
        <w:t>”, que consta como Anexo y forma parte de la presente Resolución.</w:t>
      </w:r>
    </w:p>
    <w:p w14:paraId="32001A5A" w14:textId="77777777" w:rsidR="00E25D9E" w:rsidRDefault="00E25D9E">
      <w:pPr>
        <w:widowControl w:val="0"/>
        <w:jc w:val="both"/>
      </w:pPr>
    </w:p>
    <w:p w14:paraId="48FFC0BE" w14:textId="77777777" w:rsidR="00E25D9E" w:rsidRDefault="00722F89">
      <w:pPr>
        <w:widowControl w:val="0"/>
        <w:jc w:val="both"/>
      </w:pPr>
      <w:r>
        <w:rPr>
          <w:i/>
        </w:rPr>
        <w:t>Debe decir:</w:t>
      </w:r>
    </w:p>
    <w:p w14:paraId="16920EE5" w14:textId="77777777" w:rsidR="00E25D9E" w:rsidRDefault="00722F89">
      <w:pPr>
        <w:widowControl w:val="0"/>
        <w:jc w:val="both"/>
      </w:pPr>
      <w:r>
        <w:t xml:space="preserve">Art. 1. - Aprobar, en el marco de lo establecido en la Resolución GMC </w:t>
      </w:r>
      <w:proofErr w:type="spellStart"/>
      <w:r>
        <w:t>N°</w:t>
      </w:r>
      <w:proofErr w:type="spellEnd"/>
      <w:r>
        <w:t xml:space="preserve"> 22/14, la monografía “Farmacopea MERCOSUR: Monografía de maleato de </w:t>
      </w:r>
      <w:proofErr w:type="spellStart"/>
      <w:r>
        <w:t>clorfeniramina</w:t>
      </w:r>
      <w:proofErr w:type="spellEnd"/>
      <w:r>
        <w:t>”, que consta como Anexo y forma parte de la presente Resolución.</w:t>
      </w:r>
    </w:p>
    <w:p w14:paraId="7C5220CF" w14:textId="77777777" w:rsidR="00E25D9E" w:rsidRDefault="00E25D9E">
      <w:pPr>
        <w:jc w:val="both"/>
      </w:pPr>
    </w:p>
    <w:p w14:paraId="75C1992F" w14:textId="3A6A3618" w:rsidR="00E25D9E" w:rsidRDefault="00722F89">
      <w:pPr>
        <w:jc w:val="both"/>
      </w:pPr>
      <w:r>
        <w:t>Se tom</w:t>
      </w:r>
      <w:r w:rsidR="001F0722">
        <w:t>ó</w:t>
      </w:r>
      <w:r>
        <w:t xml:space="preserve"> conocimiento de</w:t>
      </w:r>
      <w:r w:rsidR="001F0722">
        <w:t xml:space="preserve"> </w:t>
      </w:r>
      <w:r>
        <w:t>l</w:t>
      </w:r>
      <w:r w:rsidR="001F0722">
        <w:t>a</w:t>
      </w:r>
      <w:r>
        <w:t xml:space="preserve"> estima</w:t>
      </w:r>
      <w:r w:rsidR="001F0722">
        <w:t>ción</w:t>
      </w:r>
      <w:r>
        <w:t xml:space="preserve"> de</w:t>
      </w:r>
      <w:r w:rsidR="001F0722">
        <w:t>l</w:t>
      </w:r>
      <w:r>
        <w:t xml:space="preserve"> gasto para la Capacitación solicitada por la Subcomisión Psicotrópicos y Estupefacientes y se realizarán las gestiones pertinentes ante OPS/OMS para el otorgamiento de esta cooperación en el marco del MOU existente. </w:t>
      </w:r>
    </w:p>
    <w:p w14:paraId="1F1EA72C" w14:textId="77777777" w:rsidR="00E25D9E" w:rsidRDefault="00E25D9E">
      <w:pPr>
        <w:jc w:val="both"/>
      </w:pPr>
    </w:p>
    <w:p w14:paraId="760009A4" w14:textId="2F130C2F" w:rsidR="00E25D9E" w:rsidRDefault="00443650">
      <w:pPr>
        <w:jc w:val="both"/>
      </w:pPr>
      <w:r>
        <w:t xml:space="preserve">En relación con la Resolución GMC </w:t>
      </w:r>
      <w:proofErr w:type="spellStart"/>
      <w:r>
        <w:t>N°</w:t>
      </w:r>
      <w:proofErr w:type="spellEnd"/>
      <w:r>
        <w:t xml:space="preserve"> 50/02 “Contratación de Servicios de Tercerización para Productos Farmacéuticos en el Ámbito del MERCOSUR”, la Subcomisión informó que luego de la discusión y análisis de los puntos más críticos de la Resolución, se concluyó que no es necesario realizar una actualización de </w:t>
      </w:r>
      <w:proofErr w:type="gramStart"/>
      <w:r>
        <w:t>la misma</w:t>
      </w:r>
      <w:proofErr w:type="gramEnd"/>
      <w:r>
        <w:t>, por lo que se da por concluido el proceso de revisión aprobado oportunamente.</w:t>
      </w:r>
    </w:p>
    <w:p w14:paraId="7A7EBD6E" w14:textId="77777777" w:rsidR="00E25D9E" w:rsidRDefault="00E25D9E">
      <w:pPr>
        <w:jc w:val="both"/>
      </w:pPr>
    </w:p>
    <w:p w14:paraId="6B3611AE" w14:textId="72558F1A" w:rsidR="00E25D9E" w:rsidRDefault="00722F89">
      <w:pPr>
        <w:widowControl w:val="0"/>
        <w:jc w:val="both"/>
      </w:pPr>
      <w:r>
        <w:t xml:space="preserve">En lo referente al documento de trabajo “Vigilancia </w:t>
      </w:r>
      <w:proofErr w:type="spellStart"/>
      <w:r>
        <w:t>Pos</w:t>
      </w:r>
      <w:proofErr w:type="spellEnd"/>
      <w:r>
        <w:t xml:space="preserve"> comercialización de Productos Médicos (Tecnovigilancia) para el sector regulado” cuyo contenido ya fue consensuado, la COPROSAL inform</w:t>
      </w:r>
      <w:r w:rsidR="001F0722">
        <w:t>ó</w:t>
      </w:r>
      <w:r>
        <w:t xml:space="preserve"> que el mismo será elevado como Proyecto de Recomendación, durante la PPTU.</w:t>
      </w:r>
    </w:p>
    <w:p w14:paraId="14512FA2" w14:textId="77777777" w:rsidR="00E25D9E" w:rsidRDefault="00E25D9E">
      <w:pPr>
        <w:widowControl w:val="0"/>
        <w:jc w:val="both"/>
      </w:pPr>
    </w:p>
    <w:p w14:paraId="099D113A" w14:textId="40A262EC" w:rsidR="00E25D9E" w:rsidRDefault="00722F89">
      <w:pPr>
        <w:widowControl w:val="0"/>
        <w:jc w:val="both"/>
      </w:pPr>
      <w:r>
        <w:t xml:space="preserve">Por lo manifestado en relación los Proyectos de Resolución, en el ámbito de la COPROSAL, en los cuales se ha informado la suspensión de su análisis, los Coordinadores Nacionales definieron su eliminación como </w:t>
      </w:r>
      <w:r w:rsidR="001F0722">
        <w:t xml:space="preserve">proyecto </w:t>
      </w:r>
      <w:r>
        <w:t>de Res</w:t>
      </w:r>
      <w:r w:rsidR="001F0722">
        <w:t>olución</w:t>
      </w:r>
      <w:r>
        <w:t xml:space="preserve"> y su pase a Documentos de Trabajo (DT), los que quedarán en el ámbito de la Subcomisión donde fueron creado, según el siguiente detalle:</w:t>
      </w:r>
    </w:p>
    <w:p w14:paraId="69AA9A76" w14:textId="77777777" w:rsidR="00E25D9E" w:rsidRDefault="00E25D9E">
      <w:pPr>
        <w:widowControl w:val="0"/>
        <w:jc w:val="both"/>
      </w:pPr>
    </w:p>
    <w:p w14:paraId="5F263A65" w14:textId="5AA9F210" w:rsidR="005A7EAD" w:rsidRDefault="00722F89" w:rsidP="005A7EAD">
      <w:pPr>
        <w:widowControl w:val="0"/>
        <w:numPr>
          <w:ilvl w:val="0"/>
          <w:numId w:val="5"/>
        </w:numPr>
        <w:jc w:val="both"/>
        <w:rPr>
          <w:rFonts w:ascii="Noto Sans Symbols" w:eastAsia="Noto Sans Symbols" w:hAnsi="Noto Sans Symbols" w:cs="Noto Sans Symbols"/>
        </w:rPr>
      </w:pPr>
      <w:r>
        <w:t xml:space="preserve">P. Res. </w:t>
      </w:r>
      <w:proofErr w:type="spellStart"/>
      <w:r>
        <w:t>N°</w:t>
      </w:r>
      <w:proofErr w:type="spellEnd"/>
      <w:r>
        <w:t xml:space="preserve"> 11/15 “Farmacopea MERCOSUR: Solventes Residuales”, se suspendió su análisis a solicitud de la delegación de Brasil, debido a que el tema está en discusión en </w:t>
      </w:r>
      <w:r>
        <w:rPr>
          <w:i/>
        </w:rPr>
        <w:t xml:space="preserve">International Council </w:t>
      </w:r>
      <w:proofErr w:type="spellStart"/>
      <w:r>
        <w:rPr>
          <w:i/>
        </w:rPr>
        <w:t>for</w:t>
      </w:r>
      <w:proofErr w:type="spellEnd"/>
      <w:r>
        <w:rPr>
          <w:i/>
        </w:rPr>
        <w:t xml:space="preserve"> </w:t>
      </w:r>
      <w:proofErr w:type="spellStart"/>
      <w:r>
        <w:rPr>
          <w:i/>
        </w:rPr>
        <w:t>Harmonisation</w:t>
      </w:r>
      <w:proofErr w:type="spellEnd"/>
      <w:r>
        <w:t xml:space="preserve"> (ICH)</w:t>
      </w:r>
      <w:r w:rsidR="001F0722">
        <w:t xml:space="preserve">, pasa a Documento de Trabajo </w:t>
      </w:r>
      <w:proofErr w:type="spellStart"/>
      <w:r w:rsidR="005A7EAD">
        <w:t>N°</w:t>
      </w:r>
      <w:proofErr w:type="spellEnd"/>
      <w:r w:rsidR="005A7EAD">
        <w:t xml:space="preserve"> 01/24 de SCOFARMA.</w:t>
      </w:r>
    </w:p>
    <w:p w14:paraId="4FFEB61D" w14:textId="77777777" w:rsidR="005A7EAD" w:rsidRPr="00443650" w:rsidRDefault="005A7EAD" w:rsidP="005A7EAD">
      <w:pPr>
        <w:widowControl w:val="0"/>
        <w:ind w:left="720"/>
        <w:jc w:val="both"/>
        <w:rPr>
          <w:rFonts w:eastAsia="Noto Sans Symbols"/>
        </w:rPr>
      </w:pPr>
    </w:p>
    <w:p w14:paraId="506468C9" w14:textId="2ED5C9C2" w:rsidR="00E25D9E" w:rsidRDefault="00722F89">
      <w:pPr>
        <w:widowControl w:val="0"/>
        <w:numPr>
          <w:ilvl w:val="0"/>
          <w:numId w:val="5"/>
        </w:numPr>
        <w:jc w:val="both"/>
        <w:rPr>
          <w:rFonts w:ascii="Noto Sans Symbols" w:eastAsia="Noto Sans Symbols" w:hAnsi="Noto Sans Symbols" w:cs="Noto Sans Symbols"/>
        </w:rPr>
      </w:pPr>
      <w:r>
        <w:t xml:space="preserve">P. Res </w:t>
      </w:r>
      <w:proofErr w:type="spellStart"/>
      <w:r>
        <w:t>N°</w:t>
      </w:r>
      <w:proofErr w:type="spellEnd"/>
      <w:r>
        <w:t xml:space="preserve"> 12/15 “Farmacopea MERCOSUR: Vacuna atenuada contra la fiebre amarilla”, se suspendió su análisis hasta que se armonicen los métodos generales: Esterilidad, Formaldehído residual, Endotoxinas Bacterianas y Determinación de Nitrógeno</w:t>
      </w:r>
      <w:r w:rsidR="005A7EAD">
        <w:t xml:space="preserve">, pasa a Documento de Trabajo </w:t>
      </w:r>
      <w:proofErr w:type="spellStart"/>
      <w:r w:rsidR="005A7EAD">
        <w:t>N°</w:t>
      </w:r>
      <w:proofErr w:type="spellEnd"/>
      <w:r w:rsidR="005A7EAD">
        <w:t xml:space="preserve"> 02/24 de SCOFARMA.</w:t>
      </w:r>
    </w:p>
    <w:p w14:paraId="3714BB77" w14:textId="77777777" w:rsidR="00E25D9E" w:rsidRDefault="00E25D9E">
      <w:pPr>
        <w:widowControl w:val="0"/>
        <w:jc w:val="both"/>
      </w:pPr>
    </w:p>
    <w:p w14:paraId="570A3786" w14:textId="77777777" w:rsidR="002F35DE" w:rsidRDefault="002F35DE">
      <w:pPr>
        <w:widowControl w:val="0"/>
        <w:jc w:val="both"/>
      </w:pPr>
    </w:p>
    <w:p w14:paraId="45673557" w14:textId="77777777" w:rsidR="002F35DE" w:rsidRDefault="002F35DE">
      <w:pPr>
        <w:widowControl w:val="0"/>
        <w:jc w:val="both"/>
      </w:pPr>
    </w:p>
    <w:p w14:paraId="06529BBD" w14:textId="77777777" w:rsidR="002F35DE" w:rsidRDefault="002F35DE">
      <w:pPr>
        <w:widowControl w:val="0"/>
        <w:jc w:val="both"/>
      </w:pPr>
    </w:p>
    <w:p w14:paraId="256D70D1" w14:textId="77777777" w:rsidR="002F35DE" w:rsidRDefault="002F35DE">
      <w:pPr>
        <w:widowControl w:val="0"/>
        <w:jc w:val="both"/>
      </w:pPr>
    </w:p>
    <w:p w14:paraId="1275115A" w14:textId="110A742B" w:rsidR="004E6C8C" w:rsidRDefault="00722F89" w:rsidP="004E6C8C">
      <w:pPr>
        <w:widowControl w:val="0"/>
        <w:numPr>
          <w:ilvl w:val="0"/>
          <w:numId w:val="5"/>
        </w:numPr>
        <w:jc w:val="both"/>
        <w:rPr>
          <w:rFonts w:ascii="Noto Sans Symbols" w:eastAsia="Noto Sans Symbols" w:hAnsi="Noto Sans Symbols" w:cs="Noto Sans Symbols"/>
        </w:rPr>
      </w:pPr>
      <w:r>
        <w:lastRenderedPageBreak/>
        <w:t xml:space="preserve">P. Res </w:t>
      </w:r>
      <w:proofErr w:type="spellStart"/>
      <w:r>
        <w:t>N°</w:t>
      </w:r>
      <w:proofErr w:type="spellEnd"/>
      <w:r>
        <w:t xml:space="preserve"> 09/17 “Farmacopea MERCOSUR: Ensayo de endotoxinas bacterianas”, se suspendió su análisis a solicitud de la delegación de Brasil, debido a que el tema está en discusión en </w:t>
      </w:r>
      <w:r>
        <w:rPr>
          <w:i/>
        </w:rPr>
        <w:t xml:space="preserve">International Council </w:t>
      </w:r>
      <w:proofErr w:type="spellStart"/>
      <w:r>
        <w:rPr>
          <w:i/>
        </w:rPr>
        <w:t>for</w:t>
      </w:r>
      <w:proofErr w:type="spellEnd"/>
      <w:r>
        <w:rPr>
          <w:i/>
        </w:rPr>
        <w:t xml:space="preserve"> </w:t>
      </w:r>
      <w:proofErr w:type="spellStart"/>
      <w:r>
        <w:rPr>
          <w:i/>
        </w:rPr>
        <w:t>Harmonisation</w:t>
      </w:r>
      <w:proofErr w:type="spellEnd"/>
      <w:r>
        <w:t xml:space="preserve"> (ICH)</w:t>
      </w:r>
      <w:r w:rsidR="005A7EAD">
        <w:t xml:space="preserve">, pasa a Documento de Trabajo </w:t>
      </w:r>
      <w:proofErr w:type="spellStart"/>
      <w:r w:rsidR="005A7EAD">
        <w:t>N°</w:t>
      </w:r>
      <w:proofErr w:type="spellEnd"/>
      <w:r w:rsidR="005A7EAD">
        <w:t xml:space="preserve"> 03/24 de SCOFARMA.</w:t>
      </w:r>
    </w:p>
    <w:p w14:paraId="6F0E2239" w14:textId="77777777" w:rsidR="004E6C8C" w:rsidRPr="004E6C8C" w:rsidRDefault="004E6C8C" w:rsidP="004E6C8C">
      <w:pPr>
        <w:widowControl w:val="0"/>
        <w:jc w:val="both"/>
        <w:rPr>
          <w:rFonts w:eastAsia="Noto Sans Symbols"/>
        </w:rPr>
      </w:pPr>
    </w:p>
    <w:p w14:paraId="1216436D" w14:textId="4AD44C07" w:rsidR="005A7EAD" w:rsidRPr="004E6C8C" w:rsidRDefault="005A7EAD" w:rsidP="004E6C8C">
      <w:pPr>
        <w:widowControl w:val="0"/>
        <w:numPr>
          <w:ilvl w:val="0"/>
          <w:numId w:val="5"/>
        </w:numPr>
        <w:jc w:val="both"/>
      </w:pPr>
      <w:r w:rsidRPr="004E6C8C">
        <w:t xml:space="preserve">P. Res. </w:t>
      </w:r>
      <w:proofErr w:type="spellStart"/>
      <w:r w:rsidRPr="004E6C8C">
        <w:t>N°</w:t>
      </w:r>
      <w:proofErr w:type="spellEnd"/>
      <w:r w:rsidRPr="004E6C8C">
        <w:t xml:space="preserve"> 10/17 “</w:t>
      </w:r>
      <w:r>
        <w:t xml:space="preserve">Farmacopea MERCOSUR: Determinación de Nitrógeno”, pasa a Documento de Trabajo </w:t>
      </w:r>
      <w:proofErr w:type="spellStart"/>
      <w:r>
        <w:t>N°</w:t>
      </w:r>
      <w:proofErr w:type="spellEnd"/>
      <w:r>
        <w:t xml:space="preserve"> 04/24 de SCOFARMA.</w:t>
      </w:r>
    </w:p>
    <w:p w14:paraId="781E514B" w14:textId="77777777" w:rsidR="00E25D9E" w:rsidRDefault="00E25D9E" w:rsidP="002F35DE">
      <w:pPr>
        <w:widowControl w:val="0"/>
        <w:jc w:val="both"/>
      </w:pPr>
    </w:p>
    <w:p w14:paraId="3E21B3BD" w14:textId="5DC35881" w:rsidR="00E25D9E" w:rsidRDefault="004E6C8C">
      <w:pPr>
        <w:jc w:val="both"/>
      </w:pPr>
      <w:r>
        <w:t xml:space="preserve">En relación con el proyecto de Resolución </w:t>
      </w:r>
      <w:proofErr w:type="spellStart"/>
      <w:r>
        <w:t>N°</w:t>
      </w:r>
      <w:proofErr w:type="spellEnd"/>
      <w:r>
        <w:t xml:space="preserve"> 08/17 “Farmacopea MERCOSUR: Ensayo de esterilidad”, que se encuentra en adecuación idiomática, se instruye su finalización y presentación en la PPTA.</w:t>
      </w:r>
    </w:p>
    <w:p w14:paraId="2DF93F7D" w14:textId="77777777" w:rsidR="00E25D9E" w:rsidRDefault="00E25D9E">
      <w:pPr>
        <w:jc w:val="both"/>
      </w:pPr>
    </w:p>
    <w:p w14:paraId="4E05727B" w14:textId="535D342C" w:rsidR="00E25D9E" w:rsidRDefault="00722F89">
      <w:pPr>
        <w:jc w:val="both"/>
      </w:pPr>
      <w:r>
        <w:t>En lo referente a lo manifestado en el punto 12.2: Desarrollo de normativa vinculada/asociada a foros internacionales PIC/s (</w:t>
      </w:r>
      <w:proofErr w:type="spellStart"/>
      <w:r>
        <w:rPr>
          <w:i/>
        </w:rPr>
        <w:t>Pharmaceutical</w:t>
      </w:r>
      <w:proofErr w:type="spellEnd"/>
      <w:r>
        <w:rPr>
          <w:i/>
        </w:rPr>
        <w:t xml:space="preserve"> </w:t>
      </w:r>
      <w:proofErr w:type="spellStart"/>
      <w:r>
        <w:rPr>
          <w:i/>
        </w:rPr>
        <w:t>Inspection</w:t>
      </w:r>
      <w:proofErr w:type="spellEnd"/>
      <w:r>
        <w:rPr>
          <w:i/>
        </w:rPr>
        <w:t xml:space="preserve"> </w:t>
      </w:r>
      <w:proofErr w:type="spellStart"/>
      <w:r>
        <w:rPr>
          <w:i/>
        </w:rPr>
        <w:t>Co-operation</w:t>
      </w:r>
      <w:proofErr w:type="spellEnd"/>
      <w:r>
        <w:rPr>
          <w:i/>
        </w:rPr>
        <w:t xml:space="preserve"> </w:t>
      </w:r>
      <w:proofErr w:type="spellStart"/>
      <w:r>
        <w:rPr>
          <w:i/>
        </w:rPr>
        <w:t>Scheme</w:t>
      </w:r>
      <w:proofErr w:type="spellEnd"/>
      <w:r>
        <w:t>), ICH (</w:t>
      </w:r>
      <w:r>
        <w:rPr>
          <w:i/>
        </w:rPr>
        <w:t xml:space="preserve">International Council </w:t>
      </w:r>
      <w:proofErr w:type="spellStart"/>
      <w:r>
        <w:rPr>
          <w:i/>
        </w:rPr>
        <w:t>for</w:t>
      </w:r>
      <w:proofErr w:type="spellEnd"/>
      <w:r>
        <w:rPr>
          <w:i/>
        </w:rPr>
        <w:t xml:space="preserve"> </w:t>
      </w:r>
      <w:proofErr w:type="spellStart"/>
      <w:r>
        <w:rPr>
          <w:i/>
        </w:rPr>
        <w:t>Harmonisation</w:t>
      </w:r>
      <w:proofErr w:type="spellEnd"/>
      <w:r>
        <w:t>) /IMDRF (</w:t>
      </w:r>
      <w:r>
        <w:rPr>
          <w:i/>
        </w:rPr>
        <w:t xml:space="preserve">International Medical </w:t>
      </w:r>
      <w:proofErr w:type="spellStart"/>
      <w:r>
        <w:rPr>
          <w:i/>
        </w:rPr>
        <w:t>Device</w:t>
      </w:r>
      <w:proofErr w:type="spellEnd"/>
      <w:r>
        <w:rPr>
          <w:i/>
        </w:rPr>
        <w:t xml:space="preserve"> </w:t>
      </w:r>
      <w:proofErr w:type="spellStart"/>
      <w:r>
        <w:rPr>
          <w:i/>
        </w:rPr>
        <w:t>Regulators</w:t>
      </w:r>
      <w:proofErr w:type="spellEnd"/>
      <w:r>
        <w:rPr>
          <w:i/>
        </w:rPr>
        <w:t xml:space="preserve"> </w:t>
      </w:r>
      <w:proofErr w:type="spellStart"/>
      <w:r>
        <w:rPr>
          <w:i/>
        </w:rPr>
        <w:t>Forum</w:t>
      </w:r>
      <w:proofErr w:type="spellEnd"/>
      <w:r>
        <w:t>), las Coordinaciones Nacionales compart</w:t>
      </w:r>
      <w:r w:rsidR="005A7EAD">
        <w:t>iero</w:t>
      </w:r>
      <w:r>
        <w:t xml:space="preserve">n la preocupación de COPROSAL ante la imposibilidad planteada por algunos Estados Parte de que sean aprobados </w:t>
      </w:r>
      <w:r w:rsidR="005A7EAD">
        <w:t xml:space="preserve">proyectos </w:t>
      </w:r>
      <w:r>
        <w:t>de Res</w:t>
      </w:r>
      <w:r w:rsidR="005A7EAD">
        <w:t>olución</w:t>
      </w:r>
      <w:r>
        <w:t>, especialmente en las áreas de medicamentos y productos médicos, por lo que solicita</w:t>
      </w:r>
      <w:r w:rsidR="005A7EAD">
        <w:t>ron</w:t>
      </w:r>
      <w:r>
        <w:t xml:space="preserve"> mantener una reunión conjunta entre la Preparatoria del GMC, CCNN y COPROSAL</w:t>
      </w:r>
      <w:r w:rsidR="005A7EAD">
        <w:t xml:space="preserve">, en el transcurso de la PPTU, </w:t>
      </w:r>
      <w:r>
        <w:t xml:space="preserve">a fin de explorar posibles soluciones a la armonización normativa en estas materias. </w:t>
      </w:r>
    </w:p>
    <w:p w14:paraId="4205AAE1" w14:textId="77777777" w:rsidR="00E25D9E" w:rsidRDefault="00722F89">
      <w:pPr>
        <w:jc w:val="both"/>
      </w:pPr>
      <w:r>
        <w:t xml:space="preserve"> </w:t>
      </w:r>
    </w:p>
    <w:p w14:paraId="6E795D8A" w14:textId="6584E23F" w:rsidR="00E25D9E" w:rsidRDefault="00722F89">
      <w:pPr>
        <w:jc w:val="both"/>
      </w:pPr>
      <w:r>
        <w:t xml:space="preserve">En relación con la incorporación normativa de las Resoluciones GMC emanadas de esta Comisión, se reconoce el trabajo realizado y se instruye a continuar el mismo en el documento interno que consta como </w:t>
      </w:r>
      <w:r>
        <w:rPr>
          <w:b/>
        </w:rPr>
        <w:t xml:space="preserve">Anexo </w:t>
      </w:r>
      <w:r w:rsidR="002905BE">
        <w:rPr>
          <w:b/>
        </w:rPr>
        <w:t>IX – RESERVADO</w:t>
      </w:r>
      <w:r w:rsidR="002905BE" w:rsidRPr="002905BE">
        <w:rPr>
          <w:bCs/>
        </w:rPr>
        <w:t>.</w:t>
      </w:r>
    </w:p>
    <w:p w14:paraId="2FCC739D" w14:textId="77777777" w:rsidR="00E25D9E" w:rsidRDefault="00E25D9E">
      <w:pPr>
        <w:jc w:val="both"/>
      </w:pPr>
    </w:p>
    <w:p w14:paraId="517C0854" w14:textId="77777777" w:rsidR="00E25D9E" w:rsidRDefault="00722F89">
      <w:pPr>
        <w:numPr>
          <w:ilvl w:val="1"/>
          <w:numId w:val="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518"/>
        <w:jc w:val="both"/>
        <w:rPr>
          <w:b/>
          <w:color w:val="000000"/>
        </w:rPr>
      </w:pPr>
      <w:r>
        <w:rPr>
          <w:b/>
          <w:color w:val="000000"/>
        </w:rPr>
        <w:t>Comisión de Servicios de Atención a la Salud (COSERATS)</w:t>
      </w:r>
    </w:p>
    <w:p w14:paraId="1E58647F" w14:textId="77777777" w:rsidR="00E25D9E" w:rsidRDefault="00E25D9E">
      <w:pPr>
        <w:jc w:val="both"/>
      </w:pPr>
    </w:p>
    <w:p w14:paraId="401417C8" w14:textId="2772F12B" w:rsidR="00E25D9E" w:rsidRDefault="00722F89">
      <w:pPr>
        <w:jc w:val="both"/>
      </w:pPr>
      <w:r>
        <w:t xml:space="preserve">Los Coordinadores Nacionales aprobaron el Acta </w:t>
      </w:r>
      <w:proofErr w:type="spellStart"/>
      <w:r>
        <w:t>N°</w:t>
      </w:r>
      <w:proofErr w:type="spellEnd"/>
      <w:r>
        <w:t xml:space="preserve"> 02/24 de la Comisión de Servicios de Atención a la Salud (COSERATS), realizada en la ciudad de Montevideo, República Oriental del Uruguay, entre los días 2 y 4 de setiembre de 2024, </w:t>
      </w:r>
      <w:r w:rsidR="005A7EAD">
        <w:t xml:space="preserve">por sistema de videoconferencia, de conformidad con lo establecido en la Resolución GMC </w:t>
      </w:r>
      <w:proofErr w:type="spellStart"/>
      <w:r w:rsidR="005A7EAD">
        <w:t>Nº</w:t>
      </w:r>
      <w:proofErr w:type="spellEnd"/>
      <w:r w:rsidR="005A7EAD">
        <w:t xml:space="preserve"> 19/12, </w:t>
      </w:r>
      <w:r>
        <w:t xml:space="preserve">con la presencia de las delegaciones de Argentina, Brasil, Paraguay y Uruguay y la participación de la delegación de Bolivia de conformidad con lo establecido en la Decisión CMC </w:t>
      </w:r>
      <w:proofErr w:type="spellStart"/>
      <w:r>
        <w:t>N°</w:t>
      </w:r>
      <w:proofErr w:type="spellEnd"/>
      <w:r>
        <w:t xml:space="preserve"> 20/19. El Acta y los Agregados de la COSERATS co</w:t>
      </w:r>
      <w:r>
        <w:t xml:space="preserve">nstan como </w:t>
      </w:r>
      <w:r>
        <w:rPr>
          <w:b/>
        </w:rPr>
        <w:t xml:space="preserve">Anexo </w:t>
      </w:r>
      <w:r w:rsidR="004E6C8C">
        <w:rPr>
          <w:b/>
        </w:rPr>
        <w:t>VII</w:t>
      </w:r>
      <w:r>
        <w:t>.</w:t>
      </w:r>
    </w:p>
    <w:p w14:paraId="5DE11D9C" w14:textId="77777777" w:rsidR="00E25D9E" w:rsidRDefault="00E25D9E">
      <w:pPr>
        <w:jc w:val="both"/>
      </w:pPr>
    </w:p>
    <w:p w14:paraId="2039CE3A" w14:textId="77777777" w:rsidR="00E25D9E" w:rsidRDefault="00722F89">
      <w:pPr>
        <w:jc w:val="both"/>
      </w:pPr>
      <w:r>
        <w:t>En ese sentido, tomaron nota de la suspensión en agenda del tema Servicios de Estética y Embellecimiento.</w:t>
      </w:r>
    </w:p>
    <w:p w14:paraId="64A957C4" w14:textId="77777777" w:rsidR="00E25D9E" w:rsidRDefault="00E25D9E">
      <w:pPr>
        <w:jc w:val="both"/>
      </w:pPr>
    </w:p>
    <w:p w14:paraId="38A63228" w14:textId="0C88D09F" w:rsidR="00E25D9E" w:rsidRDefault="00722F89">
      <w:pPr>
        <w:jc w:val="both"/>
        <w:rPr>
          <w:bCs/>
        </w:rPr>
      </w:pPr>
      <w:r>
        <w:t xml:space="preserve">En relación con la incorporación normativa de las Resoluciones GMC emanadas de esta Comisión, se reconoce el trabajo realizado y se instruye a continuar el mismo en el documento interno que consta como </w:t>
      </w:r>
      <w:r w:rsidR="002905BE">
        <w:rPr>
          <w:b/>
        </w:rPr>
        <w:t>Anexo IX – RESERVADO</w:t>
      </w:r>
      <w:r w:rsidR="002905BE" w:rsidRPr="002905BE">
        <w:rPr>
          <w:bCs/>
        </w:rPr>
        <w:t>.</w:t>
      </w:r>
    </w:p>
    <w:p w14:paraId="6EA7D694" w14:textId="77777777" w:rsidR="002905BE" w:rsidRDefault="002905BE">
      <w:pPr>
        <w:jc w:val="both"/>
      </w:pPr>
    </w:p>
    <w:p w14:paraId="5ADEEF69" w14:textId="77777777" w:rsidR="00E25D9E" w:rsidRDefault="00722F89">
      <w:pPr>
        <w:jc w:val="both"/>
      </w:pPr>
      <w:r>
        <w:t xml:space="preserve">Asimismo, tomaron conocimiento de los avances en el tratamiento del documento “Buenas prácticas para la organización y funcionamiento en </w:t>
      </w:r>
      <w:proofErr w:type="spellStart"/>
      <w:r>
        <w:t>Teleconsulta</w:t>
      </w:r>
      <w:proofErr w:type="spellEnd"/>
      <w:r>
        <w:t>”.</w:t>
      </w:r>
    </w:p>
    <w:p w14:paraId="359388E7" w14:textId="77777777" w:rsidR="00E25D9E" w:rsidRDefault="00E25D9E">
      <w:pPr>
        <w:jc w:val="both"/>
      </w:pPr>
    </w:p>
    <w:p w14:paraId="77F7E61F" w14:textId="7AFDFF06" w:rsidR="00E25D9E" w:rsidRDefault="00722F89">
      <w:pPr>
        <w:jc w:val="both"/>
      </w:pPr>
      <w:r>
        <w:t xml:space="preserve">Tomaron conocimiento también de la instrucción realizada a la SCOEJER para la actualización de la Matriz de Grado de Profesionales de los </w:t>
      </w:r>
      <w:proofErr w:type="gramStart"/>
      <w:r>
        <w:t>Estados Partes</w:t>
      </w:r>
      <w:proofErr w:type="gramEnd"/>
      <w:r>
        <w:t xml:space="preserve">. </w:t>
      </w:r>
    </w:p>
    <w:p w14:paraId="7111EED3" w14:textId="77777777" w:rsidR="009D2D13" w:rsidRDefault="009D2D13">
      <w:pPr>
        <w:jc w:val="both"/>
      </w:pPr>
    </w:p>
    <w:p w14:paraId="3D09CAD2" w14:textId="0DF5F9C0" w:rsidR="009D2D13" w:rsidRDefault="009D2D13" w:rsidP="009D2D13">
      <w:pPr>
        <w:jc w:val="both"/>
      </w:pPr>
      <w:r>
        <w:t xml:space="preserve">Los Coordinadores Nacionales, en virtud del tiempo transcurrido desde la presentación del proyecto de Resolución </w:t>
      </w:r>
      <w:proofErr w:type="spellStart"/>
      <w:r w:rsidRPr="009D2D13">
        <w:t>N°</w:t>
      </w:r>
      <w:proofErr w:type="spellEnd"/>
      <w:r w:rsidRPr="009D2D13">
        <w:t xml:space="preserve"> 06/10 Rev. 2 “Vigencia de Matriz Mínima de Registro de Profesionales de la Salud del MERCOSUR”</w:t>
      </w:r>
      <w:r>
        <w:t xml:space="preserve">, acordaron que el mismo pase a ser </w:t>
      </w:r>
      <w:r w:rsidRPr="009D2D13">
        <w:t xml:space="preserve">Documento de Trabajo </w:t>
      </w:r>
      <w:proofErr w:type="spellStart"/>
      <w:r w:rsidRPr="009D2D13">
        <w:t>N°</w:t>
      </w:r>
      <w:proofErr w:type="spellEnd"/>
      <w:r w:rsidRPr="009D2D13">
        <w:t xml:space="preserve"> 01/24 de SCOEJER</w:t>
      </w:r>
      <w:r w:rsidR="00B57433">
        <w:t>, hasta que esté finalizado para su presentación.</w:t>
      </w:r>
    </w:p>
    <w:p w14:paraId="7C443C27" w14:textId="77777777" w:rsidR="00E25D9E" w:rsidRDefault="00E25D9E">
      <w:pPr>
        <w:jc w:val="both"/>
        <w:rPr>
          <w:b/>
        </w:rPr>
      </w:pPr>
    </w:p>
    <w:p w14:paraId="60C49EF9" w14:textId="77777777" w:rsidR="00E25D9E" w:rsidRDefault="00722F89">
      <w:pPr>
        <w:numPr>
          <w:ilvl w:val="1"/>
          <w:numId w:val="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518"/>
        <w:jc w:val="both"/>
        <w:rPr>
          <w:b/>
          <w:color w:val="000000"/>
        </w:rPr>
      </w:pPr>
      <w:r>
        <w:rPr>
          <w:b/>
          <w:color w:val="000000"/>
        </w:rPr>
        <w:t>Comisión de Vigilancia en Salud (COVIGSAL)</w:t>
      </w:r>
    </w:p>
    <w:p w14:paraId="7213AB91" w14:textId="77777777" w:rsidR="00E25D9E" w:rsidRDefault="00E25D9E">
      <w:pPr>
        <w:ind w:firstLine="708"/>
        <w:jc w:val="both"/>
        <w:rPr>
          <w:b/>
        </w:rPr>
      </w:pPr>
    </w:p>
    <w:p w14:paraId="77A9D634" w14:textId="41C16421" w:rsidR="00E25D9E" w:rsidRDefault="00722F89">
      <w:pPr>
        <w:jc w:val="both"/>
      </w:pPr>
      <w:r>
        <w:t xml:space="preserve">Los Coordinadores Nacionales aprobaron el Acta </w:t>
      </w:r>
      <w:proofErr w:type="spellStart"/>
      <w:r>
        <w:t>N°</w:t>
      </w:r>
      <w:proofErr w:type="spellEnd"/>
      <w:r>
        <w:t xml:space="preserve"> 02/24 de la Comisión de Vigilancia en Salud (COVIGSAL), realizada entre los días 2 y 5 de setiembre de 2024, por medio del sistema de videoconferencia, de conformidad con lo establecido en la Resolución GMC </w:t>
      </w:r>
      <w:proofErr w:type="spellStart"/>
      <w:r>
        <w:t>Nº</w:t>
      </w:r>
      <w:proofErr w:type="spellEnd"/>
      <w:r>
        <w:t xml:space="preserve"> 19/12, con la participación de las delegaciones de Argentina, Brasil, Paraguay y Uruguay y la participación de Bolivia de conformidad con lo establecido en la Decisión CMC </w:t>
      </w:r>
      <w:proofErr w:type="spellStart"/>
      <w:r>
        <w:t>N°</w:t>
      </w:r>
      <w:proofErr w:type="spellEnd"/>
      <w:r>
        <w:t xml:space="preserve"> 20/19. El Acta y los Agregados de la COVIGSAL constan como </w:t>
      </w:r>
      <w:r>
        <w:rPr>
          <w:b/>
        </w:rPr>
        <w:t xml:space="preserve">Anexo </w:t>
      </w:r>
      <w:r w:rsidR="002905BE">
        <w:rPr>
          <w:b/>
        </w:rPr>
        <w:t>VIII</w:t>
      </w:r>
      <w:r>
        <w:t>.</w:t>
      </w:r>
    </w:p>
    <w:p w14:paraId="498B84E6" w14:textId="77777777" w:rsidR="00E25D9E" w:rsidRDefault="00E25D9E">
      <w:pPr>
        <w:jc w:val="both"/>
      </w:pPr>
    </w:p>
    <w:p w14:paraId="087636B6" w14:textId="77777777" w:rsidR="00E25D9E" w:rsidRDefault="00722F89">
      <w:pPr>
        <w:jc w:val="both"/>
      </w:pPr>
      <w:r>
        <w:t xml:space="preserve">Los Coordinadores Nacionales instruyeron a la COVIGSAL a realizar un análisis cualitativo de los datos que son presentados en el informe de eventos priorizados que sirva de insumo para la toma de decisiones. </w:t>
      </w:r>
    </w:p>
    <w:p w14:paraId="3A1D9EB6" w14:textId="77777777" w:rsidR="00E25D9E" w:rsidRDefault="00E25D9E">
      <w:pPr>
        <w:jc w:val="both"/>
      </w:pPr>
    </w:p>
    <w:p w14:paraId="1D5E879B" w14:textId="77777777" w:rsidR="00E25D9E" w:rsidRDefault="00722F89">
      <w:pPr>
        <w:jc w:val="both"/>
      </w:pPr>
      <w:r>
        <w:t xml:space="preserve">Asimismo, solicitaron, que para la próxima PPT, sea elaborado un plan de acción en </w:t>
      </w:r>
      <w:proofErr w:type="spellStart"/>
      <w:r>
        <w:t>Arbovirosis</w:t>
      </w:r>
      <w:proofErr w:type="spellEnd"/>
      <w:r>
        <w:t xml:space="preserve">, a la luz de los datos informados por dicha Comisión. </w:t>
      </w:r>
    </w:p>
    <w:p w14:paraId="4E8516D4" w14:textId="77777777" w:rsidR="00E25D9E" w:rsidRDefault="00E25D9E">
      <w:pPr>
        <w:jc w:val="both"/>
      </w:pPr>
    </w:p>
    <w:p w14:paraId="62C9B4D4" w14:textId="13EE7F05" w:rsidR="00E25D9E" w:rsidRDefault="00722F89">
      <w:pPr>
        <w:jc w:val="both"/>
      </w:pPr>
      <w:r>
        <w:t>Por otra parte, se rec</w:t>
      </w:r>
      <w:r w:rsidR="00C32D73">
        <w:t>ordó</w:t>
      </w:r>
      <w:r>
        <w:t xml:space="preserve"> a la Comisión que el SGT </w:t>
      </w:r>
      <w:proofErr w:type="spellStart"/>
      <w:r>
        <w:t>N°</w:t>
      </w:r>
      <w:proofErr w:type="spellEnd"/>
      <w:r>
        <w:t xml:space="preserve"> 11 creado por Resolución GMC </w:t>
      </w:r>
      <w:proofErr w:type="spellStart"/>
      <w:r>
        <w:t>N°</w:t>
      </w:r>
      <w:proofErr w:type="spellEnd"/>
      <w:r>
        <w:t xml:space="preserve"> 151/96</w:t>
      </w:r>
      <w:r w:rsidR="00DD4D01">
        <w:t>,</w:t>
      </w:r>
      <w:r>
        <w:t xml:space="preserve"> tiene como finalidad la armonización de normativa entre los </w:t>
      </w:r>
      <w:proofErr w:type="gramStart"/>
      <w:r>
        <w:t>Estados Partes</w:t>
      </w:r>
      <w:proofErr w:type="gramEnd"/>
      <w:r>
        <w:t xml:space="preserve"> en el ámbito de la salud pública. En ese sentido, se instruyó a dicha Comisión a utilizar la información estratégica obtenida en sus reuniones para la elaboración de planes de acción, proyectos de resolución, recomendaciones, guía de buenas prácticas, etc., que generen soluciones a los problemas planteados.</w:t>
      </w:r>
    </w:p>
    <w:p w14:paraId="6F2B25D8" w14:textId="77777777" w:rsidR="00E25D9E" w:rsidRDefault="00E25D9E">
      <w:pPr>
        <w:jc w:val="both"/>
      </w:pPr>
    </w:p>
    <w:p w14:paraId="6557C0D5" w14:textId="45F06E65" w:rsidR="00E25D9E" w:rsidRDefault="00722F89">
      <w:pPr>
        <w:jc w:val="both"/>
      </w:pPr>
      <w:r>
        <w:t>Se tom</w:t>
      </w:r>
      <w:r w:rsidR="00C32D73">
        <w:t>ó</w:t>
      </w:r>
      <w:r>
        <w:t xml:space="preserve"> conocimiento de la presentación de SCOCONTS de su propuesta de ampliación de funciones y de la reunión virtual que será mantenida para brindar un pronunciamiento y posterior remisión a los Coordinadores Nacionales quienes definirán al respecto.</w:t>
      </w:r>
    </w:p>
    <w:p w14:paraId="728DA4D6" w14:textId="77777777" w:rsidR="00E25D9E" w:rsidRDefault="00722F89">
      <w:pPr>
        <w:jc w:val="both"/>
      </w:pPr>
      <w:r>
        <w:t xml:space="preserve"> </w:t>
      </w:r>
    </w:p>
    <w:p w14:paraId="07270BB5" w14:textId="158FE0D4" w:rsidR="00E25D9E" w:rsidRDefault="00722F89">
      <w:pPr>
        <w:jc w:val="both"/>
        <w:rPr>
          <w:bCs/>
        </w:rPr>
      </w:pPr>
      <w:r>
        <w:t xml:space="preserve">En relación con el seguimiento a la incorporación normativa de las Resoluciones GMC emanadas de esta Comisión, se instruye trabajar en el documento interno que consta como </w:t>
      </w:r>
      <w:r w:rsidR="002905BE">
        <w:rPr>
          <w:b/>
        </w:rPr>
        <w:t>Anexo IX – RESERVADO</w:t>
      </w:r>
      <w:r w:rsidR="002905BE" w:rsidRPr="002905BE">
        <w:rPr>
          <w:bCs/>
        </w:rPr>
        <w:t>.</w:t>
      </w:r>
    </w:p>
    <w:p w14:paraId="59BBF376" w14:textId="77777777" w:rsidR="002905BE" w:rsidRDefault="002905BE">
      <w:pPr>
        <w:jc w:val="both"/>
      </w:pPr>
    </w:p>
    <w:p w14:paraId="7FF8CB42" w14:textId="47284F36" w:rsidR="00E25D9E" w:rsidRDefault="00722F89">
      <w:pPr>
        <w:jc w:val="both"/>
      </w:pPr>
      <w:r>
        <w:t>Por otra parte, se tom</w:t>
      </w:r>
      <w:r w:rsidR="00836425">
        <w:t>ó</w:t>
      </w:r>
      <w:r>
        <w:t xml:space="preserve"> nota de la elaboración del Boletín Epidemiológico que será presentado en la próxima </w:t>
      </w:r>
      <w:r w:rsidR="00836425">
        <w:t xml:space="preserve">LV Reunión de </w:t>
      </w:r>
      <w:proofErr w:type="gramStart"/>
      <w:r w:rsidR="00836425">
        <w:t>Ministros</w:t>
      </w:r>
      <w:proofErr w:type="gramEnd"/>
      <w:r w:rsidR="00836425">
        <w:t xml:space="preserve"> de Salud (</w:t>
      </w:r>
      <w:r>
        <w:t>RMS</w:t>
      </w:r>
      <w:r w:rsidR="00836425">
        <w:t>)</w:t>
      </w:r>
      <w:r>
        <w:t xml:space="preserve">. </w:t>
      </w:r>
    </w:p>
    <w:p w14:paraId="74D7B470" w14:textId="77777777" w:rsidR="00E25D9E" w:rsidRDefault="00E25D9E">
      <w:pPr>
        <w:jc w:val="both"/>
      </w:pPr>
    </w:p>
    <w:p w14:paraId="6F990BC6" w14:textId="0E7743C5" w:rsidR="00934713" w:rsidRDefault="00C32D73">
      <w:pPr>
        <w:jc w:val="both"/>
      </w:pPr>
      <w:r>
        <w:t xml:space="preserve">Los Coordinadores Nacionales tomaron conocimiento de la reunión conjunta entre COVIGSAL y REDSUR a fin de avanzar en el borrador del plan de trabajo conjunto. En ese sentido, los Coordinadores Nacionales solicitan la presentación de un instrumento </w:t>
      </w:r>
      <w:r w:rsidR="00BE25E7">
        <w:t xml:space="preserve">(Memorando de Entendimiento MERCOSUR/REDSUR) </w:t>
      </w:r>
      <w:r>
        <w:t>que oficialice la alianza entre ambos foros, en el transcurso de la PPTU.</w:t>
      </w:r>
    </w:p>
    <w:p w14:paraId="205D495C" w14:textId="77777777" w:rsidR="00934713" w:rsidRDefault="00934713">
      <w:pPr>
        <w:jc w:val="both"/>
      </w:pPr>
    </w:p>
    <w:p w14:paraId="41FC1C03" w14:textId="77777777" w:rsidR="002F35DE" w:rsidRDefault="002F35DE">
      <w:pPr>
        <w:jc w:val="both"/>
      </w:pPr>
    </w:p>
    <w:p w14:paraId="05C5BE20" w14:textId="77777777" w:rsidR="009D2D13" w:rsidRDefault="009D2D13">
      <w:pPr>
        <w:jc w:val="both"/>
      </w:pPr>
    </w:p>
    <w:p w14:paraId="12322BC5" w14:textId="77777777" w:rsidR="00E25D9E" w:rsidRDefault="00722F89">
      <w:pPr>
        <w:numPr>
          <w:ilvl w:val="0"/>
          <w:numId w:val="3"/>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color w:val="212121"/>
        </w:rPr>
      </w:pPr>
      <w:r>
        <w:rPr>
          <w:b/>
          <w:color w:val="212121"/>
        </w:rPr>
        <w:lastRenderedPageBreak/>
        <w:t xml:space="preserve">SEGUIMIENTO A LOS PROYECTOS DE RESOLUCIÓN </w:t>
      </w:r>
    </w:p>
    <w:p w14:paraId="29C5DA71"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659EB88" w14:textId="3332D9CA" w:rsidR="00E25D9E" w:rsidRDefault="00722F89">
      <w:pPr>
        <w:numPr>
          <w:ilvl w:val="1"/>
          <w:numId w:val="3"/>
        </w:numPr>
        <w:pBdr>
          <w:top w:val="nil"/>
          <w:left w:val="nil"/>
          <w:bottom w:val="nil"/>
          <w:right w:val="nil"/>
          <w:between w:val="nil"/>
        </w:pBd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567"/>
        <w:jc w:val="both"/>
        <w:rPr>
          <w:b/>
          <w:color w:val="000000"/>
        </w:rPr>
      </w:pPr>
      <w:r>
        <w:rPr>
          <w:b/>
          <w:color w:val="000000"/>
        </w:rPr>
        <w:t xml:space="preserve">Proyectos de Resolución que se elevan a consideración del GMC (Anexo IV </w:t>
      </w:r>
      <w:r w:rsidR="002905BE">
        <w:rPr>
          <w:b/>
          <w:color w:val="000000"/>
        </w:rPr>
        <w:t>–</w:t>
      </w:r>
      <w:r>
        <w:rPr>
          <w:b/>
          <w:color w:val="000000"/>
        </w:rPr>
        <w:t xml:space="preserve"> A)</w:t>
      </w:r>
    </w:p>
    <w:p w14:paraId="62AD8903"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14:paraId="366E124E" w14:textId="77777777" w:rsidR="00E25D9E" w:rsidRDefault="00722F89">
      <w:pPr>
        <w:jc w:val="both"/>
      </w:pPr>
      <w:r>
        <w:t>En esta oportunidad no se elevan proyectos de resolución al GMC.</w:t>
      </w:r>
    </w:p>
    <w:p w14:paraId="37C1087D" w14:textId="77777777" w:rsidR="00E25D9E" w:rsidRDefault="00E25D9E">
      <w:pPr>
        <w:jc w:val="both"/>
      </w:pPr>
    </w:p>
    <w:p w14:paraId="036F6833" w14:textId="03DFC75E" w:rsidR="00E25D9E" w:rsidRDefault="00722F89">
      <w:pPr>
        <w:numPr>
          <w:ilvl w:val="1"/>
          <w:numId w:val="3"/>
        </w:numPr>
        <w:pBdr>
          <w:top w:val="nil"/>
          <w:left w:val="nil"/>
          <w:bottom w:val="nil"/>
          <w:right w:val="nil"/>
          <w:between w:val="nil"/>
        </w:pBd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567"/>
        <w:jc w:val="both"/>
        <w:rPr>
          <w:b/>
          <w:color w:val="000000"/>
        </w:rPr>
      </w:pPr>
      <w:r>
        <w:rPr>
          <w:b/>
          <w:color w:val="000000"/>
        </w:rPr>
        <w:t xml:space="preserve">Proyectos de Resolución para Consulta Interna (Anexo IV </w:t>
      </w:r>
      <w:r w:rsidR="002905BE">
        <w:rPr>
          <w:b/>
          <w:color w:val="000000"/>
        </w:rPr>
        <w:t>–</w:t>
      </w:r>
      <w:r>
        <w:rPr>
          <w:b/>
          <w:color w:val="000000"/>
        </w:rPr>
        <w:t xml:space="preserve"> B)</w:t>
      </w:r>
    </w:p>
    <w:p w14:paraId="63FD1643"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44"/>
        <w:jc w:val="both"/>
        <w:rPr>
          <w:b/>
          <w:color w:val="000000"/>
        </w:rPr>
      </w:pPr>
    </w:p>
    <w:tbl>
      <w:tblPr>
        <w:tblStyle w:val="a"/>
        <w:tblpPr w:leftFromText="141" w:rightFromText="141" w:vertAnchor="text" w:tblpY="50"/>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6940"/>
      </w:tblGrid>
      <w:tr w:rsidR="00E25D9E" w14:paraId="4B31E956" w14:textId="77777777">
        <w:tc>
          <w:tcPr>
            <w:tcW w:w="1555" w:type="dxa"/>
            <w:tcMar>
              <w:top w:w="0" w:type="dxa"/>
              <w:left w:w="108" w:type="dxa"/>
              <w:bottom w:w="0" w:type="dxa"/>
              <w:right w:w="108" w:type="dxa"/>
            </w:tcMar>
            <w:vAlign w:val="center"/>
          </w:tcPr>
          <w:p w14:paraId="7F4BE8D8" w14:textId="77777777" w:rsidR="00E25D9E" w:rsidRDefault="00722F89">
            <w:pPr>
              <w:ind w:right="45"/>
              <w:jc w:val="center"/>
              <w:rPr>
                <w:b/>
              </w:rPr>
            </w:pPr>
            <w:r>
              <w:rPr>
                <w:b/>
              </w:rPr>
              <w:t xml:space="preserve">P. Res. </w:t>
            </w:r>
            <w:proofErr w:type="spellStart"/>
            <w:r>
              <w:rPr>
                <w:b/>
              </w:rPr>
              <w:t>Nº</w:t>
            </w:r>
            <w:proofErr w:type="spellEnd"/>
          </w:p>
        </w:tc>
        <w:tc>
          <w:tcPr>
            <w:tcW w:w="6940" w:type="dxa"/>
            <w:tcMar>
              <w:top w:w="0" w:type="dxa"/>
              <w:left w:w="108" w:type="dxa"/>
              <w:bottom w:w="0" w:type="dxa"/>
              <w:right w:w="108" w:type="dxa"/>
            </w:tcMar>
            <w:vAlign w:val="center"/>
          </w:tcPr>
          <w:p w14:paraId="1E30A4E0" w14:textId="77777777" w:rsidR="00E25D9E" w:rsidRDefault="00722F89">
            <w:pPr>
              <w:ind w:right="45"/>
              <w:jc w:val="center"/>
            </w:pPr>
            <w:r>
              <w:rPr>
                <w:b/>
              </w:rPr>
              <w:t>Tema</w:t>
            </w:r>
          </w:p>
        </w:tc>
      </w:tr>
      <w:tr w:rsidR="00E25D9E" w14:paraId="08D3B478" w14:textId="77777777">
        <w:tc>
          <w:tcPr>
            <w:tcW w:w="1555" w:type="dxa"/>
            <w:tcMar>
              <w:top w:w="0" w:type="dxa"/>
              <w:left w:w="108" w:type="dxa"/>
              <w:bottom w:w="0" w:type="dxa"/>
              <w:right w:w="108" w:type="dxa"/>
            </w:tcMar>
            <w:vAlign w:val="center"/>
          </w:tcPr>
          <w:p w14:paraId="54D1586A" w14:textId="77777777"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center"/>
              <w:rPr>
                <w:highlight w:val="yellow"/>
              </w:rPr>
            </w:pPr>
            <w:r>
              <w:t>04/21</w:t>
            </w:r>
          </w:p>
        </w:tc>
        <w:tc>
          <w:tcPr>
            <w:tcW w:w="6940" w:type="dxa"/>
            <w:tcMar>
              <w:top w:w="0" w:type="dxa"/>
              <w:left w:w="108" w:type="dxa"/>
              <w:bottom w:w="0" w:type="dxa"/>
              <w:right w:w="108" w:type="dxa"/>
            </w:tcMar>
            <w:vAlign w:val="center"/>
          </w:tcPr>
          <w:p w14:paraId="7E39C1FB" w14:textId="77777777" w:rsidR="00E25D9E" w:rsidRDefault="00722F89">
            <w:pPr>
              <w:jc w:val="both"/>
              <w:rPr>
                <w:color w:val="212121"/>
                <w:highlight w:val="yellow"/>
              </w:rPr>
            </w:pPr>
            <w:r>
              <w:t>Requisitos de Buenas Prácticas para Evaluación de Tecnologías en Salud</w:t>
            </w:r>
          </w:p>
        </w:tc>
      </w:tr>
      <w:tr w:rsidR="00E25D9E" w14:paraId="2AF97784" w14:textId="77777777" w:rsidTr="005E6151">
        <w:tc>
          <w:tcPr>
            <w:tcW w:w="1555" w:type="dxa"/>
            <w:shd w:val="clear" w:color="auto" w:fill="auto"/>
            <w:tcMar>
              <w:top w:w="0" w:type="dxa"/>
              <w:left w:w="108" w:type="dxa"/>
              <w:bottom w:w="0" w:type="dxa"/>
              <w:right w:w="108" w:type="dxa"/>
            </w:tcMar>
          </w:tcPr>
          <w:p w14:paraId="3CBF23DB" w14:textId="77777777" w:rsidR="00E25D9E" w:rsidRPr="005E6151"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center"/>
            </w:pPr>
            <w:r w:rsidRPr="005E6151">
              <w:t>02/24</w:t>
            </w:r>
          </w:p>
        </w:tc>
        <w:tc>
          <w:tcPr>
            <w:tcW w:w="6940" w:type="dxa"/>
            <w:shd w:val="clear" w:color="auto" w:fill="auto"/>
            <w:tcMar>
              <w:top w:w="0" w:type="dxa"/>
              <w:left w:w="108" w:type="dxa"/>
              <w:bottom w:w="0" w:type="dxa"/>
              <w:right w:w="108" w:type="dxa"/>
            </w:tcMar>
          </w:tcPr>
          <w:p w14:paraId="0BCF4E3F" w14:textId="10501A92" w:rsidR="00836425" w:rsidRPr="005E6151" w:rsidRDefault="00836425" w:rsidP="00836425">
            <w:pPr>
              <w:pStyle w:val="Corpodetexto2"/>
            </w:pPr>
            <w:r w:rsidRPr="005E6151">
              <w:t xml:space="preserve">Reglamento Técnico MERCOSUR sobre los documentos comunes necesarios para la importación y exportación de estupefacientes y sustancias psicotrópicas </w:t>
            </w:r>
            <w:r w:rsidRPr="005E6151">
              <w:rPr>
                <w:lang w:val="es-ES"/>
              </w:rPr>
              <w:t xml:space="preserve">(Derogación de las Resoluciones GMC </w:t>
            </w:r>
            <w:proofErr w:type="spellStart"/>
            <w:r w:rsidRPr="005E6151">
              <w:rPr>
                <w:lang w:val="es-ES"/>
              </w:rPr>
              <w:t>N°</w:t>
            </w:r>
            <w:proofErr w:type="spellEnd"/>
            <w:r w:rsidRPr="005E6151">
              <w:rPr>
                <w:lang w:val="es-ES"/>
              </w:rPr>
              <w:t xml:space="preserve"> 23/00</w:t>
            </w:r>
            <w:r w:rsidR="002E046B" w:rsidRPr="005E6151">
              <w:rPr>
                <w:lang w:val="es-ES"/>
              </w:rPr>
              <w:t xml:space="preserve">, </w:t>
            </w:r>
            <w:r w:rsidRPr="005E6151">
              <w:rPr>
                <w:lang w:val="es-ES"/>
              </w:rPr>
              <w:t>24/00</w:t>
            </w:r>
            <w:r w:rsidR="002E046B" w:rsidRPr="005E6151">
              <w:rPr>
                <w:lang w:val="es-ES"/>
              </w:rPr>
              <w:t xml:space="preserve"> y 29/</w:t>
            </w:r>
            <w:r w:rsidR="00EF79EE" w:rsidRPr="005E6151">
              <w:rPr>
                <w:lang w:val="es-ES"/>
              </w:rPr>
              <w:t>02</w:t>
            </w:r>
            <w:r w:rsidRPr="005E6151">
              <w:rPr>
                <w:lang w:val="es-ES"/>
              </w:rPr>
              <w:t>)</w:t>
            </w:r>
          </w:p>
        </w:tc>
      </w:tr>
      <w:tr w:rsidR="00E25D9E" w14:paraId="4DF85FB6" w14:textId="77777777">
        <w:tc>
          <w:tcPr>
            <w:tcW w:w="1555" w:type="dxa"/>
            <w:tcMar>
              <w:top w:w="0" w:type="dxa"/>
              <w:left w:w="108" w:type="dxa"/>
              <w:bottom w:w="0" w:type="dxa"/>
              <w:right w:w="108" w:type="dxa"/>
            </w:tcMar>
          </w:tcPr>
          <w:p w14:paraId="3F6AD85F" w14:textId="77777777"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center"/>
              <w:rPr>
                <w:highlight w:val="white"/>
              </w:rPr>
            </w:pPr>
            <w:r>
              <w:rPr>
                <w:highlight w:val="white"/>
              </w:rPr>
              <w:t>03/24</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B910D" w14:textId="6C181CC4" w:rsidR="00E25D9E" w:rsidRDefault="00722F89">
            <w:pPr>
              <w:jc w:val="both"/>
              <w:rPr>
                <w:color w:val="212121"/>
                <w:highlight w:val="white"/>
              </w:rPr>
            </w:pPr>
            <w:r>
              <w:rPr>
                <w:color w:val="212121"/>
                <w:highlight w:val="white"/>
              </w:rPr>
              <w:t xml:space="preserve">Reglamento Técnico MERCOSUR sobre </w:t>
            </w:r>
            <w:r>
              <w:rPr>
                <w:color w:val="212121"/>
                <w:highlight w:val="white"/>
              </w:rPr>
              <w:t>Lista de Sustancias que los Productos de Higiene Personal, Cosméticos y Perfumes no deben contener excepto en las condiciones y con las restricciones establecidas (Derogación de la Res</w:t>
            </w:r>
            <w:r w:rsidR="00AA1B45">
              <w:rPr>
                <w:color w:val="212121"/>
                <w:highlight w:val="white"/>
              </w:rPr>
              <w:t>olución</w:t>
            </w:r>
            <w:r>
              <w:rPr>
                <w:color w:val="212121"/>
                <w:highlight w:val="white"/>
              </w:rPr>
              <w:t xml:space="preserve"> GMC </w:t>
            </w:r>
            <w:proofErr w:type="spellStart"/>
            <w:r>
              <w:rPr>
                <w:color w:val="212121"/>
                <w:highlight w:val="white"/>
              </w:rPr>
              <w:t>Nº</w:t>
            </w:r>
            <w:proofErr w:type="spellEnd"/>
            <w:r>
              <w:rPr>
                <w:color w:val="212121"/>
                <w:highlight w:val="white"/>
              </w:rPr>
              <w:t xml:space="preserve"> 24/11 y 35/22)</w:t>
            </w:r>
          </w:p>
        </w:tc>
      </w:tr>
      <w:tr w:rsidR="00E25D9E" w14:paraId="7C8FD1AB" w14:textId="77777777">
        <w:tc>
          <w:tcPr>
            <w:tcW w:w="1555" w:type="dxa"/>
            <w:tcMar>
              <w:top w:w="0" w:type="dxa"/>
              <w:left w:w="108" w:type="dxa"/>
              <w:bottom w:w="0" w:type="dxa"/>
              <w:right w:w="108" w:type="dxa"/>
            </w:tcMar>
          </w:tcPr>
          <w:p w14:paraId="4C7CA79A" w14:textId="77777777"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center"/>
              <w:rPr>
                <w:highlight w:val="white"/>
              </w:rPr>
            </w:pPr>
            <w:r>
              <w:rPr>
                <w:highlight w:val="white"/>
              </w:rPr>
              <w:t>04/24</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6A61F" w14:textId="51ADF81E" w:rsidR="00E25D9E" w:rsidRDefault="00722F89">
            <w:pPr>
              <w:ind w:right="44"/>
              <w:jc w:val="both"/>
              <w:rPr>
                <w:color w:val="212121"/>
                <w:highlight w:val="white"/>
              </w:rPr>
            </w:pPr>
            <w:bookmarkStart w:id="1" w:name="_heading=h.30j0zll" w:colFirst="0" w:colLast="0"/>
            <w:bookmarkEnd w:id="1"/>
            <w:r>
              <w:rPr>
                <w:color w:val="212121"/>
                <w:highlight w:val="white"/>
              </w:rPr>
              <w:t xml:space="preserve">Modificación de la Resolución GMC </w:t>
            </w:r>
            <w:proofErr w:type="spellStart"/>
            <w:r>
              <w:rPr>
                <w:color w:val="212121"/>
                <w:highlight w:val="white"/>
              </w:rPr>
              <w:t>N°</w:t>
            </w:r>
            <w:proofErr w:type="spellEnd"/>
            <w:r>
              <w:rPr>
                <w:color w:val="212121"/>
                <w:highlight w:val="white"/>
              </w:rPr>
              <w:t xml:space="preserve"> 62/14</w:t>
            </w:r>
          </w:p>
        </w:tc>
      </w:tr>
    </w:tbl>
    <w:p w14:paraId="346B883B"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rPr>
      </w:pPr>
    </w:p>
    <w:p w14:paraId="1C5603B2" w14:textId="1D00F1CF" w:rsidR="00E25D9E" w:rsidRPr="00AA1B45"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A1B45">
        <w:t>Los Coordinadores Nacionales da</w:t>
      </w:r>
      <w:r w:rsidR="00AA1B45">
        <w:t>rán</w:t>
      </w:r>
      <w:r w:rsidRPr="00AA1B45">
        <w:t xml:space="preserve"> inicio al proceso de consulta interna en las instancias correspondientes de cada Estado Parte. </w:t>
      </w:r>
    </w:p>
    <w:p w14:paraId="5019F253"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14:paraId="0E722F93" w14:textId="261D9DC4" w:rsidR="00E25D9E" w:rsidRDefault="00722F89">
      <w:pPr>
        <w:numPr>
          <w:ilvl w:val="1"/>
          <w:numId w:val="3"/>
        </w:numPr>
        <w:pBdr>
          <w:top w:val="nil"/>
          <w:left w:val="nil"/>
          <w:bottom w:val="nil"/>
          <w:right w:val="nil"/>
          <w:between w:val="nil"/>
        </w:pBd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567"/>
        <w:jc w:val="both"/>
        <w:rPr>
          <w:b/>
          <w:color w:val="000000"/>
        </w:rPr>
      </w:pPr>
      <w:bookmarkStart w:id="2" w:name="_heading=h.1fob9te" w:colFirst="0" w:colLast="0"/>
      <w:bookmarkEnd w:id="2"/>
      <w:r>
        <w:rPr>
          <w:b/>
          <w:color w:val="000000"/>
        </w:rPr>
        <w:t xml:space="preserve"> Proyectos de Resolución que continúan en Consulta Interna (Anexo IV </w:t>
      </w:r>
      <w:r w:rsidR="002905BE">
        <w:rPr>
          <w:b/>
          <w:color w:val="000000"/>
        </w:rPr>
        <w:t>–</w:t>
      </w:r>
      <w:r>
        <w:rPr>
          <w:b/>
          <w:color w:val="000000"/>
        </w:rPr>
        <w:t xml:space="preserve"> C)</w:t>
      </w:r>
    </w:p>
    <w:p w14:paraId="4D97D093"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rPr>
      </w:pPr>
    </w:p>
    <w:tbl>
      <w:tblPr>
        <w:tblStyle w:val="a0"/>
        <w:tblW w:w="8505" w:type="dxa"/>
        <w:tblInd w:w="0" w:type="dxa"/>
        <w:tblLayout w:type="fixed"/>
        <w:tblLook w:val="0400" w:firstRow="0" w:lastRow="0" w:firstColumn="0" w:lastColumn="0" w:noHBand="0" w:noVBand="1"/>
      </w:tblPr>
      <w:tblGrid>
        <w:gridCol w:w="1695"/>
        <w:gridCol w:w="3705"/>
        <w:gridCol w:w="3105"/>
      </w:tblGrid>
      <w:tr w:rsidR="00E25D9E" w14:paraId="405733AC" w14:textId="77777777">
        <w:trPr>
          <w:trHeight w:val="408"/>
          <w:tblHeader/>
        </w:trPr>
        <w:tc>
          <w:tcPr>
            <w:tcW w:w="1695" w:type="dxa"/>
            <w:tcBorders>
              <w:top w:val="single" w:sz="4" w:space="0" w:color="000000"/>
              <w:left w:val="single" w:sz="4" w:space="0" w:color="000000"/>
              <w:bottom w:val="single" w:sz="4" w:space="0" w:color="000000"/>
              <w:right w:val="nil"/>
            </w:tcBorders>
            <w:vAlign w:val="center"/>
          </w:tcPr>
          <w:p w14:paraId="54297DC1" w14:textId="77777777" w:rsidR="00E25D9E" w:rsidRDefault="00722F89">
            <w:pPr>
              <w:widowControl w:val="0"/>
              <w:jc w:val="center"/>
              <w:rPr>
                <w:b/>
              </w:rPr>
            </w:pPr>
            <w:r>
              <w:rPr>
                <w:b/>
              </w:rPr>
              <w:t xml:space="preserve">P. Res. </w:t>
            </w:r>
            <w:proofErr w:type="spellStart"/>
            <w:r>
              <w:rPr>
                <w:b/>
              </w:rPr>
              <w:t>N°</w:t>
            </w:r>
            <w:proofErr w:type="spellEnd"/>
          </w:p>
        </w:tc>
        <w:tc>
          <w:tcPr>
            <w:tcW w:w="3705" w:type="dxa"/>
            <w:tcBorders>
              <w:top w:val="single" w:sz="4" w:space="0" w:color="000000"/>
              <w:left w:val="single" w:sz="4" w:space="0" w:color="000000"/>
              <w:bottom w:val="single" w:sz="4" w:space="0" w:color="000000"/>
              <w:right w:val="single" w:sz="4" w:space="0" w:color="000000"/>
            </w:tcBorders>
            <w:vAlign w:val="center"/>
          </w:tcPr>
          <w:p w14:paraId="56CA3399" w14:textId="77777777" w:rsidR="00E25D9E" w:rsidRDefault="00722F89">
            <w:pPr>
              <w:widowControl w:val="0"/>
              <w:jc w:val="center"/>
              <w:rPr>
                <w:b/>
              </w:rPr>
            </w:pPr>
            <w:r>
              <w:rPr>
                <w:b/>
              </w:rPr>
              <w:t>Tema</w:t>
            </w:r>
          </w:p>
        </w:tc>
        <w:tc>
          <w:tcPr>
            <w:tcW w:w="3105" w:type="dxa"/>
            <w:tcBorders>
              <w:top w:val="single" w:sz="4" w:space="0" w:color="000000"/>
              <w:left w:val="nil"/>
              <w:bottom w:val="single" w:sz="4" w:space="0" w:color="000000"/>
              <w:right w:val="single" w:sz="4" w:space="0" w:color="000000"/>
            </w:tcBorders>
          </w:tcPr>
          <w:p w14:paraId="262A504C" w14:textId="77777777" w:rsidR="00E25D9E" w:rsidRDefault="00722F89">
            <w:pPr>
              <w:widowControl w:val="0"/>
              <w:jc w:val="center"/>
              <w:rPr>
                <w:b/>
              </w:rPr>
            </w:pPr>
            <w:r>
              <w:rPr>
                <w:b/>
              </w:rPr>
              <w:t>Observaciones</w:t>
            </w:r>
          </w:p>
        </w:tc>
      </w:tr>
      <w:tr w:rsidR="00E25D9E" w14:paraId="0F854786" w14:textId="77777777">
        <w:trPr>
          <w:trHeight w:val="408"/>
        </w:trPr>
        <w:tc>
          <w:tcPr>
            <w:tcW w:w="1695" w:type="dxa"/>
            <w:tcBorders>
              <w:top w:val="single" w:sz="4" w:space="0" w:color="000000"/>
              <w:left w:val="single" w:sz="4" w:space="0" w:color="000000"/>
              <w:bottom w:val="single" w:sz="4" w:space="0" w:color="000000"/>
              <w:right w:val="nil"/>
            </w:tcBorders>
            <w:vAlign w:val="center"/>
          </w:tcPr>
          <w:p w14:paraId="6C6632EF" w14:textId="77777777" w:rsidR="00E25D9E" w:rsidRDefault="00722F89">
            <w:pPr>
              <w:widowControl w:val="0"/>
              <w:jc w:val="center"/>
            </w:pPr>
            <w:r>
              <w:t>01/23</w:t>
            </w:r>
          </w:p>
        </w:tc>
        <w:tc>
          <w:tcPr>
            <w:tcW w:w="3705" w:type="dxa"/>
            <w:tcBorders>
              <w:top w:val="single" w:sz="4" w:space="0" w:color="000000"/>
              <w:left w:val="single" w:sz="4" w:space="0" w:color="000000"/>
              <w:bottom w:val="single" w:sz="4" w:space="0" w:color="000000"/>
              <w:right w:val="single" w:sz="4" w:space="0" w:color="000000"/>
            </w:tcBorders>
            <w:vAlign w:val="center"/>
          </w:tcPr>
          <w:p w14:paraId="27BCF8C8" w14:textId="77777777"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pPr>
            <w:r>
              <w:t xml:space="preserve">Requisitos de Buenas Prácticas para la </w:t>
            </w:r>
            <w:r>
              <w:t>Organización y Funcionamiento de</w:t>
            </w:r>
            <w:r>
              <w:rPr>
                <w:smallCaps/>
              </w:rPr>
              <w:t xml:space="preserve"> </w:t>
            </w:r>
            <w:r>
              <w:t>los Servicios de Hemoterapia</w:t>
            </w:r>
          </w:p>
        </w:tc>
        <w:tc>
          <w:tcPr>
            <w:tcW w:w="3105" w:type="dxa"/>
            <w:tcBorders>
              <w:top w:val="single" w:sz="4" w:space="0" w:color="000000"/>
              <w:left w:val="nil"/>
              <w:bottom w:val="single" w:sz="4" w:space="0" w:color="000000"/>
              <w:right w:val="single" w:sz="4" w:space="0" w:color="000000"/>
            </w:tcBorders>
          </w:tcPr>
          <w:p w14:paraId="17A0D12C" w14:textId="77777777" w:rsidR="00E25D9E" w:rsidRPr="00256F06" w:rsidRDefault="00722F89">
            <w:pPr>
              <w:widowControl w:val="0"/>
              <w:jc w:val="both"/>
            </w:pPr>
            <w:r w:rsidRPr="00256F06">
              <w:t xml:space="preserve">Continúa en consulta interna de los </w:t>
            </w:r>
            <w:proofErr w:type="gramStart"/>
            <w:r w:rsidRPr="00256F06">
              <w:t>Estados Partes</w:t>
            </w:r>
            <w:proofErr w:type="gramEnd"/>
          </w:p>
        </w:tc>
      </w:tr>
      <w:tr w:rsidR="00E25D9E" w14:paraId="73D7FA33" w14:textId="77777777">
        <w:trPr>
          <w:trHeight w:val="408"/>
        </w:trPr>
        <w:tc>
          <w:tcPr>
            <w:tcW w:w="1695" w:type="dxa"/>
            <w:tcBorders>
              <w:top w:val="single" w:sz="4" w:space="0" w:color="000000"/>
              <w:left w:val="single" w:sz="4" w:space="0" w:color="000000"/>
              <w:bottom w:val="single" w:sz="4" w:space="0" w:color="000000"/>
              <w:right w:val="nil"/>
            </w:tcBorders>
          </w:tcPr>
          <w:p w14:paraId="07159E8C" w14:textId="77777777" w:rsidR="00E25D9E" w:rsidRDefault="00722F89">
            <w:pPr>
              <w:widowControl w:val="0"/>
              <w:jc w:val="center"/>
            </w:pPr>
            <w:r>
              <w:t>02/23</w:t>
            </w:r>
          </w:p>
        </w:tc>
        <w:tc>
          <w:tcPr>
            <w:tcW w:w="3705" w:type="dxa"/>
            <w:tcBorders>
              <w:top w:val="single" w:sz="4" w:space="0" w:color="000000"/>
              <w:left w:val="single" w:sz="4" w:space="0" w:color="000000"/>
              <w:bottom w:val="single" w:sz="4" w:space="0" w:color="000000"/>
              <w:right w:val="single" w:sz="4" w:space="0" w:color="000000"/>
            </w:tcBorders>
          </w:tcPr>
          <w:p w14:paraId="6370238B" w14:textId="28A8CCD4"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pPr>
            <w:r>
              <w:t xml:space="preserve">Reglamento Técnico MERCOSUR para la Incorporación de los Anexos 1, 6, 7, 9 y 10 del Documento “Guía de Buenas Prácticas de Fabricación de Productos Farmacéuticos – Anexos, PE 009-16” </w:t>
            </w:r>
            <w:r w:rsidR="002905BE">
              <w:t>–</w:t>
            </w:r>
            <w:r>
              <w:t xml:space="preserve"> PIC/S</w:t>
            </w:r>
          </w:p>
        </w:tc>
        <w:tc>
          <w:tcPr>
            <w:tcW w:w="3105" w:type="dxa"/>
            <w:tcBorders>
              <w:top w:val="single" w:sz="4" w:space="0" w:color="000000"/>
              <w:left w:val="nil"/>
              <w:bottom w:val="single" w:sz="4" w:space="0" w:color="000000"/>
              <w:right w:val="single" w:sz="4" w:space="0" w:color="000000"/>
            </w:tcBorders>
          </w:tcPr>
          <w:p w14:paraId="60107EA9" w14:textId="77777777" w:rsidR="00E25D9E" w:rsidRPr="00256F06" w:rsidRDefault="00722F89">
            <w:pPr>
              <w:widowControl w:val="0"/>
              <w:jc w:val="both"/>
            </w:pPr>
            <w:r w:rsidRPr="00256F06">
              <w:t xml:space="preserve">Continúa en consulta interna de los </w:t>
            </w:r>
            <w:proofErr w:type="gramStart"/>
            <w:r w:rsidRPr="00256F06">
              <w:t>Estados Partes</w:t>
            </w:r>
            <w:proofErr w:type="gramEnd"/>
          </w:p>
        </w:tc>
      </w:tr>
      <w:tr w:rsidR="00E25D9E" w14:paraId="12B3AE0B" w14:textId="77777777">
        <w:trPr>
          <w:trHeight w:val="408"/>
        </w:trPr>
        <w:tc>
          <w:tcPr>
            <w:tcW w:w="1695" w:type="dxa"/>
            <w:tcBorders>
              <w:top w:val="single" w:sz="4" w:space="0" w:color="000000"/>
              <w:left w:val="single" w:sz="4" w:space="0" w:color="000000"/>
              <w:bottom w:val="single" w:sz="4" w:space="0" w:color="000000"/>
              <w:right w:val="nil"/>
            </w:tcBorders>
            <w:vAlign w:val="center"/>
          </w:tcPr>
          <w:p w14:paraId="3FA66A71" w14:textId="77777777" w:rsidR="00E25D9E" w:rsidRDefault="00722F89">
            <w:pPr>
              <w:widowControl w:val="0"/>
              <w:jc w:val="center"/>
            </w:pPr>
            <w:r>
              <w:t>03/23</w:t>
            </w:r>
          </w:p>
        </w:tc>
        <w:tc>
          <w:tcPr>
            <w:tcW w:w="3705" w:type="dxa"/>
            <w:tcBorders>
              <w:top w:val="single" w:sz="4" w:space="0" w:color="000000"/>
              <w:left w:val="single" w:sz="4" w:space="0" w:color="000000"/>
              <w:bottom w:val="single" w:sz="4" w:space="0" w:color="000000"/>
              <w:right w:val="single" w:sz="4" w:space="0" w:color="000000"/>
            </w:tcBorders>
            <w:vAlign w:val="center"/>
          </w:tcPr>
          <w:p w14:paraId="6E4E4AE3" w14:textId="5660533C"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pPr>
            <w:r>
              <w:t xml:space="preserve">Reglamento Técnico MERCOSUR para la incorporación de los Anexo 8, 15 y 19 del documento guía de Buenas Prácticas de Manufactura para productos farmacéuticos – Anexos, Pe 009-16 </w:t>
            </w:r>
            <w:r w:rsidR="002905BE">
              <w:t>–</w:t>
            </w:r>
            <w:r>
              <w:t xml:space="preserve"> PIC/S</w:t>
            </w:r>
          </w:p>
        </w:tc>
        <w:tc>
          <w:tcPr>
            <w:tcW w:w="3105" w:type="dxa"/>
            <w:tcBorders>
              <w:top w:val="single" w:sz="4" w:space="0" w:color="000000"/>
              <w:left w:val="nil"/>
              <w:bottom w:val="single" w:sz="4" w:space="0" w:color="000000"/>
              <w:right w:val="single" w:sz="4" w:space="0" w:color="000000"/>
            </w:tcBorders>
          </w:tcPr>
          <w:p w14:paraId="4C9BDE80" w14:textId="77777777" w:rsidR="00E25D9E" w:rsidRPr="00256F06" w:rsidRDefault="00722F89">
            <w:pPr>
              <w:widowControl w:val="0"/>
              <w:jc w:val="both"/>
            </w:pPr>
            <w:r w:rsidRPr="00256F06">
              <w:t xml:space="preserve">Continúa en consulta interna de los </w:t>
            </w:r>
            <w:proofErr w:type="gramStart"/>
            <w:r w:rsidRPr="00256F06">
              <w:t>Estados Partes</w:t>
            </w:r>
            <w:proofErr w:type="gramEnd"/>
          </w:p>
        </w:tc>
      </w:tr>
    </w:tbl>
    <w:p w14:paraId="3B94D803" w14:textId="77777777" w:rsidR="002F35DE" w:rsidRDefault="002F35DE">
      <w:r>
        <w:br w:type="page"/>
      </w:r>
    </w:p>
    <w:tbl>
      <w:tblPr>
        <w:tblStyle w:val="a0"/>
        <w:tblW w:w="8505" w:type="dxa"/>
        <w:tblInd w:w="0" w:type="dxa"/>
        <w:tblLayout w:type="fixed"/>
        <w:tblLook w:val="0400" w:firstRow="0" w:lastRow="0" w:firstColumn="0" w:lastColumn="0" w:noHBand="0" w:noVBand="1"/>
      </w:tblPr>
      <w:tblGrid>
        <w:gridCol w:w="1695"/>
        <w:gridCol w:w="3705"/>
        <w:gridCol w:w="3105"/>
      </w:tblGrid>
      <w:tr w:rsidR="00E25D9E" w14:paraId="34074740" w14:textId="77777777">
        <w:trPr>
          <w:trHeight w:val="408"/>
        </w:trPr>
        <w:tc>
          <w:tcPr>
            <w:tcW w:w="1695" w:type="dxa"/>
            <w:tcBorders>
              <w:top w:val="single" w:sz="4" w:space="0" w:color="000000"/>
              <w:left w:val="single" w:sz="4" w:space="0" w:color="000000"/>
              <w:bottom w:val="single" w:sz="4" w:space="0" w:color="000000"/>
              <w:right w:val="nil"/>
            </w:tcBorders>
            <w:vAlign w:val="center"/>
          </w:tcPr>
          <w:p w14:paraId="122891CC" w14:textId="7FCB76AD" w:rsidR="00E25D9E" w:rsidRDefault="00722F89">
            <w:pPr>
              <w:widowControl w:val="0"/>
              <w:jc w:val="center"/>
            </w:pPr>
            <w:r>
              <w:lastRenderedPageBreak/>
              <w:t>04/23</w:t>
            </w:r>
          </w:p>
        </w:tc>
        <w:tc>
          <w:tcPr>
            <w:tcW w:w="3705" w:type="dxa"/>
            <w:tcBorders>
              <w:top w:val="single" w:sz="4" w:space="0" w:color="000000"/>
              <w:left w:val="single" w:sz="4" w:space="0" w:color="000000"/>
              <w:bottom w:val="single" w:sz="4" w:space="0" w:color="000000"/>
              <w:right w:val="single" w:sz="4" w:space="0" w:color="000000"/>
            </w:tcBorders>
            <w:vAlign w:val="center"/>
          </w:tcPr>
          <w:p w14:paraId="396E029F" w14:textId="77777777"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pPr>
            <w:r>
              <w:t>Reglamento Técnico MERCOSUR para la incorporación del Anexo 11 del Documento Guía de Buenas Prácticas de Manufactura para Productos Farmacéuticos – Anexos, Pe 009-16´</w:t>
            </w:r>
            <w:r>
              <w:rPr>
                <w:b/>
              </w:rPr>
              <w:t xml:space="preserve"> </w:t>
            </w:r>
            <w:r>
              <w:t>- PIC/S</w:t>
            </w:r>
          </w:p>
        </w:tc>
        <w:tc>
          <w:tcPr>
            <w:tcW w:w="3105" w:type="dxa"/>
            <w:tcBorders>
              <w:top w:val="single" w:sz="4" w:space="0" w:color="000000"/>
              <w:left w:val="nil"/>
              <w:bottom w:val="single" w:sz="4" w:space="0" w:color="000000"/>
              <w:right w:val="single" w:sz="4" w:space="0" w:color="000000"/>
            </w:tcBorders>
          </w:tcPr>
          <w:p w14:paraId="4C675A7D" w14:textId="77777777" w:rsidR="00E25D9E" w:rsidRPr="00256F06" w:rsidRDefault="00722F89">
            <w:pPr>
              <w:widowControl w:val="0"/>
              <w:jc w:val="both"/>
            </w:pPr>
            <w:r w:rsidRPr="00256F06">
              <w:t xml:space="preserve">Continúa en consulta interna de los </w:t>
            </w:r>
            <w:proofErr w:type="gramStart"/>
            <w:r w:rsidRPr="00256F06">
              <w:t>Estados Partes</w:t>
            </w:r>
            <w:proofErr w:type="gramEnd"/>
          </w:p>
        </w:tc>
      </w:tr>
      <w:tr w:rsidR="00E25D9E" w14:paraId="0FF039F3" w14:textId="77777777">
        <w:trPr>
          <w:trHeight w:val="408"/>
        </w:trPr>
        <w:tc>
          <w:tcPr>
            <w:tcW w:w="1695" w:type="dxa"/>
            <w:tcBorders>
              <w:top w:val="single" w:sz="4" w:space="0" w:color="000000"/>
              <w:left w:val="single" w:sz="4" w:space="0" w:color="000000"/>
              <w:bottom w:val="single" w:sz="4" w:space="0" w:color="000000"/>
              <w:right w:val="nil"/>
            </w:tcBorders>
          </w:tcPr>
          <w:p w14:paraId="164533ED" w14:textId="77777777" w:rsidR="00E25D9E" w:rsidRDefault="00722F89">
            <w:pPr>
              <w:widowControl w:val="0"/>
              <w:jc w:val="center"/>
            </w:pPr>
            <w:r>
              <w:t>07/23</w:t>
            </w:r>
          </w:p>
        </w:tc>
        <w:tc>
          <w:tcPr>
            <w:tcW w:w="3705" w:type="dxa"/>
            <w:tcBorders>
              <w:top w:val="single" w:sz="4" w:space="0" w:color="000000"/>
              <w:left w:val="single" w:sz="4" w:space="0" w:color="000000"/>
              <w:bottom w:val="single" w:sz="4" w:space="0" w:color="000000"/>
              <w:right w:val="single" w:sz="4" w:space="0" w:color="000000"/>
            </w:tcBorders>
          </w:tcPr>
          <w:p w14:paraId="77E5BE1F" w14:textId="77777777"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pPr>
            <w:r>
              <w:t>Buenas Prácticas para organización y funcionamiento de los servicios de radiología diagnóstica e intervencionista</w:t>
            </w:r>
          </w:p>
        </w:tc>
        <w:tc>
          <w:tcPr>
            <w:tcW w:w="3105" w:type="dxa"/>
            <w:tcBorders>
              <w:top w:val="single" w:sz="4" w:space="0" w:color="000000"/>
              <w:left w:val="nil"/>
              <w:bottom w:val="single" w:sz="4" w:space="0" w:color="000000"/>
              <w:right w:val="single" w:sz="4" w:space="0" w:color="000000"/>
            </w:tcBorders>
          </w:tcPr>
          <w:p w14:paraId="43BB9FDA" w14:textId="77777777" w:rsidR="00E25D9E" w:rsidRPr="00256F06" w:rsidRDefault="00722F89">
            <w:pPr>
              <w:widowControl w:val="0"/>
              <w:jc w:val="both"/>
            </w:pPr>
            <w:r w:rsidRPr="00256F06">
              <w:t>Continua en consulta interna de Paraguay</w:t>
            </w:r>
          </w:p>
        </w:tc>
      </w:tr>
      <w:tr w:rsidR="00E25D9E" w14:paraId="4FFC93AC" w14:textId="77777777">
        <w:trPr>
          <w:trHeight w:val="408"/>
        </w:trPr>
        <w:tc>
          <w:tcPr>
            <w:tcW w:w="1695" w:type="dxa"/>
            <w:tcBorders>
              <w:top w:val="single" w:sz="4" w:space="0" w:color="000000"/>
              <w:left w:val="single" w:sz="4" w:space="0" w:color="000000"/>
              <w:bottom w:val="single" w:sz="4" w:space="0" w:color="000000"/>
              <w:right w:val="nil"/>
            </w:tcBorders>
          </w:tcPr>
          <w:p w14:paraId="0DEBEB42" w14:textId="77777777" w:rsidR="00E25D9E" w:rsidRDefault="00722F89">
            <w:pPr>
              <w:widowControl w:val="0"/>
              <w:jc w:val="center"/>
            </w:pPr>
            <w:r>
              <w:t>01/24</w:t>
            </w:r>
          </w:p>
        </w:tc>
        <w:tc>
          <w:tcPr>
            <w:tcW w:w="3705" w:type="dxa"/>
            <w:tcBorders>
              <w:top w:val="single" w:sz="4" w:space="0" w:color="000000"/>
              <w:left w:val="single" w:sz="4" w:space="0" w:color="000000"/>
              <w:bottom w:val="single" w:sz="4" w:space="0" w:color="000000"/>
              <w:right w:val="single" w:sz="4" w:space="0" w:color="000000"/>
            </w:tcBorders>
          </w:tcPr>
          <w:p w14:paraId="2EACFD7F" w14:textId="77777777"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pPr>
            <w:r>
              <w:t xml:space="preserve">Reglamento Técnico MERCOSUR para Productos de Limpieza y Afines (Derogación de la Res. GMC </w:t>
            </w:r>
            <w:proofErr w:type="spellStart"/>
            <w:r>
              <w:t>N°</w:t>
            </w:r>
            <w:proofErr w:type="spellEnd"/>
            <w:r>
              <w:t xml:space="preserve"> 47/07)</w:t>
            </w:r>
          </w:p>
        </w:tc>
        <w:tc>
          <w:tcPr>
            <w:tcW w:w="3105" w:type="dxa"/>
            <w:tcBorders>
              <w:top w:val="single" w:sz="4" w:space="0" w:color="000000"/>
              <w:left w:val="nil"/>
              <w:bottom w:val="single" w:sz="4" w:space="0" w:color="000000"/>
              <w:right w:val="single" w:sz="4" w:space="0" w:color="000000"/>
            </w:tcBorders>
          </w:tcPr>
          <w:p w14:paraId="3D85C5A8" w14:textId="77777777" w:rsidR="00E25D9E" w:rsidRPr="00256F06" w:rsidRDefault="00722F89">
            <w:pPr>
              <w:widowControl w:val="0"/>
              <w:jc w:val="both"/>
            </w:pPr>
            <w:r w:rsidRPr="00256F06">
              <w:t xml:space="preserve">Continúa en consulta interna de los </w:t>
            </w:r>
            <w:proofErr w:type="gramStart"/>
            <w:r w:rsidRPr="00256F06">
              <w:t>Estados Partes</w:t>
            </w:r>
            <w:proofErr w:type="gramEnd"/>
          </w:p>
        </w:tc>
      </w:tr>
      <w:tr w:rsidR="00E25D9E" w14:paraId="6ED7E817" w14:textId="77777777">
        <w:trPr>
          <w:trHeight w:val="408"/>
        </w:trPr>
        <w:tc>
          <w:tcPr>
            <w:tcW w:w="1695" w:type="dxa"/>
            <w:tcBorders>
              <w:top w:val="single" w:sz="4" w:space="0" w:color="000000"/>
              <w:left w:val="single" w:sz="4" w:space="0" w:color="000000"/>
              <w:bottom w:val="single" w:sz="4" w:space="0" w:color="000000"/>
              <w:right w:val="nil"/>
            </w:tcBorders>
          </w:tcPr>
          <w:p w14:paraId="27BA1EED" w14:textId="77777777" w:rsidR="00E25D9E" w:rsidRDefault="00722F89">
            <w:pPr>
              <w:widowControl w:val="0"/>
              <w:jc w:val="center"/>
            </w:pPr>
            <w:r>
              <w:t>05/15 Rev.1</w:t>
            </w:r>
          </w:p>
        </w:tc>
        <w:tc>
          <w:tcPr>
            <w:tcW w:w="3705" w:type="dxa"/>
            <w:tcBorders>
              <w:top w:val="single" w:sz="4" w:space="0" w:color="000000"/>
              <w:left w:val="single" w:sz="4" w:space="0" w:color="000000"/>
              <w:bottom w:val="single" w:sz="4" w:space="0" w:color="000000"/>
              <w:right w:val="single" w:sz="4" w:space="0" w:color="000000"/>
            </w:tcBorders>
          </w:tcPr>
          <w:p w14:paraId="2A414417" w14:textId="77777777"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pPr>
            <w:r>
              <w:t>Farmacopea MERCOSUR: Método de determinación de Formaldehido Residual</w:t>
            </w:r>
          </w:p>
        </w:tc>
        <w:tc>
          <w:tcPr>
            <w:tcW w:w="3105" w:type="dxa"/>
            <w:tcBorders>
              <w:top w:val="single" w:sz="4" w:space="0" w:color="000000"/>
              <w:left w:val="nil"/>
              <w:bottom w:val="single" w:sz="4" w:space="0" w:color="000000"/>
              <w:right w:val="single" w:sz="4" w:space="0" w:color="000000"/>
            </w:tcBorders>
          </w:tcPr>
          <w:p w14:paraId="24DDDF9A" w14:textId="77777777" w:rsidR="00E25D9E" w:rsidRPr="00256F06" w:rsidRDefault="00722F89">
            <w:pPr>
              <w:widowControl w:val="0"/>
              <w:jc w:val="both"/>
            </w:pPr>
            <w:r w:rsidRPr="00256F06">
              <w:t xml:space="preserve">Continúa en consulta interna de los </w:t>
            </w:r>
            <w:proofErr w:type="gramStart"/>
            <w:r w:rsidRPr="00256F06">
              <w:t>Estados Partes</w:t>
            </w:r>
            <w:proofErr w:type="gramEnd"/>
          </w:p>
        </w:tc>
      </w:tr>
    </w:tbl>
    <w:p w14:paraId="6BEFAFB1" w14:textId="77777777" w:rsidR="00E25D9E" w:rsidRDefault="00E25D9E">
      <w:pPr>
        <w:jc w:val="both"/>
      </w:pPr>
    </w:p>
    <w:p w14:paraId="65340485" w14:textId="0B680A95" w:rsidR="00E25D9E" w:rsidRDefault="00722F89">
      <w:pPr>
        <w:numPr>
          <w:ilvl w:val="1"/>
          <w:numId w:val="3"/>
        </w:numPr>
        <w:pBdr>
          <w:top w:val="nil"/>
          <w:left w:val="nil"/>
          <w:bottom w:val="nil"/>
          <w:right w:val="nil"/>
          <w:between w:val="nil"/>
        </w:pBd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567"/>
        <w:jc w:val="both"/>
        <w:rPr>
          <w:b/>
          <w:color w:val="000000"/>
        </w:rPr>
      </w:pPr>
      <w:r>
        <w:rPr>
          <w:b/>
          <w:color w:val="000000"/>
        </w:rPr>
        <w:t xml:space="preserve">Proyectos de Resolución que continúan en las Comisiones y Subcomisiones para su análisis y tratamiento (Anexo IV </w:t>
      </w:r>
      <w:r w:rsidR="002905BE">
        <w:rPr>
          <w:b/>
          <w:color w:val="000000"/>
        </w:rPr>
        <w:t>–</w:t>
      </w:r>
      <w:r>
        <w:rPr>
          <w:b/>
          <w:color w:val="000000"/>
        </w:rPr>
        <w:t xml:space="preserve"> D)</w:t>
      </w:r>
    </w:p>
    <w:p w14:paraId="179E5FD3" w14:textId="77777777" w:rsidR="00E25D9E" w:rsidRDefault="00E25D9E">
      <w:pPr>
        <w:jc w:val="both"/>
        <w:rPr>
          <w:b/>
        </w:rPr>
      </w:pPr>
    </w:p>
    <w:tbl>
      <w:tblPr>
        <w:tblStyle w:val="a1"/>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3726"/>
        <w:gridCol w:w="3084"/>
      </w:tblGrid>
      <w:tr w:rsidR="00E25D9E" w14:paraId="3EC7F6FF" w14:textId="77777777">
        <w:trPr>
          <w:trHeight w:val="582"/>
        </w:trPr>
        <w:tc>
          <w:tcPr>
            <w:tcW w:w="1695" w:type="dxa"/>
            <w:tcBorders>
              <w:top w:val="single" w:sz="4" w:space="0" w:color="000000"/>
              <w:left w:val="single" w:sz="4" w:space="0" w:color="000000"/>
              <w:bottom w:val="single" w:sz="4" w:space="0" w:color="000000"/>
              <w:right w:val="single" w:sz="4" w:space="0" w:color="000000"/>
            </w:tcBorders>
            <w:vAlign w:val="center"/>
          </w:tcPr>
          <w:p w14:paraId="31CEDEA5" w14:textId="77777777" w:rsidR="00E25D9E" w:rsidRDefault="00722F89">
            <w:pPr>
              <w:widowControl w:val="0"/>
              <w:jc w:val="center"/>
              <w:rPr>
                <w:b/>
              </w:rPr>
            </w:pPr>
            <w:r>
              <w:rPr>
                <w:b/>
              </w:rPr>
              <w:t xml:space="preserve">P. Res. </w:t>
            </w:r>
            <w:proofErr w:type="spellStart"/>
            <w:r>
              <w:rPr>
                <w:b/>
              </w:rPr>
              <w:t>Nº</w:t>
            </w:r>
            <w:proofErr w:type="spellEnd"/>
          </w:p>
        </w:tc>
        <w:tc>
          <w:tcPr>
            <w:tcW w:w="3726" w:type="dxa"/>
            <w:tcBorders>
              <w:top w:val="single" w:sz="4" w:space="0" w:color="000000"/>
              <w:left w:val="single" w:sz="4" w:space="0" w:color="000000"/>
              <w:bottom w:val="single" w:sz="4" w:space="0" w:color="000000"/>
              <w:right w:val="single" w:sz="4" w:space="0" w:color="000000"/>
            </w:tcBorders>
            <w:vAlign w:val="center"/>
          </w:tcPr>
          <w:p w14:paraId="6840343C" w14:textId="77777777" w:rsidR="00E25D9E" w:rsidRDefault="00722F89">
            <w:pPr>
              <w:widowControl w:val="0"/>
              <w:jc w:val="center"/>
              <w:rPr>
                <w:b/>
              </w:rPr>
            </w:pPr>
            <w:r>
              <w:rPr>
                <w:b/>
              </w:rPr>
              <w:t>Tema</w:t>
            </w:r>
          </w:p>
        </w:tc>
        <w:tc>
          <w:tcPr>
            <w:tcW w:w="3084" w:type="dxa"/>
            <w:tcBorders>
              <w:top w:val="single" w:sz="4" w:space="0" w:color="000000"/>
              <w:left w:val="single" w:sz="4" w:space="0" w:color="000000"/>
              <w:bottom w:val="single" w:sz="4" w:space="0" w:color="000000"/>
              <w:right w:val="single" w:sz="4" w:space="0" w:color="000000"/>
            </w:tcBorders>
            <w:vAlign w:val="center"/>
          </w:tcPr>
          <w:p w14:paraId="0220C8E7" w14:textId="77777777" w:rsidR="00E25D9E" w:rsidRDefault="00722F89">
            <w:pPr>
              <w:widowControl w:val="0"/>
              <w:jc w:val="center"/>
              <w:rPr>
                <w:b/>
              </w:rPr>
            </w:pPr>
            <w:r>
              <w:rPr>
                <w:b/>
              </w:rPr>
              <w:t>Observaciones</w:t>
            </w:r>
          </w:p>
        </w:tc>
      </w:tr>
      <w:tr w:rsidR="00E25D9E" w14:paraId="18649DC9" w14:textId="77777777">
        <w:trPr>
          <w:trHeight w:val="557"/>
        </w:trPr>
        <w:tc>
          <w:tcPr>
            <w:tcW w:w="1695" w:type="dxa"/>
            <w:tcBorders>
              <w:top w:val="single" w:sz="4" w:space="0" w:color="000000"/>
              <w:left w:val="single" w:sz="4" w:space="0" w:color="000000"/>
              <w:bottom w:val="single" w:sz="4" w:space="0" w:color="000000"/>
              <w:right w:val="nil"/>
            </w:tcBorders>
            <w:vAlign w:val="center"/>
          </w:tcPr>
          <w:p w14:paraId="185B6D82" w14:textId="77777777" w:rsidR="00E25D9E" w:rsidRPr="00256F06" w:rsidRDefault="00722F89">
            <w:pPr>
              <w:widowControl w:val="0"/>
              <w:jc w:val="center"/>
            </w:pPr>
            <w:r w:rsidRPr="00256F06">
              <w:t>06/10 Rev. 2</w:t>
            </w:r>
          </w:p>
        </w:tc>
        <w:tc>
          <w:tcPr>
            <w:tcW w:w="3726" w:type="dxa"/>
            <w:tcBorders>
              <w:top w:val="single" w:sz="4" w:space="0" w:color="000000"/>
              <w:left w:val="single" w:sz="4" w:space="0" w:color="000000"/>
              <w:bottom w:val="single" w:sz="4" w:space="0" w:color="000000"/>
              <w:right w:val="single" w:sz="4" w:space="0" w:color="000000"/>
            </w:tcBorders>
            <w:vAlign w:val="center"/>
          </w:tcPr>
          <w:p w14:paraId="0684C8AE" w14:textId="77777777" w:rsidR="00E25D9E" w:rsidRPr="00256F06" w:rsidRDefault="00722F89">
            <w:pPr>
              <w:widowControl w:val="0"/>
              <w:jc w:val="both"/>
            </w:pPr>
            <w:r w:rsidRPr="00256F06">
              <w:t xml:space="preserve">Vigencia de Matriz Mínima de </w:t>
            </w:r>
            <w:r w:rsidRPr="00256F06">
              <w:t>Registro de Profesionales de la Salud del MERCOSUR</w:t>
            </w:r>
          </w:p>
        </w:tc>
        <w:tc>
          <w:tcPr>
            <w:tcW w:w="3084" w:type="dxa"/>
            <w:tcBorders>
              <w:top w:val="single" w:sz="4" w:space="0" w:color="000000"/>
              <w:left w:val="single" w:sz="4" w:space="0" w:color="000000"/>
              <w:bottom w:val="single" w:sz="4" w:space="0" w:color="000000"/>
              <w:right w:val="single" w:sz="4" w:space="0" w:color="000000"/>
            </w:tcBorders>
          </w:tcPr>
          <w:p w14:paraId="57CE1D02" w14:textId="77777777" w:rsidR="00E25D9E" w:rsidRPr="00256F06" w:rsidRDefault="00256F06">
            <w:pPr>
              <w:widowControl w:val="0"/>
              <w:jc w:val="both"/>
            </w:pPr>
            <w:r w:rsidRPr="00256F06">
              <w:t xml:space="preserve">Se elimina y pasa a DT </w:t>
            </w:r>
            <w:proofErr w:type="spellStart"/>
            <w:r w:rsidRPr="00256F06">
              <w:t>N°</w:t>
            </w:r>
            <w:proofErr w:type="spellEnd"/>
            <w:r w:rsidRPr="00256F06">
              <w:t xml:space="preserve"> 01/24</w:t>
            </w:r>
          </w:p>
          <w:p w14:paraId="2F137462" w14:textId="5805A6E0" w:rsidR="00256F06" w:rsidRPr="00256F06" w:rsidRDefault="00256F06">
            <w:pPr>
              <w:widowControl w:val="0"/>
              <w:jc w:val="both"/>
            </w:pPr>
            <w:r w:rsidRPr="00256F06">
              <w:t>SCOEJER/COSERATS</w:t>
            </w:r>
          </w:p>
        </w:tc>
      </w:tr>
      <w:tr w:rsidR="00E25D9E" w14:paraId="219E8AD5" w14:textId="77777777">
        <w:trPr>
          <w:trHeight w:val="911"/>
        </w:trPr>
        <w:tc>
          <w:tcPr>
            <w:tcW w:w="1695" w:type="dxa"/>
            <w:tcBorders>
              <w:top w:val="single" w:sz="4" w:space="0" w:color="000000"/>
              <w:left w:val="single" w:sz="4" w:space="0" w:color="000000"/>
              <w:bottom w:val="single" w:sz="4" w:space="0" w:color="000000"/>
              <w:right w:val="nil"/>
            </w:tcBorders>
          </w:tcPr>
          <w:p w14:paraId="6705D4C0" w14:textId="77777777" w:rsidR="00E25D9E" w:rsidRDefault="00722F89">
            <w:pPr>
              <w:widowControl w:val="0"/>
              <w:jc w:val="center"/>
            </w:pPr>
            <w:r>
              <w:t>11/15</w:t>
            </w:r>
          </w:p>
        </w:tc>
        <w:tc>
          <w:tcPr>
            <w:tcW w:w="3726" w:type="dxa"/>
            <w:tcBorders>
              <w:top w:val="single" w:sz="4" w:space="0" w:color="000000"/>
              <w:left w:val="single" w:sz="4" w:space="0" w:color="000000"/>
              <w:bottom w:val="single" w:sz="4" w:space="0" w:color="000000"/>
              <w:right w:val="single" w:sz="4" w:space="0" w:color="000000"/>
            </w:tcBorders>
          </w:tcPr>
          <w:p w14:paraId="65BFB472" w14:textId="77777777" w:rsidR="00E25D9E" w:rsidRDefault="00722F89">
            <w:pPr>
              <w:widowControl w:val="0"/>
              <w:jc w:val="both"/>
            </w:pPr>
            <w:r>
              <w:t>Farmacopea MERCOSUR: Solventes Residuales</w:t>
            </w:r>
          </w:p>
        </w:tc>
        <w:tc>
          <w:tcPr>
            <w:tcW w:w="3084" w:type="dxa"/>
            <w:tcBorders>
              <w:top w:val="single" w:sz="4" w:space="0" w:color="000000"/>
              <w:left w:val="single" w:sz="4" w:space="0" w:color="000000"/>
              <w:bottom w:val="single" w:sz="4" w:space="0" w:color="000000"/>
              <w:right w:val="single" w:sz="4" w:space="0" w:color="000000"/>
            </w:tcBorders>
          </w:tcPr>
          <w:p w14:paraId="067A6C6F" w14:textId="6060F147" w:rsidR="00E25D9E" w:rsidRPr="00256F06" w:rsidRDefault="00722F89">
            <w:pPr>
              <w:widowControl w:val="0"/>
              <w:jc w:val="both"/>
            </w:pPr>
            <w:r w:rsidRPr="00256F06">
              <w:t xml:space="preserve">Se elimina y pasa a DT </w:t>
            </w:r>
            <w:proofErr w:type="spellStart"/>
            <w:r w:rsidRPr="00256F06">
              <w:t>N°</w:t>
            </w:r>
            <w:proofErr w:type="spellEnd"/>
            <w:r w:rsidRPr="00256F06">
              <w:t xml:space="preserve"> </w:t>
            </w:r>
            <w:r w:rsidR="00256F06" w:rsidRPr="00256F06">
              <w:t>0</w:t>
            </w:r>
            <w:r w:rsidRPr="00256F06">
              <w:t>1/24 en SCOFARMA/COPROSAL</w:t>
            </w:r>
          </w:p>
        </w:tc>
      </w:tr>
      <w:tr w:rsidR="00E25D9E" w14:paraId="4F2494BE" w14:textId="77777777">
        <w:trPr>
          <w:trHeight w:val="1007"/>
        </w:trPr>
        <w:tc>
          <w:tcPr>
            <w:tcW w:w="1695" w:type="dxa"/>
            <w:tcBorders>
              <w:top w:val="single" w:sz="4" w:space="0" w:color="000000"/>
              <w:left w:val="single" w:sz="4" w:space="0" w:color="000000"/>
              <w:bottom w:val="single" w:sz="4" w:space="0" w:color="000000"/>
              <w:right w:val="nil"/>
            </w:tcBorders>
          </w:tcPr>
          <w:p w14:paraId="5A40E32C" w14:textId="77777777" w:rsidR="00E25D9E" w:rsidRDefault="00722F89">
            <w:pPr>
              <w:widowControl w:val="0"/>
              <w:jc w:val="center"/>
            </w:pPr>
            <w:r>
              <w:t>12/15</w:t>
            </w:r>
          </w:p>
        </w:tc>
        <w:tc>
          <w:tcPr>
            <w:tcW w:w="3726" w:type="dxa"/>
            <w:tcBorders>
              <w:top w:val="single" w:sz="4" w:space="0" w:color="000000"/>
              <w:left w:val="single" w:sz="4" w:space="0" w:color="000000"/>
              <w:bottom w:val="single" w:sz="4" w:space="0" w:color="000000"/>
              <w:right w:val="single" w:sz="4" w:space="0" w:color="000000"/>
            </w:tcBorders>
          </w:tcPr>
          <w:p w14:paraId="0657E801" w14:textId="77777777" w:rsidR="00E25D9E" w:rsidRDefault="00722F89">
            <w:pPr>
              <w:widowControl w:val="0"/>
              <w:jc w:val="both"/>
            </w:pPr>
            <w:r>
              <w:t xml:space="preserve">Farmacopea MERCOSUR: Vacuna de Fiebre </w:t>
            </w:r>
            <w:r>
              <w:t>Amarilla Atenuada</w:t>
            </w:r>
          </w:p>
        </w:tc>
        <w:tc>
          <w:tcPr>
            <w:tcW w:w="3084" w:type="dxa"/>
            <w:tcBorders>
              <w:top w:val="single" w:sz="4" w:space="0" w:color="000000"/>
              <w:left w:val="single" w:sz="4" w:space="0" w:color="000000"/>
              <w:bottom w:val="single" w:sz="4" w:space="0" w:color="000000"/>
              <w:right w:val="single" w:sz="4" w:space="0" w:color="000000"/>
            </w:tcBorders>
          </w:tcPr>
          <w:p w14:paraId="756C19BE" w14:textId="02150FF5" w:rsidR="00E25D9E" w:rsidRPr="00256F06" w:rsidRDefault="00722F89">
            <w:pPr>
              <w:widowControl w:val="0"/>
              <w:jc w:val="both"/>
            </w:pPr>
            <w:r w:rsidRPr="00256F06">
              <w:t xml:space="preserve">Se elimina y pasa a DT </w:t>
            </w:r>
            <w:proofErr w:type="spellStart"/>
            <w:r w:rsidRPr="00256F06">
              <w:t>N°</w:t>
            </w:r>
            <w:proofErr w:type="spellEnd"/>
            <w:r w:rsidRPr="00256F06">
              <w:t xml:space="preserve"> </w:t>
            </w:r>
            <w:r w:rsidR="00256F06" w:rsidRPr="00256F06">
              <w:t>0</w:t>
            </w:r>
            <w:r w:rsidRPr="00256F06">
              <w:t>2/24 en   SCOFARMA/COPROSAL</w:t>
            </w:r>
          </w:p>
        </w:tc>
      </w:tr>
      <w:tr w:rsidR="00E25D9E" w14:paraId="0DE79390" w14:textId="77777777">
        <w:trPr>
          <w:trHeight w:val="875"/>
        </w:trPr>
        <w:tc>
          <w:tcPr>
            <w:tcW w:w="1695" w:type="dxa"/>
            <w:tcBorders>
              <w:top w:val="single" w:sz="4" w:space="0" w:color="000000"/>
              <w:left w:val="single" w:sz="4" w:space="0" w:color="000000"/>
              <w:bottom w:val="single" w:sz="4" w:space="0" w:color="000000"/>
              <w:right w:val="nil"/>
            </w:tcBorders>
          </w:tcPr>
          <w:p w14:paraId="496B2DA4" w14:textId="77777777" w:rsidR="00E25D9E" w:rsidRDefault="00722F89">
            <w:pPr>
              <w:widowControl w:val="0"/>
              <w:jc w:val="center"/>
            </w:pPr>
            <w:r>
              <w:t>08/17</w:t>
            </w:r>
          </w:p>
        </w:tc>
        <w:tc>
          <w:tcPr>
            <w:tcW w:w="3726" w:type="dxa"/>
            <w:tcBorders>
              <w:top w:val="single" w:sz="4" w:space="0" w:color="000000"/>
              <w:left w:val="single" w:sz="4" w:space="0" w:color="000000"/>
              <w:bottom w:val="single" w:sz="4" w:space="0" w:color="000000"/>
              <w:right w:val="single" w:sz="4" w:space="0" w:color="000000"/>
            </w:tcBorders>
          </w:tcPr>
          <w:p w14:paraId="2FC2C6A5" w14:textId="77777777" w:rsidR="00E25D9E" w:rsidRDefault="00722F89">
            <w:pPr>
              <w:widowControl w:val="0"/>
              <w:jc w:val="both"/>
            </w:pPr>
            <w:r>
              <w:t>Farmacopea MERCOSUR: Ensayo de Esterilidad</w:t>
            </w:r>
          </w:p>
        </w:tc>
        <w:tc>
          <w:tcPr>
            <w:tcW w:w="3084" w:type="dxa"/>
            <w:tcBorders>
              <w:top w:val="single" w:sz="4" w:space="0" w:color="000000"/>
              <w:left w:val="single" w:sz="4" w:space="0" w:color="000000"/>
              <w:bottom w:val="single" w:sz="4" w:space="0" w:color="000000"/>
              <w:right w:val="single" w:sz="4" w:space="0" w:color="000000"/>
            </w:tcBorders>
          </w:tcPr>
          <w:p w14:paraId="5E4B6827" w14:textId="77777777" w:rsidR="00E25D9E" w:rsidRPr="00256F06" w:rsidRDefault="00722F89">
            <w:pPr>
              <w:widowControl w:val="0"/>
              <w:jc w:val="both"/>
            </w:pPr>
            <w:r w:rsidRPr="00256F06">
              <w:t>Se encuentra en la SCOFARMA / COPROSAL para adecuación idiomática</w:t>
            </w:r>
          </w:p>
        </w:tc>
      </w:tr>
      <w:tr w:rsidR="00E25D9E" w14:paraId="61E49928" w14:textId="77777777">
        <w:trPr>
          <w:trHeight w:val="1031"/>
        </w:trPr>
        <w:tc>
          <w:tcPr>
            <w:tcW w:w="1695" w:type="dxa"/>
            <w:tcBorders>
              <w:top w:val="single" w:sz="4" w:space="0" w:color="000000"/>
              <w:left w:val="single" w:sz="4" w:space="0" w:color="000000"/>
              <w:bottom w:val="single" w:sz="4" w:space="0" w:color="000000"/>
              <w:right w:val="nil"/>
            </w:tcBorders>
          </w:tcPr>
          <w:p w14:paraId="0814A44D" w14:textId="77777777" w:rsidR="00E25D9E" w:rsidRDefault="00722F89">
            <w:pPr>
              <w:widowControl w:val="0"/>
              <w:jc w:val="center"/>
            </w:pPr>
            <w:r>
              <w:t>09/17</w:t>
            </w:r>
          </w:p>
        </w:tc>
        <w:tc>
          <w:tcPr>
            <w:tcW w:w="3726" w:type="dxa"/>
            <w:tcBorders>
              <w:top w:val="single" w:sz="4" w:space="0" w:color="000000"/>
              <w:left w:val="single" w:sz="4" w:space="0" w:color="000000"/>
              <w:bottom w:val="single" w:sz="4" w:space="0" w:color="000000"/>
              <w:right w:val="single" w:sz="4" w:space="0" w:color="000000"/>
            </w:tcBorders>
          </w:tcPr>
          <w:p w14:paraId="1AEFDF2A" w14:textId="77777777" w:rsidR="00E25D9E" w:rsidRDefault="00722F89">
            <w:pPr>
              <w:widowControl w:val="0"/>
              <w:jc w:val="both"/>
            </w:pPr>
            <w:r>
              <w:t xml:space="preserve">Farmacopea MERCOSUR: Ensayo de Endotoxinas </w:t>
            </w:r>
            <w:r>
              <w:t>Bacterianas</w:t>
            </w:r>
          </w:p>
        </w:tc>
        <w:tc>
          <w:tcPr>
            <w:tcW w:w="3084" w:type="dxa"/>
            <w:tcBorders>
              <w:top w:val="single" w:sz="4" w:space="0" w:color="000000"/>
              <w:left w:val="single" w:sz="4" w:space="0" w:color="000000"/>
              <w:bottom w:val="single" w:sz="4" w:space="0" w:color="000000"/>
              <w:right w:val="single" w:sz="4" w:space="0" w:color="000000"/>
            </w:tcBorders>
          </w:tcPr>
          <w:p w14:paraId="7F5102C7" w14:textId="7D11D156" w:rsidR="00E25D9E" w:rsidRPr="00256F06" w:rsidRDefault="00722F89">
            <w:pPr>
              <w:widowControl w:val="0"/>
              <w:jc w:val="both"/>
            </w:pPr>
            <w:r w:rsidRPr="00256F06">
              <w:t xml:space="preserve">Se elimina y pasa a DT </w:t>
            </w:r>
            <w:proofErr w:type="spellStart"/>
            <w:r w:rsidRPr="00256F06">
              <w:t>N°</w:t>
            </w:r>
            <w:proofErr w:type="spellEnd"/>
            <w:r w:rsidRPr="00256F06">
              <w:t xml:space="preserve"> </w:t>
            </w:r>
            <w:r w:rsidR="00256F06" w:rsidRPr="00256F06">
              <w:t>0</w:t>
            </w:r>
            <w:r w:rsidRPr="00256F06">
              <w:t>3/24 en SCOFARMA/COPROSAL</w:t>
            </w:r>
          </w:p>
        </w:tc>
      </w:tr>
      <w:tr w:rsidR="00E25D9E" w14:paraId="5FF9CAC0" w14:textId="77777777">
        <w:trPr>
          <w:trHeight w:val="755"/>
        </w:trPr>
        <w:tc>
          <w:tcPr>
            <w:tcW w:w="1695" w:type="dxa"/>
            <w:tcBorders>
              <w:top w:val="single" w:sz="4" w:space="0" w:color="000000"/>
              <w:left w:val="single" w:sz="4" w:space="0" w:color="000000"/>
              <w:bottom w:val="single" w:sz="4" w:space="0" w:color="000000"/>
              <w:right w:val="nil"/>
            </w:tcBorders>
          </w:tcPr>
          <w:p w14:paraId="19D47FF5" w14:textId="77777777" w:rsidR="00E25D9E" w:rsidRDefault="00722F89">
            <w:pPr>
              <w:widowControl w:val="0"/>
              <w:jc w:val="center"/>
            </w:pPr>
            <w:r>
              <w:t>10/17</w:t>
            </w:r>
          </w:p>
        </w:tc>
        <w:tc>
          <w:tcPr>
            <w:tcW w:w="3726" w:type="dxa"/>
            <w:tcBorders>
              <w:top w:val="single" w:sz="4" w:space="0" w:color="000000"/>
              <w:left w:val="single" w:sz="4" w:space="0" w:color="000000"/>
              <w:bottom w:val="single" w:sz="4" w:space="0" w:color="000000"/>
              <w:right w:val="single" w:sz="4" w:space="0" w:color="000000"/>
            </w:tcBorders>
          </w:tcPr>
          <w:p w14:paraId="083D871D" w14:textId="77777777" w:rsidR="00E25D9E" w:rsidRDefault="00722F89">
            <w:pPr>
              <w:widowControl w:val="0"/>
              <w:jc w:val="both"/>
            </w:pPr>
            <w:r>
              <w:t>Farmacopea MERCOSUR: Determinación de Nitrógeno</w:t>
            </w:r>
          </w:p>
        </w:tc>
        <w:tc>
          <w:tcPr>
            <w:tcW w:w="3084" w:type="dxa"/>
            <w:tcBorders>
              <w:top w:val="single" w:sz="4" w:space="0" w:color="000000"/>
              <w:left w:val="single" w:sz="4" w:space="0" w:color="000000"/>
              <w:bottom w:val="single" w:sz="4" w:space="0" w:color="000000"/>
              <w:right w:val="single" w:sz="4" w:space="0" w:color="000000"/>
            </w:tcBorders>
            <w:vAlign w:val="center"/>
          </w:tcPr>
          <w:p w14:paraId="5DF375C4" w14:textId="2F98DE4F" w:rsidR="00E25D9E" w:rsidRPr="00256F06" w:rsidRDefault="00722F89">
            <w:pPr>
              <w:widowControl w:val="0"/>
              <w:jc w:val="both"/>
            </w:pPr>
            <w:r w:rsidRPr="00256F06">
              <w:t xml:space="preserve">Se elimina y pasa a DT </w:t>
            </w:r>
            <w:proofErr w:type="spellStart"/>
            <w:r w:rsidRPr="00256F06">
              <w:t>N°</w:t>
            </w:r>
            <w:proofErr w:type="spellEnd"/>
            <w:r w:rsidRPr="00256F06">
              <w:t xml:space="preserve"> </w:t>
            </w:r>
            <w:r w:rsidR="00256F06" w:rsidRPr="00256F06">
              <w:t>0</w:t>
            </w:r>
            <w:r w:rsidRPr="00256F06">
              <w:t>4/24 en SCOFARMA/COPROSAL</w:t>
            </w:r>
          </w:p>
        </w:tc>
      </w:tr>
    </w:tbl>
    <w:p w14:paraId="0CE40CD5"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3CCFC21" w14:textId="77777777" w:rsidR="00E25D9E" w:rsidRDefault="00E25D9E">
      <w:pPr>
        <w:tabs>
          <w:tab w:val="left" w:pos="567"/>
        </w:tabs>
        <w:jc w:val="both"/>
      </w:pPr>
    </w:p>
    <w:p w14:paraId="3CD9222B" w14:textId="77777777" w:rsidR="002F35DE" w:rsidRDefault="002F35DE">
      <w:pPr>
        <w:tabs>
          <w:tab w:val="left" w:pos="567"/>
        </w:tabs>
        <w:jc w:val="both"/>
      </w:pPr>
    </w:p>
    <w:p w14:paraId="3D51DA26" w14:textId="77777777" w:rsidR="002F35DE" w:rsidRDefault="002F35DE">
      <w:pPr>
        <w:tabs>
          <w:tab w:val="left" w:pos="567"/>
        </w:tabs>
        <w:jc w:val="both"/>
      </w:pPr>
    </w:p>
    <w:p w14:paraId="691C473C" w14:textId="77777777" w:rsidR="002F35DE" w:rsidRDefault="002F35DE">
      <w:pPr>
        <w:tabs>
          <w:tab w:val="left" w:pos="567"/>
        </w:tabs>
        <w:jc w:val="both"/>
      </w:pPr>
    </w:p>
    <w:p w14:paraId="133DBAA1" w14:textId="77777777" w:rsidR="002F35DE" w:rsidRDefault="002F35DE">
      <w:pPr>
        <w:tabs>
          <w:tab w:val="left" w:pos="567"/>
        </w:tabs>
        <w:jc w:val="both"/>
      </w:pPr>
    </w:p>
    <w:p w14:paraId="61D3103B" w14:textId="77777777" w:rsidR="002F35DE" w:rsidRDefault="002F35DE">
      <w:pPr>
        <w:tabs>
          <w:tab w:val="left" w:pos="567"/>
        </w:tabs>
        <w:jc w:val="both"/>
      </w:pPr>
    </w:p>
    <w:p w14:paraId="09F15309" w14:textId="77777777" w:rsidR="00E25D9E" w:rsidRDefault="00E25D9E">
      <w:pPr>
        <w:tabs>
          <w:tab w:val="left" w:pos="567"/>
        </w:tabs>
        <w:jc w:val="both"/>
      </w:pPr>
    </w:p>
    <w:p w14:paraId="0A0B39F8" w14:textId="77777777" w:rsidR="00E25D9E" w:rsidRDefault="00722F89">
      <w:pPr>
        <w:pStyle w:val="Ttulo"/>
        <w:widowControl w:val="0"/>
        <w:numPr>
          <w:ilvl w:val="0"/>
          <w:numId w:val="3"/>
        </w:numPr>
        <w:spacing w:before="0" w:after="0"/>
        <w:jc w:val="both"/>
        <w:rPr>
          <w:rFonts w:ascii="Arial" w:hAnsi="Arial"/>
          <w:sz w:val="24"/>
          <w:szCs w:val="24"/>
        </w:rPr>
      </w:pPr>
      <w:r>
        <w:rPr>
          <w:rFonts w:ascii="Arial" w:hAnsi="Arial"/>
          <w:sz w:val="24"/>
          <w:szCs w:val="24"/>
        </w:rPr>
        <w:lastRenderedPageBreak/>
        <w:t xml:space="preserve">ACTUALIZACIÓN DEL MARCO REGULATORIO. INCORPORACIÓN DE LAS RESOLUCIONES DEL GMC AL ORDEN JURÍDICO NACIONAL DE LOS </w:t>
      </w:r>
      <w:proofErr w:type="gramStart"/>
      <w:r>
        <w:rPr>
          <w:rFonts w:ascii="Arial" w:hAnsi="Arial"/>
          <w:sz w:val="24"/>
          <w:szCs w:val="24"/>
        </w:rPr>
        <w:t>ESTADOS PARTES</w:t>
      </w:r>
      <w:proofErr w:type="gramEnd"/>
    </w:p>
    <w:p w14:paraId="6BBB8D52"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212121"/>
        </w:rPr>
      </w:pPr>
    </w:p>
    <w:p w14:paraId="152985C4" w14:textId="77777777"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Argentina </w:t>
      </w:r>
    </w:p>
    <w:p w14:paraId="74FD7728" w14:textId="77777777" w:rsidR="00E25D9E" w:rsidRDefault="00E25D9E">
      <w:pPr>
        <w:pBdr>
          <w:top w:val="nil"/>
          <w:left w:val="nil"/>
          <w:bottom w:val="nil"/>
          <w:right w:val="nil"/>
          <w:between w:val="nil"/>
        </w:pBdr>
        <w:ind w:right="45"/>
        <w:jc w:val="both"/>
      </w:pPr>
    </w:p>
    <w:p w14:paraId="3AD13A42" w14:textId="77777777" w:rsidR="00E25D9E" w:rsidRDefault="00722F89">
      <w:pPr>
        <w:numPr>
          <w:ilvl w:val="0"/>
          <w:numId w:val="2"/>
        </w:numPr>
        <w:pBdr>
          <w:top w:val="nil"/>
          <w:left w:val="nil"/>
          <w:bottom w:val="nil"/>
          <w:right w:val="nil"/>
          <w:between w:val="nil"/>
        </w:pBdr>
        <w:ind w:right="45"/>
        <w:jc w:val="both"/>
        <w:rPr>
          <w:color w:val="000000"/>
        </w:rPr>
      </w:pPr>
      <w:r>
        <w:rPr>
          <w:color w:val="000000"/>
        </w:rPr>
        <w:t xml:space="preserve">Res. GMC </w:t>
      </w:r>
      <w:proofErr w:type="spellStart"/>
      <w:r>
        <w:rPr>
          <w:color w:val="000000"/>
        </w:rPr>
        <w:t>N°</w:t>
      </w:r>
      <w:proofErr w:type="spellEnd"/>
      <w:r>
        <w:rPr>
          <w:color w:val="000000"/>
        </w:rPr>
        <w:t xml:space="preserve"> 56/18 “Profesiones de Salud del MERCOSUR (Derogación de la Resolución GMC </w:t>
      </w:r>
      <w:proofErr w:type="spellStart"/>
      <w:r>
        <w:rPr>
          <w:color w:val="000000"/>
        </w:rPr>
        <w:t>Nº</w:t>
      </w:r>
      <w:proofErr w:type="spellEnd"/>
      <w:r>
        <w:rPr>
          <w:color w:val="000000"/>
        </w:rPr>
        <w:t xml:space="preserve"> 07/12)”, a través de la Disposición RESOL-2023-636-APN-MS de fecha 3 de abril de 2023.</w:t>
      </w:r>
    </w:p>
    <w:p w14:paraId="07B4D238"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3EF15276" w14:textId="77777777"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Uruguay</w:t>
      </w:r>
    </w:p>
    <w:p w14:paraId="4AF54179" w14:textId="77777777" w:rsidR="00E25D9E" w:rsidRDefault="00E25D9E">
      <w:pPr>
        <w:pBdr>
          <w:top w:val="nil"/>
          <w:left w:val="nil"/>
          <w:bottom w:val="nil"/>
          <w:right w:val="nil"/>
          <w:between w:val="nil"/>
        </w:pBdr>
        <w:ind w:right="45"/>
        <w:jc w:val="both"/>
      </w:pPr>
    </w:p>
    <w:p w14:paraId="3DDD992C" w14:textId="6255C3DC" w:rsidR="00E25D9E" w:rsidRDefault="00722F89">
      <w:pPr>
        <w:numPr>
          <w:ilvl w:val="0"/>
          <w:numId w:val="2"/>
        </w:numPr>
        <w:pBdr>
          <w:top w:val="nil"/>
          <w:left w:val="nil"/>
          <w:bottom w:val="nil"/>
          <w:right w:val="nil"/>
          <w:between w:val="nil"/>
        </w:pBdr>
        <w:ind w:right="45"/>
        <w:jc w:val="both"/>
        <w:rPr>
          <w:color w:val="000000"/>
        </w:rPr>
      </w:pPr>
      <w:r>
        <w:rPr>
          <w:color w:val="000000"/>
        </w:rPr>
        <w:t xml:space="preserve">Res. GMC </w:t>
      </w:r>
      <w:proofErr w:type="spellStart"/>
      <w:r>
        <w:rPr>
          <w:color w:val="000000"/>
        </w:rPr>
        <w:t>N°</w:t>
      </w:r>
      <w:proofErr w:type="spellEnd"/>
      <w:r>
        <w:rPr>
          <w:color w:val="000000"/>
        </w:rPr>
        <w:t xml:space="preserve"> 20/23 “El método general </w:t>
      </w:r>
      <w:r w:rsidR="002905BE">
        <w:rPr>
          <w:color w:val="000000"/>
        </w:rPr>
        <w:t>–</w:t>
      </w:r>
      <w:r>
        <w:rPr>
          <w:color w:val="000000"/>
        </w:rPr>
        <w:t xml:space="preserve"> Farmacopea MERCOSUR: Espectrofotometría Ultravioleta y Visible” Decreto </w:t>
      </w:r>
      <w:proofErr w:type="spellStart"/>
      <w:r>
        <w:rPr>
          <w:color w:val="000000"/>
        </w:rPr>
        <w:t>N°</w:t>
      </w:r>
      <w:proofErr w:type="spellEnd"/>
      <w:r>
        <w:rPr>
          <w:color w:val="000000"/>
        </w:rPr>
        <w:t xml:space="preserve"> 35/024, de 29 de enero de 2024.</w:t>
      </w:r>
    </w:p>
    <w:p w14:paraId="7949FB22" w14:textId="77777777" w:rsidR="00E25D9E" w:rsidRDefault="00E25D9E">
      <w:pPr>
        <w:pBdr>
          <w:top w:val="nil"/>
          <w:left w:val="nil"/>
          <w:bottom w:val="nil"/>
          <w:right w:val="nil"/>
          <w:between w:val="nil"/>
        </w:pBdr>
        <w:ind w:left="708"/>
        <w:rPr>
          <w:color w:val="000000"/>
        </w:rPr>
      </w:pPr>
    </w:p>
    <w:p w14:paraId="26343280" w14:textId="4EFEE606" w:rsidR="00E25D9E" w:rsidRDefault="00722F89">
      <w:pPr>
        <w:numPr>
          <w:ilvl w:val="0"/>
          <w:numId w:val="2"/>
        </w:numPr>
        <w:pBdr>
          <w:top w:val="nil"/>
          <w:left w:val="nil"/>
          <w:bottom w:val="nil"/>
          <w:right w:val="nil"/>
          <w:between w:val="nil"/>
        </w:pBdr>
        <w:ind w:right="45"/>
        <w:jc w:val="both"/>
        <w:rPr>
          <w:color w:val="000000"/>
        </w:rPr>
      </w:pPr>
      <w:r>
        <w:rPr>
          <w:color w:val="000000"/>
        </w:rPr>
        <w:t xml:space="preserve">Res. GMC </w:t>
      </w:r>
      <w:proofErr w:type="spellStart"/>
      <w:r>
        <w:rPr>
          <w:color w:val="000000"/>
        </w:rPr>
        <w:t>N°</w:t>
      </w:r>
      <w:proofErr w:type="spellEnd"/>
      <w:r>
        <w:rPr>
          <w:color w:val="000000"/>
        </w:rPr>
        <w:t xml:space="preserve"> 21/23 “El método general </w:t>
      </w:r>
      <w:r w:rsidR="002905BE">
        <w:rPr>
          <w:color w:val="000000"/>
        </w:rPr>
        <w:t>–</w:t>
      </w:r>
      <w:r>
        <w:rPr>
          <w:color w:val="000000"/>
        </w:rPr>
        <w:t xml:space="preserve"> Farmacopea MERCOSUR: Monografía de maleato de </w:t>
      </w:r>
      <w:proofErr w:type="spellStart"/>
      <w:r>
        <w:rPr>
          <w:color w:val="000000"/>
        </w:rPr>
        <w:t>clorfeniramina</w:t>
      </w:r>
      <w:proofErr w:type="spellEnd"/>
      <w:r>
        <w:rPr>
          <w:color w:val="000000"/>
        </w:rPr>
        <w:t xml:space="preserve">” – Decreto </w:t>
      </w:r>
      <w:proofErr w:type="spellStart"/>
      <w:r>
        <w:rPr>
          <w:color w:val="000000"/>
        </w:rPr>
        <w:t>N°</w:t>
      </w:r>
      <w:proofErr w:type="spellEnd"/>
      <w:r>
        <w:rPr>
          <w:color w:val="000000"/>
        </w:rPr>
        <w:t xml:space="preserve"> 37/024, de 29 de enero de 2024.</w:t>
      </w:r>
    </w:p>
    <w:p w14:paraId="3B8228C0" w14:textId="69F0B574" w:rsidR="00E25D9E" w:rsidRDefault="00E25D9E">
      <w:pPr>
        <w:pBdr>
          <w:top w:val="nil"/>
          <w:left w:val="nil"/>
          <w:bottom w:val="nil"/>
          <w:right w:val="nil"/>
          <w:between w:val="nil"/>
        </w:pBdr>
        <w:ind w:right="45"/>
        <w:jc w:val="both"/>
      </w:pPr>
    </w:p>
    <w:p w14:paraId="0B6215D6" w14:textId="77777777" w:rsidR="00E25D9E" w:rsidRDefault="00722F89">
      <w:pPr>
        <w:numPr>
          <w:ilvl w:val="0"/>
          <w:numId w:val="2"/>
        </w:numPr>
        <w:pBdr>
          <w:top w:val="nil"/>
          <w:left w:val="nil"/>
          <w:bottom w:val="nil"/>
          <w:right w:val="nil"/>
          <w:between w:val="nil"/>
        </w:pBdr>
        <w:ind w:left="284" w:right="45"/>
        <w:jc w:val="both"/>
        <w:rPr>
          <w:color w:val="000000"/>
        </w:rPr>
      </w:pPr>
      <w:r>
        <w:rPr>
          <w:color w:val="000000"/>
        </w:rPr>
        <w:t xml:space="preserve">Res. GMC </w:t>
      </w:r>
      <w:proofErr w:type="spellStart"/>
      <w:r>
        <w:rPr>
          <w:color w:val="000000"/>
        </w:rPr>
        <w:t>N°</w:t>
      </w:r>
      <w:proofErr w:type="spellEnd"/>
      <w:r>
        <w:rPr>
          <w:color w:val="000000"/>
        </w:rPr>
        <w:t xml:space="preserve"> 25/23 “Requisitos de buenas prácticas para el diagnóstico de muerte encefálica” – Decreto </w:t>
      </w:r>
      <w:proofErr w:type="spellStart"/>
      <w:r>
        <w:rPr>
          <w:color w:val="000000"/>
        </w:rPr>
        <w:t>N°</w:t>
      </w:r>
      <w:proofErr w:type="spellEnd"/>
      <w:r>
        <w:rPr>
          <w:color w:val="000000"/>
        </w:rPr>
        <w:t xml:space="preserve"> 38/024, de 29 de enero de 2024.</w:t>
      </w:r>
    </w:p>
    <w:p w14:paraId="4CEC5C2D" w14:textId="77777777" w:rsidR="00E25D9E" w:rsidRDefault="00E25D9E" w:rsidP="002905BE">
      <w:pPr>
        <w:pBdr>
          <w:top w:val="nil"/>
          <w:left w:val="nil"/>
          <w:bottom w:val="nil"/>
          <w:right w:val="nil"/>
          <w:between w:val="nil"/>
        </w:pBdr>
        <w:rPr>
          <w:color w:val="000000"/>
        </w:rPr>
      </w:pPr>
    </w:p>
    <w:p w14:paraId="22991559" w14:textId="23964D5A" w:rsidR="00E25D9E" w:rsidRDefault="00722F89">
      <w:pPr>
        <w:numPr>
          <w:ilvl w:val="0"/>
          <w:numId w:val="2"/>
        </w:numPr>
        <w:pBdr>
          <w:top w:val="nil"/>
          <w:left w:val="nil"/>
          <w:bottom w:val="nil"/>
          <w:right w:val="nil"/>
          <w:between w:val="nil"/>
        </w:pBdr>
        <w:ind w:left="284" w:right="45"/>
        <w:jc w:val="both"/>
        <w:rPr>
          <w:color w:val="000000"/>
        </w:rPr>
      </w:pPr>
      <w:r>
        <w:rPr>
          <w:color w:val="000000"/>
        </w:rPr>
        <w:t xml:space="preserve">Res. GMC </w:t>
      </w:r>
      <w:proofErr w:type="spellStart"/>
      <w:r>
        <w:rPr>
          <w:color w:val="000000"/>
        </w:rPr>
        <w:t>N°</w:t>
      </w:r>
      <w:proofErr w:type="spellEnd"/>
      <w:r>
        <w:rPr>
          <w:color w:val="000000"/>
        </w:rPr>
        <w:t xml:space="preserve"> 35/23 “Distribución de muestras para profesionales y propagandas de medicamentos que contengan estupefacientes o sustancias psicotrópicas” </w:t>
      </w:r>
      <w:r w:rsidR="002905BE">
        <w:rPr>
          <w:color w:val="000000"/>
        </w:rPr>
        <w:t>–</w:t>
      </w:r>
      <w:r>
        <w:rPr>
          <w:color w:val="000000"/>
        </w:rPr>
        <w:t xml:space="preserve"> Decreto </w:t>
      </w:r>
      <w:proofErr w:type="spellStart"/>
      <w:r>
        <w:rPr>
          <w:color w:val="000000"/>
        </w:rPr>
        <w:t>N°</w:t>
      </w:r>
      <w:proofErr w:type="spellEnd"/>
      <w:r>
        <w:rPr>
          <w:color w:val="000000"/>
        </w:rPr>
        <w:t xml:space="preserve"> 82/024, de 12 de marzo de 2024.</w:t>
      </w:r>
    </w:p>
    <w:p w14:paraId="65D4B97E" w14:textId="77777777" w:rsidR="00E25D9E" w:rsidRDefault="00E25D9E" w:rsidP="002905BE">
      <w:pPr>
        <w:pBdr>
          <w:top w:val="nil"/>
          <w:left w:val="nil"/>
          <w:bottom w:val="nil"/>
          <w:right w:val="nil"/>
          <w:between w:val="nil"/>
        </w:pBdr>
        <w:rPr>
          <w:color w:val="000000"/>
        </w:rPr>
      </w:pPr>
    </w:p>
    <w:p w14:paraId="2CDCFF86" w14:textId="06203985" w:rsidR="00E25D9E" w:rsidRDefault="00722F89">
      <w:pPr>
        <w:numPr>
          <w:ilvl w:val="0"/>
          <w:numId w:val="2"/>
        </w:numPr>
        <w:pBdr>
          <w:top w:val="nil"/>
          <w:left w:val="nil"/>
          <w:bottom w:val="nil"/>
          <w:right w:val="nil"/>
          <w:between w:val="nil"/>
        </w:pBdr>
        <w:ind w:left="284" w:right="45"/>
        <w:jc w:val="both"/>
        <w:rPr>
          <w:color w:val="000000"/>
        </w:rPr>
      </w:pPr>
      <w:r>
        <w:rPr>
          <w:color w:val="000000"/>
        </w:rPr>
        <w:t xml:space="preserve">Res. GMC </w:t>
      </w:r>
      <w:proofErr w:type="spellStart"/>
      <w:r>
        <w:rPr>
          <w:color w:val="000000"/>
        </w:rPr>
        <w:t>N°</w:t>
      </w:r>
      <w:proofErr w:type="spellEnd"/>
      <w:r>
        <w:rPr>
          <w:color w:val="000000"/>
        </w:rPr>
        <w:t xml:space="preserve"> 36/22 “Reglamento Técnico Mercosur para la Regulación de Productos </w:t>
      </w:r>
      <w:proofErr w:type="spellStart"/>
      <w:r>
        <w:rPr>
          <w:color w:val="000000"/>
        </w:rPr>
        <w:t>Domisanitarios</w:t>
      </w:r>
      <w:proofErr w:type="spellEnd"/>
      <w:r>
        <w:rPr>
          <w:color w:val="000000"/>
        </w:rPr>
        <w:t xml:space="preserve">” </w:t>
      </w:r>
      <w:r w:rsidR="002905BE">
        <w:rPr>
          <w:color w:val="000000"/>
        </w:rPr>
        <w:t>–</w:t>
      </w:r>
      <w:r>
        <w:rPr>
          <w:color w:val="000000"/>
        </w:rPr>
        <w:t xml:space="preserve"> Decreto </w:t>
      </w:r>
      <w:proofErr w:type="spellStart"/>
      <w:r>
        <w:rPr>
          <w:color w:val="000000"/>
        </w:rPr>
        <w:t>N°</w:t>
      </w:r>
      <w:proofErr w:type="spellEnd"/>
      <w:r>
        <w:rPr>
          <w:color w:val="000000"/>
        </w:rPr>
        <w:t xml:space="preserve"> 111/024, de 23 de abril de 2024.</w:t>
      </w:r>
    </w:p>
    <w:p w14:paraId="35438EF9" w14:textId="77777777" w:rsidR="00E25D9E" w:rsidRDefault="00E25D9E">
      <w:pPr>
        <w:pBdr>
          <w:top w:val="nil"/>
          <w:left w:val="nil"/>
          <w:bottom w:val="nil"/>
          <w:right w:val="nil"/>
          <w:between w:val="nil"/>
        </w:pBdr>
        <w:ind w:right="45"/>
        <w:jc w:val="both"/>
      </w:pPr>
    </w:p>
    <w:p w14:paraId="7BD0B162" w14:textId="77777777" w:rsidR="00E25D9E" w:rsidRDefault="00722F89">
      <w:pPr>
        <w:numPr>
          <w:ilvl w:val="0"/>
          <w:numId w:val="2"/>
        </w:numPr>
        <w:pBdr>
          <w:top w:val="nil"/>
          <w:left w:val="nil"/>
          <w:bottom w:val="nil"/>
          <w:right w:val="nil"/>
          <w:between w:val="nil"/>
        </w:pBdr>
        <w:ind w:left="284" w:right="45"/>
        <w:jc w:val="both"/>
        <w:rPr>
          <w:color w:val="000000"/>
        </w:rPr>
      </w:pPr>
      <w:r>
        <w:rPr>
          <w:color w:val="000000"/>
        </w:rPr>
        <w:t xml:space="preserve">Res. GMC </w:t>
      </w:r>
      <w:proofErr w:type="spellStart"/>
      <w:r>
        <w:rPr>
          <w:color w:val="000000"/>
        </w:rPr>
        <w:t>N°</w:t>
      </w:r>
      <w:proofErr w:type="spellEnd"/>
      <w:r>
        <w:rPr>
          <w:color w:val="000000"/>
        </w:rPr>
        <w:t xml:space="preserve"> 26/23 “Orientaciones frente a eventos de salud pública para el personal de vigilancia y control sanitario en puntos de entrada y medios de transporte internacional del MERCOSUR” – Decreto </w:t>
      </w:r>
      <w:proofErr w:type="spellStart"/>
      <w:r>
        <w:rPr>
          <w:color w:val="000000"/>
        </w:rPr>
        <w:t>N°</w:t>
      </w:r>
      <w:proofErr w:type="spellEnd"/>
      <w:r>
        <w:rPr>
          <w:color w:val="000000"/>
        </w:rPr>
        <w:t xml:space="preserve"> 185/024, de 26 de junio de 2024.</w:t>
      </w:r>
    </w:p>
    <w:p w14:paraId="6C0035ED" w14:textId="77777777" w:rsidR="002905BE" w:rsidRPr="002905BE" w:rsidRDefault="002905BE" w:rsidP="002905BE">
      <w:pPr>
        <w:pStyle w:val="PargrafodaLista"/>
        <w:rPr>
          <w:lang w:val="es-UY"/>
        </w:rPr>
      </w:pPr>
    </w:p>
    <w:p w14:paraId="1031EF05"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6AB5460" w14:textId="2DA94C00"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Los Coordinadores Nacionales tomaron conocimiento del documento RESERVADO </w:t>
      </w:r>
      <w:r w:rsidR="002905BE">
        <w:t>–</w:t>
      </w:r>
      <w:r>
        <w:t xml:space="preserve"> MERCOSUR/XVIII GIN/DT </w:t>
      </w:r>
      <w:proofErr w:type="spellStart"/>
      <w:r>
        <w:t>N°</w:t>
      </w:r>
      <w:proofErr w:type="spellEnd"/>
      <w:r>
        <w:t xml:space="preserve"> 01/21 Rev. 8, proporcionado por la Secretaría del MERCOSUR, relativo a las normas del SGT </w:t>
      </w:r>
      <w:proofErr w:type="spellStart"/>
      <w:r>
        <w:t>N°</w:t>
      </w:r>
      <w:proofErr w:type="spellEnd"/>
      <w:r>
        <w:t xml:space="preserve"> 11 pendientes de incorporación.</w:t>
      </w:r>
    </w:p>
    <w:p w14:paraId="55D0E49B"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49DEE034" w14:textId="169B96B1"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Al respecto, y dando cumplimiento a la instrucción del GMC en su LXI reunión extraordinaria, informaron que continúan trabajando en la actualización del listado y en la planilla de Ordenamiento Jurídico Nacional de los Estados </w:t>
      </w:r>
      <w:proofErr w:type="gramStart"/>
      <w:r>
        <w:t xml:space="preserve">Partes  </w:t>
      </w:r>
      <w:r>
        <w:rPr>
          <w:b/>
        </w:rPr>
        <w:t>(</w:t>
      </w:r>
      <w:proofErr w:type="gramEnd"/>
      <w:r>
        <w:rPr>
          <w:b/>
        </w:rPr>
        <w:t xml:space="preserve">Anexo </w:t>
      </w:r>
      <w:r w:rsidR="002905BE">
        <w:rPr>
          <w:b/>
        </w:rPr>
        <w:t>IX</w:t>
      </w:r>
      <w:r>
        <w:rPr>
          <w:b/>
        </w:rPr>
        <w:t xml:space="preserve"> - RESERVADO)</w:t>
      </w:r>
      <w:r>
        <w:t>.</w:t>
      </w:r>
    </w:p>
    <w:p w14:paraId="064C1930"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306F084D"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E9E3EDA" w14:textId="77777777" w:rsidR="00E25D9E" w:rsidRDefault="00722F89">
      <w:pPr>
        <w:numPr>
          <w:ilvl w:val="0"/>
          <w:numId w:val="3"/>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pPr>
      <w:r>
        <w:rPr>
          <w:b/>
          <w:color w:val="000000"/>
        </w:rPr>
        <w:t>INSTRUCCIONES DEL GMC</w:t>
      </w:r>
    </w:p>
    <w:p w14:paraId="07DDF29D" w14:textId="77777777" w:rsidR="00E25D9E" w:rsidRDefault="00E25D9E">
      <w:pPr>
        <w:jc w:val="both"/>
      </w:pPr>
    </w:p>
    <w:p w14:paraId="68B11419" w14:textId="77777777" w:rsidR="00E25D9E" w:rsidRDefault="00722F89">
      <w:pPr>
        <w:jc w:val="both"/>
      </w:pPr>
      <w:r>
        <w:t xml:space="preserve">Los Coordinadores Nacionales tomaron conocimiento del Acta </w:t>
      </w:r>
      <w:proofErr w:type="spellStart"/>
      <w:r>
        <w:t>N°</w:t>
      </w:r>
      <w:proofErr w:type="spellEnd"/>
      <w:r>
        <w:t xml:space="preserve"> 01/24 de la CXXX reunión ordinaria del GMC y de la aprobación de los Informes Semestrales del grado de Avance del Programa de Trabajo 2023-2024 correspondientes al </w:t>
      </w:r>
      <w:r>
        <w:lastRenderedPageBreak/>
        <w:t xml:space="preserve">segundo semestre del año 2023 (SGT </w:t>
      </w:r>
      <w:proofErr w:type="spellStart"/>
      <w:r>
        <w:t>N°</w:t>
      </w:r>
      <w:proofErr w:type="spellEnd"/>
      <w:r>
        <w:t xml:space="preserve"> 11, COPROSAL, SCOCOSME, SCODOMIS, SCOPROME, SCOPSICO, SCOFARMA, SCOARFAR, COSERATS, SCOEJER, COVIGSAL y SCOCONTS).</w:t>
      </w:r>
    </w:p>
    <w:p w14:paraId="6C5D0395" w14:textId="77777777" w:rsidR="00E25D9E" w:rsidRDefault="00E25D9E">
      <w:pPr>
        <w:jc w:val="both"/>
      </w:pPr>
    </w:p>
    <w:p w14:paraId="475F58AD" w14:textId="77777777" w:rsidR="00E25D9E" w:rsidRDefault="00722F89">
      <w:pPr>
        <w:jc w:val="both"/>
      </w:pPr>
      <w:r>
        <w:t xml:space="preserve">Tomaron conocimiento del Acta </w:t>
      </w:r>
      <w:proofErr w:type="spellStart"/>
      <w:r>
        <w:t>N°</w:t>
      </w:r>
      <w:proofErr w:type="spellEnd"/>
      <w:r>
        <w:t xml:space="preserve"> 02/24 de la CXXXI reunión ordinaria del GMC y de la aprobación de la Resolución </w:t>
      </w:r>
      <w:proofErr w:type="spellStart"/>
      <w:r>
        <w:t>N°</w:t>
      </w:r>
      <w:proofErr w:type="spellEnd"/>
      <w:r>
        <w:t xml:space="preserve"> 14/24 “Procedimientos mínimos para el control integrado de vectores, reservorios y otros animales transmisores de enfermedades en puertos, aeropuertos, terminales y pasos de fronteras terrestres en el MERCOSUR y para los medios de transporte que por ellos circulan”.</w:t>
      </w:r>
    </w:p>
    <w:p w14:paraId="2FD9ADE7" w14:textId="77777777" w:rsidR="00E25D9E" w:rsidRDefault="00E25D9E">
      <w:pPr>
        <w:tabs>
          <w:tab w:val="left" w:pos="1778"/>
        </w:tabs>
        <w:jc w:val="both"/>
      </w:pPr>
    </w:p>
    <w:p w14:paraId="4CF15494" w14:textId="77777777" w:rsidR="00E25D9E" w:rsidRDefault="00722F89">
      <w:pPr>
        <w:tabs>
          <w:tab w:val="left" w:pos="1778"/>
        </w:tabs>
        <w:jc w:val="both"/>
      </w:pPr>
      <w:r>
        <w:t xml:space="preserve">Asimismo, tomaron nota de la remisión del proyecto de Resolución </w:t>
      </w:r>
      <w:proofErr w:type="spellStart"/>
      <w:r>
        <w:t>N°</w:t>
      </w:r>
      <w:proofErr w:type="spellEnd"/>
      <w:r>
        <w:t xml:space="preserve"> 05/21 Rev. 2 </w:t>
      </w:r>
      <w:r>
        <w:rPr>
          <w:rFonts w:ascii="Times New Roman" w:eastAsia="Times New Roman" w:hAnsi="Times New Roman" w:cs="Times New Roman"/>
        </w:rPr>
        <w:t>“</w:t>
      </w:r>
      <w:r>
        <w:rPr>
          <w:color w:val="000000"/>
        </w:rPr>
        <w:t>Reglamento Técnico MERCOSUR sobre ensayos clínicos con medicamentos y productos médicos</w:t>
      </w:r>
      <w:r>
        <w:t xml:space="preserve">”, para su revisión y de que el GMC acordó mantener en su ámbito el proyecto de Resolución </w:t>
      </w:r>
      <w:proofErr w:type="spellStart"/>
      <w:r>
        <w:t>N°</w:t>
      </w:r>
      <w:proofErr w:type="spellEnd"/>
      <w:r>
        <w:t xml:space="preserve"> 03/22 Rev. 1</w:t>
      </w:r>
      <w:r>
        <w:rPr>
          <w:color w:val="000000"/>
        </w:rPr>
        <w:t xml:space="preserve"> “Requisitos de Buenas Prácticas de Fabricación de productos farmacéuticos </w:t>
      </w:r>
      <w:r>
        <w:t>e ingredientes farmacéuticos activos</w:t>
      </w:r>
      <w:r>
        <w:rPr>
          <w:color w:val="000000"/>
        </w:rPr>
        <w:t xml:space="preserve"> y mecanismo de implementación en los Estados Partes del MERCOSUR”</w:t>
      </w:r>
      <w:r>
        <w:t xml:space="preserve">, por lo que el SGT </w:t>
      </w:r>
      <w:proofErr w:type="spellStart"/>
      <w:r>
        <w:t>N°</w:t>
      </w:r>
      <w:proofErr w:type="spellEnd"/>
      <w:r>
        <w:t xml:space="preserve"> 11 solicita se devuelva el mismo para su tratamiento en este ámbito.</w:t>
      </w:r>
    </w:p>
    <w:p w14:paraId="61468D8D" w14:textId="77777777" w:rsidR="00E25D9E" w:rsidRDefault="00E25D9E">
      <w:pPr>
        <w:jc w:val="both"/>
      </w:pPr>
    </w:p>
    <w:p w14:paraId="6AB1479E" w14:textId="77777777" w:rsidR="00E25D9E" w:rsidRDefault="00722F89">
      <w:pPr>
        <w:jc w:val="both"/>
      </w:pPr>
      <w:r>
        <w:t xml:space="preserve">Los Coordinadores Nacionales tomaron conocimiento del Acta </w:t>
      </w:r>
      <w:proofErr w:type="spellStart"/>
      <w:r>
        <w:t>N°</w:t>
      </w:r>
      <w:proofErr w:type="spellEnd"/>
      <w:r>
        <w:t xml:space="preserve"> 03/24 de la LXII reunión extraordinaria del GMC, de la aprobación de los Informes Semestrales del grado de Avance del Programa de Trabajo 2023-2024 correspondientes al primer semestre del año 2024 (SGT </w:t>
      </w:r>
      <w:proofErr w:type="spellStart"/>
      <w:r>
        <w:t>N°</w:t>
      </w:r>
      <w:proofErr w:type="spellEnd"/>
      <w:r>
        <w:t xml:space="preserve"> 11, COPROSAL, SCOCOSME, SCODOMIS, SCOPROME, SCOPSICO, SCOFARMA, SCOARFAR, COSERATS, SCOEJER, COVIGSAL y SCOCONTS).</w:t>
      </w:r>
    </w:p>
    <w:p w14:paraId="2E1559BB" w14:textId="77777777" w:rsidR="00E25D9E" w:rsidRDefault="00E25D9E">
      <w:pPr>
        <w:jc w:val="both"/>
      </w:pPr>
    </w:p>
    <w:p w14:paraId="042032E7" w14:textId="5EEECF1E" w:rsidR="00E25D9E" w:rsidRDefault="00722F89">
      <w:pPr>
        <w:jc w:val="both"/>
      </w:pPr>
      <w:r>
        <w:t xml:space="preserve">Asimismo, de la aprobación del Perfil del Proyecto “Fronteras saludables y seguras en el MERCOSUR” con la Agencia Brasileña de Cooperación </w:t>
      </w:r>
      <w:r w:rsidR="002905BE">
        <w:t>–</w:t>
      </w:r>
      <w:r>
        <w:t xml:space="preserve"> ABC.</w:t>
      </w:r>
    </w:p>
    <w:p w14:paraId="624D84D5" w14:textId="77777777" w:rsidR="00E25D9E" w:rsidRDefault="00E25D9E">
      <w:pPr>
        <w:jc w:val="both"/>
      </w:pPr>
    </w:p>
    <w:p w14:paraId="52EDD311" w14:textId="77777777" w:rsidR="00E25D9E" w:rsidRDefault="00722F89">
      <w:pPr>
        <w:jc w:val="both"/>
        <w:rPr>
          <w:color w:val="FF0000"/>
        </w:rPr>
      </w:pPr>
      <w:r>
        <w:t xml:space="preserve">Los Coordinadores Nacionales reiteraron al GMC la necesidad de contar con un espacio dentro del Portal Web MERCOSUR en el que puedan depositarse los documentos relacionados a salud </w:t>
      </w:r>
      <w:proofErr w:type="gramStart"/>
      <w:r>
        <w:t>y</w:t>
      </w:r>
      <w:proofErr w:type="gramEnd"/>
      <w:r>
        <w:t xml:space="preserve"> además, contar, en el mismo, con un espacio RESERVADO para el intercambio de información, por lo que se solicita se instruya los pasos a seguir a tales efectos. </w:t>
      </w:r>
    </w:p>
    <w:p w14:paraId="08C71E67" w14:textId="77777777" w:rsidR="00E25D9E" w:rsidRDefault="00E25D9E"/>
    <w:p w14:paraId="59E6061F" w14:textId="77777777" w:rsidR="00E25D9E" w:rsidRDefault="00E25D9E"/>
    <w:p w14:paraId="6885AFA5" w14:textId="77777777" w:rsidR="00E25D9E" w:rsidRDefault="00722F89">
      <w:pPr>
        <w:numPr>
          <w:ilvl w:val="0"/>
          <w:numId w:val="3"/>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rPr>
      </w:pPr>
      <w:r>
        <w:rPr>
          <w:b/>
        </w:rPr>
        <w:t>METODOLOGÍA DE TRABAJO</w:t>
      </w:r>
    </w:p>
    <w:p w14:paraId="6BB04BB8"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14:paraId="6555B892" w14:textId="6EC0C944" w:rsidR="00E25D9E" w:rsidRDefault="002905B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De acuerdo con los Programas de Trabajo 2025-2026 aprobados en esta instancia, se instruye </w:t>
      </w:r>
      <w:r w:rsidR="00256F06">
        <w:t xml:space="preserve">a </w:t>
      </w:r>
      <w:r>
        <w:t>las Comisiones y Subcomisiones que</w:t>
      </w:r>
      <w:r w:rsidR="00256F06">
        <w:t>,</w:t>
      </w:r>
      <w:r>
        <w:t xml:space="preserve"> a fin de cumplimentar adecuadamente las tareas en ellos planteadas</w:t>
      </w:r>
      <w:r w:rsidR="00256F06">
        <w:t>, a</w:t>
      </w:r>
      <w:r>
        <w:t xml:space="preserve"> mantener reuniones virtuales durante todo el año.</w:t>
      </w:r>
    </w:p>
    <w:p w14:paraId="24969414"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3FBB9157" w14:textId="7EFFB91C" w:rsidR="00E25D9E" w:rsidRDefault="00722F8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 fin de optimizar la labor del SGT</w:t>
      </w:r>
      <w:r w:rsidR="002905BE">
        <w:t xml:space="preserve"> </w:t>
      </w:r>
      <w:proofErr w:type="spellStart"/>
      <w:r w:rsidR="002905BE">
        <w:t>N°</w:t>
      </w:r>
      <w:proofErr w:type="spellEnd"/>
      <w:r w:rsidR="002905BE">
        <w:t xml:space="preserve"> </w:t>
      </w:r>
      <w:r>
        <w:t xml:space="preserve">11, las Coordinaciones Nacionales elaboraron un flujograma interno del proceso de presentación de los </w:t>
      </w:r>
      <w:r>
        <w:t>Proyectos de Resolución a ser elevados para aprobación del GMC.</w:t>
      </w:r>
    </w:p>
    <w:p w14:paraId="19C39ACA"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15E53E" w14:textId="72BEC3D0" w:rsidR="00E25D9E" w:rsidRDefault="00722F8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En el mismo se ha establecido que las Subcomisiones o Grupos Técnicos deberán presentar</w:t>
      </w:r>
      <w:r w:rsidR="00256F06">
        <w:t>,</w:t>
      </w:r>
      <w:r>
        <w:t xml:space="preserve"> </w:t>
      </w:r>
      <w:r w:rsidR="00256F06">
        <w:t xml:space="preserve">obligatoriamente, </w:t>
      </w:r>
      <w:r>
        <w:t>ante la Comisión correspondiente</w:t>
      </w:r>
      <w:r w:rsidR="00256F06">
        <w:t xml:space="preserve"> e</w:t>
      </w:r>
      <w:r>
        <w:t>l texto en idioma español y portugu</w:t>
      </w:r>
      <w:r w:rsidR="00256F06">
        <w:t>é</w:t>
      </w:r>
      <w:r>
        <w:t>s</w:t>
      </w:r>
      <w:r w:rsidR="00256F06">
        <w:t>.</w:t>
      </w:r>
    </w:p>
    <w:p w14:paraId="6308354B"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4CF159CF" w14:textId="2FFAA751" w:rsidR="00E25D9E" w:rsidRDefault="00722F8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lastRenderedPageBreak/>
        <w:t xml:space="preserve">Posteriormente la Comisión, luego de su estudio, deberá elevar a la PPT correspondiente el mismo, para su remisión a los demás </w:t>
      </w:r>
      <w:proofErr w:type="gramStart"/>
      <w:r w:rsidR="002905BE">
        <w:t>Estados Partes</w:t>
      </w:r>
      <w:proofErr w:type="gramEnd"/>
      <w:r>
        <w:t xml:space="preserve">, en un plazo de 10 días hábiles a efectos de realizar su análisis correspondiente. </w:t>
      </w:r>
    </w:p>
    <w:p w14:paraId="620F4053"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7E23A017" w14:textId="57E60537" w:rsidR="00E25D9E" w:rsidRDefault="00722F8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Finalizada la consulta interna por los países, se realizará la adecuación que correspondiere en los documentos por parte de las áreas técnicas y una vez concluido las CCNN remitirán el documento en ambos idiomas para su revisión a la SM teniendo 10 días hábiles para su devolución.</w:t>
      </w:r>
    </w:p>
    <w:p w14:paraId="37C1A0CC"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A427120" w14:textId="7156BCE7" w:rsidR="00E25D9E" w:rsidRPr="002905BE" w:rsidRDefault="00722F8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El flujograma mencionado anteriormente consta </w:t>
      </w:r>
      <w:r w:rsidRPr="002905BE">
        <w:t xml:space="preserve">como </w:t>
      </w:r>
      <w:r w:rsidR="00256F06" w:rsidRPr="002905BE">
        <w:rPr>
          <w:b/>
          <w:bCs/>
        </w:rPr>
        <w:t>Anexo</w:t>
      </w:r>
      <w:r w:rsidRPr="002905BE">
        <w:t xml:space="preserve"> </w:t>
      </w:r>
      <w:r w:rsidR="002905BE" w:rsidRPr="002905BE">
        <w:rPr>
          <w:b/>
          <w:bCs/>
        </w:rPr>
        <w:t>X.</w:t>
      </w:r>
    </w:p>
    <w:p w14:paraId="01FAA941"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p>
    <w:p w14:paraId="083BC0D0" w14:textId="77777777" w:rsidR="00E25D9E" w:rsidRDefault="00722F8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Las Coordinaciones Nacionales instruyen a las Comisiones a tomar conocimiento del Acta de Coordinadores Nacionales, una vez finalizada la reunión correspondiente.</w:t>
      </w:r>
    </w:p>
    <w:p w14:paraId="7760A6C1"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14:paraId="51EA3DFA"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
        </w:rPr>
      </w:pPr>
    </w:p>
    <w:p w14:paraId="225884E7" w14:textId="77777777" w:rsidR="00E25D9E" w:rsidRDefault="00722F89">
      <w:pPr>
        <w:numPr>
          <w:ilvl w:val="0"/>
          <w:numId w:val="3"/>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rPr>
      </w:pPr>
      <w:r>
        <w:rPr>
          <w:b/>
        </w:rPr>
        <w:t>COOPERACIÓN INTERNACIONAL</w:t>
      </w:r>
    </w:p>
    <w:p w14:paraId="38EF46AB"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14:paraId="4E76E32A" w14:textId="4DD977D2" w:rsidR="00E25D9E" w:rsidRDefault="00722F89">
      <w:pPr>
        <w:numPr>
          <w:ilvl w:val="1"/>
          <w:numId w:val="1"/>
        </w:numPr>
        <w:pBdr>
          <w:top w:val="nil"/>
          <w:left w:val="nil"/>
          <w:bottom w:val="nil"/>
          <w:right w:val="nil"/>
          <w:between w:val="nil"/>
        </w:pBdr>
        <w:tabs>
          <w:tab w:val="left" w:pos="993"/>
        </w:tabs>
        <w:ind w:left="993" w:hanging="567"/>
        <w:jc w:val="both"/>
        <w:rPr>
          <w:b/>
          <w:color w:val="000000"/>
        </w:rPr>
      </w:pPr>
      <w:r>
        <w:rPr>
          <w:b/>
          <w:color w:val="000000"/>
        </w:rPr>
        <w:t xml:space="preserve">Seguimiento de los avances del Proyecto Promoviendo Fronteras Saludables y Seguras del MERCOSUR </w:t>
      </w:r>
      <w:r w:rsidR="002905BE">
        <w:rPr>
          <w:b/>
          <w:color w:val="000000"/>
        </w:rPr>
        <w:t>–</w:t>
      </w:r>
      <w:r>
        <w:rPr>
          <w:b/>
          <w:color w:val="000000"/>
        </w:rPr>
        <w:t xml:space="preserve"> CCHD</w:t>
      </w:r>
    </w:p>
    <w:p w14:paraId="41F5A251" w14:textId="77777777" w:rsidR="00E25D9E" w:rsidRDefault="00E25D9E">
      <w:pPr>
        <w:tabs>
          <w:tab w:val="left" w:pos="993"/>
        </w:tabs>
        <w:jc w:val="both"/>
        <w:rPr>
          <w:highlight w:val="yellow"/>
        </w:rPr>
      </w:pPr>
    </w:p>
    <w:p w14:paraId="0760D206" w14:textId="3A41E94F" w:rsidR="00E25D9E" w:rsidRDefault="00722F89">
      <w:pPr>
        <w:tabs>
          <w:tab w:val="left" w:pos="993"/>
        </w:tabs>
        <w:jc w:val="both"/>
        <w:rPr>
          <w:color w:val="000000"/>
        </w:rPr>
      </w:pPr>
      <w:r>
        <w:rPr>
          <w:color w:val="000000"/>
        </w:rPr>
        <w:t xml:space="preserve">Los Coordinadores Nacionales tomaron conocimiento del proceso de selección de los consultores seleccionados para las Actividades de los Objetivos 1 y 3 del Proyecto CCHD “Promoviendo Fronteras </w:t>
      </w:r>
      <w:r w:rsidR="00256F06">
        <w:rPr>
          <w:color w:val="000000"/>
        </w:rPr>
        <w:t xml:space="preserve">Saludables y </w:t>
      </w:r>
      <w:r>
        <w:rPr>
          <w:color w:val="000000"/>
        </w:rPr>
        <w:t>Seguras</w:t>
      </w:r>
      <w:r w:rsidR="00256F06">
        <w:rPr>
          <w:color w:val="000000"/>
        </w:rPr>
        <w:t xml:space="preserve"> del MERCOSUR</w:t>
      </w:r>
      <w:r>
        <w:rPr>
          <w:color w:val="000000"/>
        </w:rPr>
        <w:t>”, Según el siguiente detalle:</w:t>
      </w:r>
    </w:p>
    <w:p w14:paraId="2865E66E" w14:textId="77777777" w:rsidR="00E25D9E" w:rsidRDefault="00E25D9E">
      <w:pPr>
        <w:tabs>
          <w:tab w:val="left" w:pos="993"/>
        </w:tabs>
        <w:jc w:val="both"/>
        <w:rPr>
          <w:color w:val="000000"/>
        </w:rPr>
      </w:pPr>
    </w:p>
    <w:p w14:paraId="6845D0EA" w14:textId="77777777" w:rsidR="00E25D9E" w:rsidRDefault="00722F89">
      <w:pPr>
        <w:tabs>
          <w:tab w:val="left" w:pos="993"/>
        </w:tabs>
        <w:jc w:val="both"/>
        <w:rPr>
          <w:color w:val="000000"/>
        </w:rPr>
      </w:pPr>
      <w:r>
        <w:tab/>
      </w:r>
      <w:r>
        <w:rPr>
          <w:color w:val="000000"/>
          <w:u w:val="single"/>
        </w:rPr>
        <w:t xml:space="preserve">Objetivo </w:t>
      </w:r>
      <w:proofErr w:type="spellStart"/>
      <w:r>
        <w:rPr>
          <w:color w:val="000000"/>
          <w:u w:val="single"/>
        </w:rPr>
        <w:t>Nº</w:t>
      </w:r>
      <w:proofErr w:type="spellEnd"/>
      <w:r>
        <w:rPr>
          <w:color w:val="000000"/>
          <w:u w:val="single"/>
        </w:rPr>
        <w:t xml:space="preserve"> 1:</w:t>
      </w:r>
      <w:r>
        <w:rPr>
          <w:color w:val="000000"/>
        </w:rPr>
        <w:t xml:space="preserve"> </w:t>
      </w:r>
    </w:p>
    <w:p w14:paraId="244289B0" w14:textId="77777777" w:rsidR="00256F06" w:rsidRDefault="00256F06">
      <w:pPr>
        <w:tabs>
          <w:tab w:val="left" w:pos="993"/>
        </w:tabs>
        <w:jc w:val="both"/>
        <w:rPr>
          <w:color w:val="000000"/>
        </w:rPr>
      </w:pPr>
    </w:p>
    <w:p w14:paraId="596CA1BC" w14:textId="77777777" w:rsidR="00E25D9E" w:rsidRDefault="00722F89">
      <w:pPr>
        <w:tabs>
          <w:tab w:val="left" w:pos="993"/>
        </w:tabs>
        <w:jc w:val="both"/>
        <w:rPr>
          <w:color w:val="000000"/>
        </w:rPr>
      </w:pPr>
      <w:r>
        <w:rPr>
          <w:color w:val="000000"/>
        </w:rPr>
        <w:t xml:space="preserve">Objetivo de la Consultoría: Mapear las capacidades de vigilancia en </w:t>
      </w:r>
      <w:r>
        <w:rPr>
          <w:color w:val="000000"/>
        </w:rPr>
        <w:tab/>
        <w:t>ciudades fronterizas vinculadas priorizadas</w:t>
      </w:r>
    </w:p>
    <w:p w14:paraId="1429E4AF" w14:textId="77777777" w:rsidR="00256F06" w:rsidRDefault="00256F06">
      <w:pPr>
        <w:tabs>
          <w:tab w:val="left" w:pos="993"/>
        </w:tabs>
        <w:jc w:val="both"/>
        <w:rPr>
          <w:color w:val="000000"/>
        </w:rPr>
      </w:pPr>
    </w:p>
    <w:p w14:paraId="37858562" w14:textId="1C34716F" w:rsidR="00E25D9E" w:rsidRDefault="00722F89">
      <w:pPr>
        <w:tabs>
          <w:tab w:val="left" w:pos="993"/>
        </w:tabs>
        <w:jc w:val="both"/>
        <w:rPr>
          <w:color w:val="000000"/>
        </w:rPr>
      </w:pPr>
      <w:r>
        <w:rPr>
          <w:color w:val="000000"/>
        </w:rPr>
        <w:t>Consultor Seleccionado: Cristi</w:t>
      </w:r>
      <w:r w:rsidR="00256F06">
        <w:rPr>
          <w:color w:val="000000"/>
        </w:rPr>
        <w:t>a</w:t>
      </w:r>
      <w:r>
        <w:rPr>
          <w:color w:val="000000"/>
        </w:rPr>
        <w:t xml:space="preserve">n Matías </w:t>
      </w:r>
      <w:proofErr w:type="spellStart"/>
      <w:r>
        <w:rPr>
          <w:color w:val="000000"/>
        </w:rPr>
        <w:t>Worner</w:t>
      </w:r>
      <w:proofErr w:type="spellEnd"/>
    </w:p>
    <w:p w14:paraId="185AE382" w14:textId="77777777" w:rsidR="00E25D9E" w:rsidRDefault="00E25D9E">
      <w:pPr>
        <w:tabs>
          <w:tab w:val="left" w:pos="993"/>
        </w:tabs>
        <w:jc w:val="both"/>
        <w:rPr>
          <w:color w:val="000000"/>
        </w:rPr>
      </w:pPr>
    </w:p>
    <w:p w14:paraId="71D6C312" w14:textId="77777777" w:rsidR="00E25D9E" w:rsidRDefault="00722F89">
      <w:pPr>
        <w:tabs>
          <w:tab w:val="left" w:pos="993"/>
        </w:tabs>
        <w:jc w:val="both"/>
        <w:rPr>
          <w:color w:val="000000"/>
          <w:u w:val="single"/>
        </w:rPr>
      </w:pPr>
      <w:r>
        <w:tab/>
      </w:r>
      <w:r>
        <w:rPr>
          <w:color w:val="000000"/>
          <w:u w:val="single"/>
        </w:rPr>
        <w:t xml:space="preserve">Objetivo </w:t>
      </w:r>
      <w:proofErr w:type="spellStart"/>
      <w:r>
        <w:rPr>
          <w:color w:val="000000"/>
          <w:u w:val="single"/>
        </w:rPr>
        <w:t>Nº</w:t>
      </w:r>
      <w:proofErr w:type="spellEnd"/>
      <w:r>
        <w:rPr>
          <w:color w:val="000000"/>
          <w:u w:val="single"/>
        </w:rPr>
        <w:t xml:space="preserve"> 3:</w:t>
      </w:r>
    </w:p>
    <w:p w14:paraId="7CD14FB5" w14:textId="77777777" w:rsidR="00256F06" w:rsidRDefault="00256F06">
      <w:pPr>
        <w:tabs>
          <w:tab w:val="left" w:pos="993"/>
        </w:tabs>
        <w:jc w:val="both"/>
        <w:rPr>
          <w:color w:val="000000"/>
          <w:u w:val="single"/>
        </w:rPr>
      </w:pPr>
    </w:p>
    <w:p w14:paraId="5706895E" w14:textId="1720BB0E" w:rsidR="00E25D9E" w:rsidRDefault="00256F06">
      <w:pPr>
        <w:tabs>
          <w:tab w:val="left" w:pos="993"/>
        </w:tabs>
        <w:jc w:val="both"/>
        <w:rPr>
          <w:color w:val="000000"/>
        </w:rPr>
      </w:pPr>
      <w:r>
        <w:rPr>
          <w:color w:val="000000"/>
        </w:rPr>
        <w:t>Objetivo de la Consultoría: Relevar información a través de la aplicación del</w:t>
      </w:r>
      <w:r>
        <w:t xml:space="preserve"> </w:t>
      </w:r>
      <w:r>
        <w:rPr>
          <w:color w:val="000000"/>
        </w:rPr>
        <w:t xml:space="preserve">instrumento de diagnóstico de urgencia y emergencia en la triple frontera </w:t>
      </w:r>
      <w:r>
        <w:rPr>
          <w:color w:val="000000"/>
        </w:rPr>
        <w:tab/>
        <w:t>priorizada.</w:t>
      </w:r>
    </w:p>
    <w:p w14:paraId="661FD1B7" w14:textId="77777777" w:rsidR="00256F06" w:rsidRDefault="00256F06">
      <w:pPr>
        <w:tabs>
          <w:tab w:val="left" w:pos="993"/>
        </w:tabs>
        <w:jc w:val="both"/>
        <w:rPr>
          <w:color w:val="000000"/>
        </w:rPr>
      </w:pPr>
    </w:p>
    <w:p w14:paraId="30D0B07E" w14:textId="04EBD38F" w:rsidR="00E25D9E" w:rsidRDefault="00722F89">
      <w:pPr>
        <w:tabs>
          <w:tab w:val="left" w:pos="993"/>
        </w:tabs>
        <w:jc w:val="both"/>
        <w:rPr>
          <w:color w:val="000000"/>
        </w:rPr>
      </w:pPr>
      <w:r>
        <w:rPr>
          <w:color w:val="000000"/>
        </w:rPr>
        <w:t xml:space="preserve">Consultor Seleccionado:  Raquel </w:t>
      </w:r>
      <w:proofErr w:type="spellStart"/>
      <w:r>
        <w:rPr>
          <w:color w:val="000000"/>
        </w:rPr>
        <w:t>Matcoski</w:t>
      </w:r>
      <w:proofErr w:type="spellEnd"/>
    </w:p>
    <w:p w14:paraId="510FA757" w14:textId="77777777" w:rsidR="00E25D9E" w:rsidRDefault="00E25D9E">
      <w:pPr>
        <w:tabs>
          <w:tab w:val="left" w:pos="993"/>
        </w:tabs>
        <w:jc w:val="both"/>
        <w:rPr>
          <w:color w:val="000000"/>
        </w:rPr>
      </w:pPr>
    </w:p>
    <w:p w14:paraId="60939F14" w14:textId="25339799" w:rsidR="00E25D9E" w:rsidRDefault="00256F06">
      <w:pPr>
        <w:tabs>
          <w:tab w:val="left" w:pos="993"/>
        </w:tabs>
        <w:jc w:val="both"/>
        <w:rPr>
          <w:color w:val="000000"/>
        </w:rPr>
      </w:pPr>
      <w:r>
        <w:rPr>
          <w:color w:val="000000"/>
        </w:rPr>
        <w:t>Objetivo de la Consultoría: Relevar información a través de la aplicación del instrumento de diagnóstico de urgencia y emergencia en la frontera priorizada de Uruguay y Brasil.</w:t>
      </w:r>
    </w:p>
    <w:p w14:paraId="102FADE7" w14:textId="77777777" w:rsidR="00256F06" w:rsidRDefault="00256F06">
      <w:pPr>
        <w:tabs>
          <w:tab w:val="left" w:pos="993"/>
        </w:tabs>
        <w:jc w:val="both"/>
        <w:rPr>
          <w:color w:val="000000"/>
        </w:rPr>
      </w:pPr>
    </w:p>
    <w:p w14:paraId="1A4AA061" w14:textId="6DBD3F3B" w:rsidR="00E25D9E" w:rsidRDefault="00722F89">
      <w:pPr>
        <w:tabs>
          <w:tab w:val="left" w:pos="993"/>
        </w:tabs>
        <w:jc w:val="both"/>
        <w:rPr>
          <w:color w:val="000000"/>
        </w:rPr>
      </w:pPr>
      <w:r>
        <w:rPr>
          <w:color w:val="000000"/>
        </w:rPr>
        <w:t xml:space="preserve">Consultor </w:t>
      </w:r>
      <w:r>
        <w:t>s</w:t>
      </w:r>
      <w:r>
        <w:rPr>
          <w:color w:val="000000"/>
        </w:rPr>
        <w:t xml:space="preserve">eleccionado: </w:t>
      </w:r>
      <w:proofErr w:type="spellStart"/>
      <w:r>
        <w:rPr>
          <w:color w:val="000000"/>
        </w:rPr>
        <w:t>Cleber</w:t>
      </w:r>
      <w:proofErr w:type="spellEnd"/>
      <w:r>
        <w:rPr>
          <w:color w:val="000000"/>
        </w:rPr>
        <w:t xml:space="preserve"> Verona</w:t>
      </w:r>
    </w:p>
    <w:p w14:paraId="3BF7621C" w14:textId="77777777" w:rsidR="00E25D9E" w:rsidRDefault="00E25D9E">
      <w:pPr>
        <w:tabs>
          <w:tab w:val="left" w:pos="993"/>
        </w:tabs>
        <w:jc w:val="both"/>
        <w:rPr>
          <w:color w:val="000000"/>
        </w:rPr>
      </w:pPr>
    </w:p>
    <w:p w14:paraId="1C7BA0D8" w14:textId="77777777" w:rsidR="00E25D9E" w:rsidRDefault="00722F89">
      <w:pPr>
        <w:tabs>
          <w:tab w:val="left" w:pos="993"/>
        </w:tabs>
        <w:jc w:val="both"/>
        <w:rPr>
          <w:color w:val="000000"/>
        </w:rPr>
      </w:pPr>
      <w:r>
        <w:rPr>
          <w:color w:val="000000"/>
        </w:rPr>
        <w:t>Los Coordinadores Nacionales, manifiestan su acuerdo con el proceso de selección realizado</w:t>
      </w:r>
    </w:p>
    <w:p w14:paraId="4DD63BAF" w14:textId="77777777" w:rsidR="00E25D9E" w:rsidRDefault="00E25D9E">
      <w:pPr>
        <w:tabs>
          <w:tab w:val="left" w:pos="993"/>
        </w:tabs>
        <w:jc w:val="both"/>
        <w:rPr>
          <w:b/>
          <w:color w:val="FF0000"/>
        </w:rPr>
      </w:pPr>
    </w:p>
    <w:p w14:paraId="3CA66204" w14:textId="77777777" w:rsidR="002F35DE" w:rsidRDefault="002F35DE">
      <w:pPr>
        <w:tabs>
          <w:tab w:val="left" w:pos="993"/>
        </w:tabs>
        <w:jc w:val="both"/>
        <w:rPr>
          <w:b/>
          <w:color w:val="FF0000"/>
        </w:rPr>
      </w:pPr>
    </w:p>
    <w:p w14:paraId="7ECAE1C8" w14:textId="77777777" w:rsidR="002F35DE" w:rsidRDefault="002F35DE">
      <w:pPr>
        <w:tabs>
          <w:tab w:val="left" w:pos="993"/>
        </w:tabs>
        <w:jc w:val="both"/>
        <w:rPr>
          <w:b/>
          <w:color w:val="FF0000"/>
        </w:rPr>
      </w:pPr>
    </w:p>
    <w:p w14:paraId="2EBC91C6" w14:textId="06668057" w:rsidR="00E25D9E" w:rsidRPr="00266102" w:rsidRDefault="00722F89">
      <w:pPr>
        <w:numPr>
          <w:ilvl w:val="1"/>
          <w:numId w:val="1"/>
        </w:numPr>
        <w:pBdr>
          <w:top w:val="nil"/>
          <w:left w:val="nil"/>
          <w:bottom w:val="nil"/>
          <w:right w:val="nil"/>
          <w:between w:val="nil"/>
        </w:pBdr>
        <w:tabs>
          <w:tab w:val="left" w:pos="993"/>
        </w:tabs>
        <w:ind w:left="993" w:hanging="567"/>
        <w:jc w:val="both"/>
        <w:rPr>
          <w:b/>
        </w:rPr>
      </w:pPr>
      <w:r w:rsidRPr="00266102">
        <w:rPr>
          <w:b/>
        </w:rPr>
        <w:lastRenderedPageBreak/>
        <w:t xml:space="preserve">Workshop de Salud de Fronteras del MERCOSUR </w:t>
      </w:r>
      <w:r w:rsidR="002905BE">
        <w:rPr>
          <w:b/>
        </w:rPr>
        <w:t>–</w:t>
      </w:r>
      <w:r w:rsidRPr="00266102">
        <w:rPr>
          <w:b/>
        </w:rPr>
        <w:t xml:space="preserve"> OPS</w:t>
      </w:r>
    </w:p>
    <w:p w14:paraId="133133AC" w14:textId="77777777" w:rsidR="00E25D9E" w:rsidRDefault="00E25D9E">
      <w:pPr>
        <w:tabs>
          <w:tab w:val="left" w:pos="993"/>
        </w:tabs>
        <w:jc w:val="both"/>
        <w:rPr>
          <w:color w:val="FF0000"/>
        </w:rPr>
      </w:pPr>
    </w:p>
    <w:p w14:paraId="6197FFAF" w14:textId="77777777" w:rsidR="00E25D9E" w:rsidRDefault="00722F89">
      <w:pPr>
        <w:tabs>
          <w:tab w:val="left" w:pos="993"/>
        </w:tabs>
        <w:jc w:val="both"/>
      </w:pPr>
      <w:r>
        <w:t>El VI Workshop de Salud de Fronteras del MERCOSUR se realizó los días 10 y 11 de junio de 2024 en la ciudad de Asunción, bajo la PPTP.</w:t>
      </w:r>
    </w:p>
    <w:p w14:paraId="1F38D13D" w14:textId="77777777" w:rsidR="00E25D9E" w:rsidRDefault="00E25D9E">
      <w:pPr>
        <w:tabs>
          <w:tab w:val="left" w:pos="993"/>
        </w:tabs>
        <w:jc w:val="both"/>
      </w:pPr>
    </w:p>
    <w:p w14:paraId="61BFE3E1" w14:textId="77777777" w:rsidR="00E25D9E" w:rsidRDefault="00722F89">
      <w:pPr>
        <w:tabs>
          <w:tab w:val="left" w:pos="993"/>
        </w:tabs>
        <w:jc w:val="both"/>
      </w:pPr>
      <w:r>
        <w:t xml:space="preserve">El mismo contó con la participación presencial y virtual de las delegaciones de los </w:t>
      </w:r>
      <w:proofErr w:type="gramStart"/>
      <w:r>
        <w:t>Estados Partes</w:t>
      </w:r>
      <w:proofErr w:type="gramEnd"/>
      <w:r>
        <w:t xml:space="preserve"> y de la Oficina de Coordinación de Países y Subregiones (CSC-SAM).</w:t>
      </w:r>
    </w:p>
    <w:p w14:paraId="19961CF6" w14:textId="77777777" w:rsidR="00E25D9E" w:rsidRDefault="00E25D9E">
      <w:pPr>
        <w:tabs>
          <w:tab w:val="left" w:pos="993"/>
        </w:tabs>
        <w:jc w:val="both"/>
      </w:pPr>
    </w:p>
    <w:p w14:paraId="2EE1C443" w14:textId="4E6104AF" w:rsidR="00E25D9E" w:rsidRPr="002905BE" w:rsidRDefault="00722F89">
      <w:pPr>
        <w:tabs>
          <w:tab w:val="left" w:pos="993"/>
        </w:tabs>
        <w:jc w:val="both"/>
        <w:rPr>
          <w:b/>
          <w:bCs/>
        </w:rPr>
      </w:pPr>
      <w:r>
        <w:t xml:space="preserve">Luego de la evaluación del Proyecto CCHD Fronteras Saludables y Seguras del MERCOSUR 2022/2023 y teniendo en cuenta la experiencia exitosa mantenida las Coordinaciones Nacionales acuerdan la presentación de un nuevo proyecto </w:t>
      </w:r>
      <w:r w:rsidRPr="002905BE">
        <w:t xml:space="preserve">a la convocatoria CCHD 2024-2025 por parte de la PPTU, el mismo consta como </w:t>
      </w:r>
      <w:r w:rsidR="004F3DEF" w:rsidRPr="002905BE">
        <w:rPr>
          <w:b/>
          <w:bCs/>
        </w:rPr>
        <w:t xml:space="preserve">Anexo </w:t>
      </w:r>
      <w:r w:rsidR="002905BE" w:rsidRPr="002905BE">
        <w:rPr>
          <w:b/>
          <w:bCs/>
        </w:rPr>
        <w:t>XI.</w:t>
      </w:r>
    </w:p>
    <w:p w14:paraId="0FE03DA6" w14:textId="36158C6F" w:rsidR="00E25D9E" w:rsidRPr="002905BE" w:rsidRDefault="00722F89">
      <w:pPr>
        <w:tabs>
          <w:tab w:val="left" w:pos="993"/>
        </w:tabs>
        <w:jc w:val="both"/>
      </w:pPr>
      <w:r>
        <w:t xml:space="preserve"> </w:t>
      </w:r>
    </w:p>
    <w:p w14:paraId="28A9AFE5" w14:textId="7B1B61A6" w:rsidR="00E25D9E" w:rsidRDefault="00722F89">
      <w:pPr>
        <w:numPr>
          <w:ilvl w:val="1"/>
          <w:numId w:val="1"/>
        </w:numPr>
        <w:pBdr>
          <w:top w:val="nil"/>
          <w:left w:val="nil"/>
          <w:bottom w:val="nil"/>
          <w:right w:val="nil"/>
          <w:between w:val="nil"/>
        </w:pBdr>
        <w:tabs>
          <w:tab w:val="left" w:pos="993"/>
        </w:tabs>
        <w:ind w:left="993" w:hanging="567"/>
        <w:jc w:val="both"/>
        <w:rPr>
          <w:b/>
        </w:rPr>
      </w:pPr>
      <w:r>
        <w:rPr>
          <w:b/>
        </w:rPr>
        <w:t>MERCOSUR</w:t>
      </w:r>
      <w:r w:rsidR="000B3AEA">
        <w:rPr>
          <w:b/>
        </w:rPr>
        <w:t xml:space="preserve"> </w:t>
      </w:r>
      <w:r w:rsidR="002905BE">
        <w:rPr>
          <w:b/>
        </w:rPr>
        <w:t>–</w:t>
      </w:r>
      <w:r w:rsidR="000B3AEA">
        <w:rPr>
          <w:b/>
        </w:rPr>
        <w:t xml:space="preserve"> </w:t>
      </w:r>
      <w:r>
        <w:rPr>
          <w:b/>
        </w:rPr>
        <w:t>ABC</w:t>
      </w:r>
    </w:p>
    <w:p w14:paraId="10CDAC93" w14:textId="77777777" w:rsidR="00E25D9E" w:rsidRDefault="00E25D9E">
      <w:pPr>
        <w:tabs>
          <w:tab w:val="left" w:pos="993"/>
        </w:tabs>
        <w:jc w:val="both"/>
        <w:rPr>
          <w:b/>
        </w:rPr>
      </w:pPr>
    </w:p>
    <w:p w14:paraId="3D6248B6" w14:textId="6F7D313B" w:rsidR="00E25D9E" w:rsidRDefault="00722F8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En el marco del proyecto Fronteras Saludables y Seguras del MERCOSUR aprobado por </w:t>
      </w:r>
      <w:r>
        <w:t>el GMC, se informa que se ha comenzado a trabajar en el mismo manteniendo reuniones con los representantes de la Agencia Brasileña de Cooperación</w:t>
      </w:r>
      <w:r w:rsidR="004F3DEF">
        <w:t xml:space="preserve"> (A</w:t>
      </w:r>
      <w:r>
        <w:t>BC</w:t>
      </w:r>
      <w:r w:rsidR="004F3DEF">
        <w:t>)</w:t>
      </w:r>
      <w:r>
        <w:t xml:space="preserve"> a efectos de conocer los aspectos administrativos que implican su ejecución. </w:t>
      </w:r>
    </w:p>
    <w:p w14:paraId="7E8C48A1"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6CB3283" w14:textId="05C79462" w:rsidR="00E25D9E" w:rsidRDefault="00722F8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Asimismo</w:t>
      </w:r>
      <w:r w:rsidR="004F3DEF">
        <w:t>,</w:t>
      </w:r>
      <w:r>
        <w:t xml:space="preserve"> se está trabajando con los puntos focales designados por los </w:t>
      </w:r>
      <w:proofErr w:type="gramStart"/>
      <w:r w:rsidR="002063DD">
        <w:t>Estados Partes</w:t>
      </w:r>
      <w:proofErr w:type="gramEnd"/>
      <w:r>
        <w:t xml:space="preserve"> en cada objetivo para la calendarización de las actividades.</w:t>
      </w:r>
    </w:p>
    <w:p w14:paraId="06E024C7" w14:textId="77777777" w:rsidR="000B3AEA" w:rsidRDefault="000B3AE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4781CED" w14:textId="52F0F8D5" w:rsidR="000B3AEA" w:rsidRDefault="000B3AE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Según información de ABC hay posibilidad de empezar algunas de las actividades del proyecto en 2024. Para eso, ABC necesit</w:t>
      </w:r>
      <w:r w:rsidR="002063DD">
        <w:t>a</w:t>
      </w:r>
      <w:r>
        <w:t xml:space="preserve"> recibir el pedido formal de ejecución de la actividad con su respectivo </w:t>
      </w:r>
      <w:proofErr w:type="spellStart"/>
      <w:r>
        <w:t>TdR</w:t>
      </w:r>
      <w:proofErr w:type="spellEnd"/>
      <w:r>
        <w:t xml:space="preserve">. </w:t>
      </w:r>
    </w:p>
    <w:p w14:paraId="29BFD1BF" w14:textId="77777777" w:rsidR="000B3AEA" w:rsidRDefault="000B3AE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7197D82F" w14:textId="2D1EDBB7" w:rsidR="000B3AEA" w:rsidRDefault="000B3AE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ABC también comentó que en términos gerenciales la mejor opción es que los pedidos lleguen a la Agencia vía Coordinación Nacional brasileña del SGT </w:t>
      </w:r>
      <w:proofErr w:type="spellStart"/>
      <w:r>
        <w:t>N°</w:t>
      </w:r>
      <w:proofErr w:type="spellEnd"/>
      <w:r>
        <w:t xml:space="preserve"> 11.</w:t>
      </w:r>
    </w:p>
    <w:p w14:paraId="6E0FA8A2" w14:textId="77777777" w:rsidR="000B3AEA" w:rsidRDefault="000B3AE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4E322364" w14:textId="73BC13E2" w:rsidR="000B3AEA" w:rsidRDefault="000B3AEA" w:rsidP="00934713">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En ese sentido, los Coordinadores Nacionales acordaron </w:t>
      </w:r>
      <w:r w:rsidR="00863760">
        <w:t xml:space="preserve">que la PPT en ejercicio </w:t>
      </w:r>
      <w:r>
        <w:t>encaminar</w:t>
      </w:r>
      <w:r w:rsidR="00863760">
        <w:t>á</w:t>
      </w:r>
      <w:r>
        <w:t xml:space="preserve"> por nota formal a la Coordinación Nacional brasileña</w:t>
      </w:r>
      <w:r w:rsidR="002063DD">
        <w:t>,</w:t>
      </w:r>
      <w:r>
        <w:t xml:space="preserve"> la cual mantendrá </w:t>
      </w:r>
      <w:r w:rsidR="002063DD">
        <w:t xml:space="preserve">las </w:t>
      </w:r>
      <w:r>
        <w:t xml:space="preserve">articulaciones </w:t>
      </w:r>
      <w:r w:rsidR="002063DD">
        <w:t xml:space="preserve">pertinentes </w:t>
      </w:r>
      <w:r>
        <w:t>con ABC.</w:t>
      </w:r>
    </w:p>
    <w:p w14:paraId="1C5DA655" w14:textId="77777777" w:rsidR="00E25D9E" w:rsidRDefault="00E25D9E" w:rsidP="00934713">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rPr>
      </w:pPr>
    </w:p>
    <w:p w14:paraId="4FC2BD15" w14:textId="77777777" w:rsidR="00E25D9E" w:rsidRPr="000B3AEA" w:rsidRDefault="00722F89" w:rsidP="00934713">
      <w:pPr>
        <w:numPr>
          <w:ilvl w:val="1"/>
          <w:numId w:val="1"/>
        </w:numPr>
        <w:pBdr>
          <w:top w:val="nil"/>
          <w:left w:val="nil"/>
          <w:bottom w:val="nil"/>
          <w:right w:val="nil"/>
          <w:between w:val="nil"/>
        </w:pBdr>
        <w:tabs>
          <w:tab w:val="left" w:pos="993"/>
        </w:tabs>
        <w:ind w:left="993" w:hanging="567"/>
        <w:jc w:val="both"/>
        <w:rPr>
          <w:b/>
        </w:rPr>
      </w:pPr>
      <w:r w:rsidRPr="000B3AEA">
        <w:rPr>
          <w:b/>
        </w:rPr>
        <w:t>OTROS</w:t>
      </w:r>
    </w:p>
    <w:p w14:paraId="7CDC9CED" w14:textId="77777777" w:rsidR="00E25D9E" w:rsidRDefault="00E25D9E" w:rsidP="00934713">
      <w:pPr>
        <w:tabs>
          <w:tab w:val="left" w:pos="993"/>
        </w:tabs>
        <w:jc w:val="both"/>
        <w:rPr>
          <w:color w:val="FF0000"/>
        </w:rPr>
      </w:pPr>
    </w:p>
    <w:p w14:paraId="50C53ED0" w14:textId="0890DD3C" w:rsidR="00266102" w:rsidRPr="00266102" w:rsidRDefault="00266102" w:rsidP="00266102">
      <w:pPr>
        <w:tabs>
          <w:tab w:val="left" w:pos="993"/>
        </w:tabs>
        <w:ind w:firstLine="993"/>
        <w:jc w:val="both"/>
        <w:rPr>
          <w:b/>
          <w:bCs/>
        </w:rPr>
      </w:pPr>
      <w:r w:rsidRPr="00266102">
        <w:rPr>
          <w:b/>
          <w:bCs/>
        </w:rPr>
        <w:t>7.4.1. Presentación fondos CCHD proyecto CISAN</w:t>
      </w:r>
    </w:p>
    <w:p w14:paraId="3A079511" w14:textId="77777777" w:rsidR="00266102" w:rsidRPr="00266102" w:rsidRDefault="00266102" w:rsidP="00266102">
      <w:pPr>
        <w:tabs>
          <w:tab w:val="left" w:pos="993"/>
        </w:tabs>
        <w:jc w:val="both"/>
        <w:rPr>
          <w:color w:val="FF0000"/>
        </w:rPr>
      </w:pPr>
    </w:p>
    <w:p w14:paraId="4CAF8EAF" w14:textId="528A1537" w:rsidR="008E6B3A" w:rsidRDefault="00266102" w:rsidP="00266102">
      <w:pPr>
        <w:tabs>
          <w:tab w:val="left" w:pos="993"/>
        </w:tabs>
        <w:jc w:val="both"/>
        <w:rPr>
          <w:color w:val="FF0000"/>
        </w:rPr>
      </w:pPr>
      <w:r w:rsidRPr="00266102">
        <w:t xml:space="preserve">Teniendo en cuenta lo informado por la Oficina de Coordinación de Países y Subregiones (CSC-SAM) en lo referido a la </w:t>
      </w:r>
      <w:r w:rsidR="002905BE">
        <w:pgNum/>
      </w:r>
      <w:proofErr w:type="spellStart"/>
      <w:r w:rsidR="002905BE">
        <w:t>ecisión</w:t>
      </w:r>
      <w:proofErr w:type="spellEnd"/>
      <w:r w:rsidR="002905BE">
        <w:pgNum/>
      </w:r>
      <w:proofErr w:type="spellStart"/>
      <w:r w:rsidR="002905BE">
        <w:t>ión</w:t>
      </w:r>
      <w:proofErr w:type="spellEnd"/>
      <w:r w:rsidRPr="00266102">
        <w:t xml:space="preserve"> de proyectos a los fondos CCHD 2024-2025, los Coordinadores Nacionales acuerdan presentar el proyecto elaborado por el Grupo Técnico sobre </w:t>
      </w:r>
      <w:proofErr w:type="spellStart"/>
      <w:r w:rsidRPr="00266102">
        <w:t>AGTPi</w:t>
      </w:r>
      <w:proofErr w:type="spellEnd"/>
      <w:r w:rsidRPr="00266102">
        <w:t xml:space="preserve"> de la Comisión Intergubernamental de Seguridad Alimentaria y Nutricional dependiente de la Reunión de Ministros de Salud (CISAN/RMS) “Estado de la regulación y consumo de Ácidos Grasos Trans de producción industrial en Argentina, Brasil, Paraguay y Uruguay “ en el transcurso de la PPTU.</w:t>
      </w:r>
    </w:p>
    <w:p w14:paraId="081DC113" w14:textId="77777777" w:rsidR="008E6B3A" w:rsidRDefault="008E6B3A" w:rsidP="00934713">
      <w:pPr>
        <w:tabs>
          <w:tab w:val="left" w:pos="993"/>
        </w:tabs>
        <w:jc w:val="both"/>
        <w:rPr>
          <w:color w:val="FF0000"/>
        </w:rPr>
      </w:pPr>
    </w:p>
    <w:p w14:paraId="0BF96D97" w14:textId="77777777" w:rsidR="002F35DE" w:rsidRDefault="002F35DE" w:rsidP="00934713">
      <w:pPr>
        <w:tabs>
          <w:tab w:val="left" w:pos="993"/>
        </w:tabs>
        <w:jc w:val="both"/>
        <w:rPr>
          <w:color w:val="FF0000"/>
        </w:rPr>
      </w:pPr>
    </w:p>
    <w:p w14:paraId="1B23FE26" w14:textId="6CBF87FC" w:rsidR="00266102" w:rsidRPr="00266102" w:rsidRDefault="00266102" w:rsidP="00266102">
      <w:pPr>
        <w:tabs>
          <w:tab w:val="left" w:pos="993"/>
        </w:tabs>
        <w:ind w:firstLine="993"/>
        <w:jc w:val="both"/>
        <w:rPr>
          <w:b/>
          <w:bCs/>
        </w:rPr>
      </w:pPr>
      <w:r w:rsidRPr="00266102">
        <w:rPr>
          <w:b/>
          <w:bCs/>
        </w:rPr>
        <w:lastRenderedPageBreak/>
        <w:t>7.4.</w:t>
      </w:r>
      <w:r>
        <w:rPr>
          <w:b/>
          <w:bCs/>
        </w:rPr>
        <w:t xml:space="preserve">2. </w:t>
      </w:r>
      <w:r w:rsidRPr="00266102">
        <w:rPr>
          <w:b/>
          <w:bCs/>
        </w:rPr>
        <w:t>Reunión conjunta de CCNN y OPS-OMS</w:t>
      </w:r>
    </w:p>
    <w:p w14:paraId="4ED9A8BB" w14:textId="77777777" w:rsidR="00266102" w:rsidRDefault="00266102" w:rsidP="00266102">
      <w:pPr>
        <w:tabs>
          <w:tab w:val="left" w:pos="993"/>
        </w:tabs>
        <w:jc w:val="both"/>
      </w:pPr>
    </w:p>
    <w:p w14:paraId="0F2AFF3A" w14:textId="77777777" w:rsidR="00266102" w:rsidRDefault="00266102" w:rsidP="00266102">
      <w:pPr>
        <w:tabs>
          <w:tab w:val="left" w:pos="993"/>
        </w:tabs>
        <w:jc w:val="both"/>
      </w:pPr>
      <w:r>
        <w:t xml:space="preserve">Se mantuvo una reunión conjunta entre las Coordinaciones Nacionales y representantes de OPS-OMS, la Dra. Maria Dolores Pérez Rosales, Representante interina en Uruguay y el Daniel </w:t>
      </w:r>
      <w:proofErr w:type="spellStart"/>
      <w:r>
        <w:t>Buss</w:t>
      </w:r>
      <w:proofErr w:type="spellEnd"/>
      <w:r>
        <w:t xml:space="preserve">, asesor de la Unidad de Cambio Climático y Determinantes Ambientales de la Salud de la OPS/OMS y el Asesor de la Representación en Uruguay de OPS/OMS, Dr. Gustavo </w:t>
      </w:r>
      <w:proofErr w:type="spellStart"/>
      <w:r>
        <w:t>Gagliano</w:t>
      </w:r>
      <w:proofErr w:type="spellEnd"/>
      <w:r>
        <w:t>.</w:t>
      </w:r>
    </w:p>
    <w:p w14:paraId="7F8E201E" w14:textId="77777777" w:rsidR="00266102" w:rsidRDefault="00266102" w:rsidP="00266102">
      <w:pPr>
        <w:tabs>
          <w:tab w:val="left" w:pos="993"/>
        </w:tabs>
        <w:jc w:val="both"/>
      </w:pPr>
    </w:p>
    <w:p w14:paraId="0A732D1E" w14:textId="77777777" w:rsidR="00266102" w:rsidRDefault="00266102" w:rsidP="00266102">
      <w:pPr>
        <w:tabs>
          <w:tab w:val="left" w:pos="993"/>
        </w:tabs>
        <w:jc w:val="both"/>
      </w:pPr>
      <w:r>
        <w:t xml:space="preserve">En la misma se exploraron las acciones coordinadas que se puedan llevar a cabo en lo referente a la variabilidad climática y los proyectos en este sentido que puedan ser realizados. </w:t>
      </w:r>
    </w:p>
    <w:p w14:paraId="4C094395" w14:textId="77777777" w:rsidR="00266102" w:rsidRDefault="00266102" w:rsidP="00266102">
      <w:pPr>
        <w:tabs>
          <w:tab w:val="left" w:pos="993"/>
        </w:tabs>
        <w:jc w:val="both"/>
      </w:pPr>
    </w:p>
    <w:p w14:paraId="1A7290F6" w14:textId="7F8CB20D" w:rsidR="00266102" w:rsidRDefault="00266102" w:rsidP="00266102">
      <w:pPr>
        <w:tabs>
          <w:tab w:val="left" w:pos="993"/>
        </w:tabs>
        <w:jc w:val="both"/>
      </w:pPr>
      <w:r>
        <w:t xml:space="preserve">Del intercambio se acordó que en el marco de la Comisión Intergubernamental de Seguridad Ambiental y del Trabajador (CISAT-RMS) se realice un proyecto a los fondos CCHD 2024-2025 que brinde los perfiles de los países/ o subregiones, enfocado en Salud Ambiental y su consecuencia en la </w:t>
      </w:r>
      <w:proofErr w:type="spellStart"/>
      <w:r>
        <w:t>arbovirosis</w:t>
      </w:r>
      <w:proofErr w:type="spellEnd"/>
      <w:r>
        <w:t>, con los indicadores de interés acordados, con una mirada integral, que permitan la toma de</w:t>
      </w:r>
      <w:r w:rsidR="002905BE">
        <w:pgNum/>
      </w:r>
      <w:proofErr w:type="spellStart"/>
      <w:r w:rsidR="002905BE">
        <w:t>ecisión</w:t>
      </w:r>
      <w:r>
        <w:t>es</w:t>
      </w:r>
      <w:proofErr w:type="spellEnd"/>
      <w:r>
        <w:t xml:space="preserve"> por cada Estado Parte y la adquisición de una capacidad por parte de los países. </w:t>
      </w:r>
    </w:p>
    <w:p w14:paraId="1EF43A1A" w14:textId="77777777" w:rsidR="00266102" w:rsidRDefault="00266102" w:rsidP="00266102">
      <w:pPr>
        <w:tabs>
          <w:tab w:val="left" w:pos="993"/>
        </w:tabs>
        <w:jc w:val="both"/>
      </w:pPr>
    </w:p>
    <w:p w14:paraId="28F1A987" w14:textId="568A300D" w:rsidR="000B3AEA" w:rsidRDefault="00266102" w:rsidP="00266102">
      <w:pPr>
        <w:tabs>
          <w:tab w:val="left" w:pos="993"/>
        </w:tabs>
        <w:jc w:val="both"/>
        <w:rPr>
          <w:color w:val="FF0000"/>
        </w:rPr>
      </w:pPr>
      <w:r>
        <w:t>En tal sentido se acordó que se mantendrá una reunión conjunta de CISAT, COVIGSAL y con OPS/OMS para la elaboración del borrador del proyecto mencionado.</w:t>
      </w:r>
    </w:p>
    <w:p w14:paraId="03913D17" w14:textId="77777777" w:rsidR="000B3AEA" w:rsidRDefault="000B3AEA">
      <w:pPr>
        <w:tabs>
          <w:tab w:val="left" w:pos="993"/>
        </w:tabs>
        <w:jc w:val="both"/>
        <w:rPr>
          <w:color w:val="FF0000"/>
        </w:rPr>
      </w:pPr>
    </w:p>
    <w:p w14:paraId="6D6D8C3F"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14:paraId="1EAA37F6" w14:textId="77777777" w:rsidR="00E25D9E" w:rsidRDefault="00722F89">
      <w:pPr>
        <w:numPr>
          <w:ilvl w:val="0"/>
          <w:numId w:val="3"/>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rPr>
      </w:pPr>
      <w:r>
        <w:rPr>
          <w:b/>
        </w:rPr>
        <w:t xml:space="preserve">INFORME DE CUMPLIMIENTO DEL PROGRAMA DE TRABAJO 2023-2024 </w:t>
      </w:r>
    </w:p>
    <w:p w14:paraId="0331A193"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
        </w:rPr>
      </w:pPr>
    </w:p>
    <w:p w14:paraId="221049A3" w14:textId="77777777"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El SGT </w:t>
      </w:r>
      <w:proofErr w:type="spellStart"/>
      <w:r>
        <w:t>N°</w:t>
      </w:r>
      <w:proofErr w:type="spellEnd"/>
      <w:r>
        <w:t xml:space="preserve"> 11 elaboró y elevó a consideración del GMC el Informe de Cumplimiento del Programa de Trabajo 2023-2024.</w:t>
      </w:r>
    </w:p>
    <w:p w14:paraId="65E5C5C3"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14:paraId="3AE0A8A0" w14:textId="77777777"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Asimismo, el SGT </w:t>
      </w:r>
      <w:proofErr w:type="spellStart"/>
      <w:r>
        <w:t>N°</w:t>
      </w:r>
      <w:proofErr w:type="spellEnd"/>
      <w:r>
        <w:t xml:space="preserve"> 11 aprobó y elevó a consideración del GMC el Informe de Cumplimiento del Programa de Trabajo 2023-2024 de: COPROSAL y sus Subcomisiones (SCOCOSME, SCODOMIS, SCOPROME, SCOPSICO, SCOFARMA, SCOARFAR), COSERATS y su Subcomisión (SCOEJER) y COVIGSAL y su Subcomisión (SCOCONTS).</w:t>
      </w:r>
    </w:p>
    <w:p w14:paraId="57B1D359"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p>
    <w:p w14:paraId="5C05D346" w14:textId="6D4AEAC2"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Los Informes de Cumplimiento del Programa de Trabajo 2023-2024 fueron realizados en el módulo “Programa de Trabajo Digital” en la plataforma del Sistema de Información MERCOSUR (SIM) y constan como </w:t>
      </w:r>
      <w:r>
        <w:rPr>
          <w:b/>
        </w:rPr>
        <w:t xml:space="preserve">Anexo </w:t>
      </w:r>
      <w:r w:rsidR="002905BE">
        <w:rPr>
          <w:b/>
        </w:rPr>
        <w:t>XII</w:t>
      </w:r>
      <w:r>
        <w:t>.</w:t>
      </w:r>
    </w:p>
    <w:p w14:paraId="66870B61"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5CC781B"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14:paraId="702884EA" w14:textId="77777777" w:rsidR="00E25D9E" w:rsidRDefault="00722F89">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r>
        <w:rPr>
          <w:b/>
          <w:color w:val="000000"/>
        </w:rPr>
        <w:t>ELABORACIÓN DEL PROGRAMA DE TRABAJO 2025-2026</w:t>
      </w:r>
    </w:p>
    <w:p w14:paraId="5D7FEE6E" w14:textId="77777777" w:rsidR="00E25D9E" w:rsidRDefault="00E25D9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color w:val="000000"/>
          <w:highlight w:val="yellow"/>
        </w:rPr>
      </w:pPr>
    </w:p>
    <w:p w14:paraId="0FEAE1AF" w14:textId="77777777"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El SGT </w:t>
      </w:r>
      <w:proofErr w:type="spellStart"/>
      <w:r>
        <w:t>N°</w:t>
      </w:r>
      <w:proofErr w:type="spellEnd"/>
      <w:r>
        <w:t xml:space="preserve"> 11 elaboró y elevó a consideración del GMC el Programa de Trabajo 2025-2026.</w:t>
      </w:r>
    </w:p>
    <w:p w14:paraId="40E0A362"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14:paraId="04E8B1E9" w14:textId="77777777"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Asimismo, el SGT </w:t>
      </w:r>
      <w:proofErr w:type="spellStart"/>
      <w:r>
        <w:t>N°</w:t>
      </w:r>
      <w:proofErr w:type="spellEnd"/>
      <w:r>
        <w:t xml:space="preserve"> 11 aprobó y elevó a consideración del GMC el Programa de Trabajo 2025-2026 de: COPROSAL y sus Subcomisiones (SCOCOSME, SCODOMIS, SCOPROME, SCOPSICO, SCOFARMA, SCOARFAR), COSERATS y su Subcomisión (SCOEJER) y COVIGSAL y su Subcomisión (SCOCONTS).</w:t>
      </w:r>
    </w:p>
    <w:p w14:paraId="6DFDD9CF" w14:textId="77777777" w:rsidR="00E25D9E" w:rsidRDefault="00E25D9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color w:val="000000"/>
          <w:highlight w:val="yellow"/>
        </w:rPr>
      </w:pPr>
    </w:p>
    <w:p w14:paraId="3E99D3CF" w14:textId="6A5CE1F1"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Los Programas de Trabajo 2025-2026 fueron realizados en el módulo “Programa de Trabajo Digital” en la plataforma del Sistema de Información MERCOSUR (SIM) y constan como </w:t>
      </w:r>
      <w:r>
        <w:rPr>
          <w:b/>
        </w:rPr>
        <w:t xml:space="preserve">Anexo </w:t>
      </w:r>
      <w:r w:rsidR="005E6151">
        <w:rPr>
          <w:b/>
        </w:rPr>
        <w:t>XIII</w:t>
      </w:r>
      <w:r>
        <w:t>.</w:t>
      </w:r>
    </w:p>
    <w:p w14:paraId="2E5F7E8C" w14:textId="77777777" w:rsidR="00E25D9E" w:rsidRDefault="00E25D9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color w:val="000000"/>
          <w:highlight w:val="yellow"/>
        </w:rPr>
      </w:pPr>
    </w:p>
    <w:p w14:paraId="20868C3D" w14:textId="77777777" w:rsidR="00E25D9E" w:rsidRDefault="00E25D9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color w:val="000000"/>
          <w:highlight w:val="yellow"/>
        </w:rPr>
      </w:pPr>
    </w:p>
    <w:p w14:paraId="64BECFA8" w14:textId="77777777" w:rsidR="00E25D9E" w:rsidRDefault="00722F89">
      <w:pPr>
        <w:numPr>
          <w:ilvl w:val="0"/>
          <w:numId w:val="3"/>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rPr>
      </w:pPr>
      <w:r>
        <w:rPr>
          <w:b/>
        </w:rPr>
        <w:t>OTROS</w:t>
      </w:r>
    </w:p>
    <w:p w14:paraId="07315586"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
        </w:rPr>
      </w:pPr>
    </w:p>
    <w:p w14:paraId="0AAAA1F7" w14:textId="77777777" w:rsidR="00E25D9E" w:rsidRDefault="00722F8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Los Coordinadores Nacionales y representantes acompañaron el </w:t>
      </w:r>
      <w:r>
        <w:t>desarrollo de las reuniones de las Comisiones y Subcomisiones durante los días 2 y 3 de setiembre del corriente.</w:t>
      </w:r>
    </w:p>
    <w:p w14:paraId="4F14419E"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57262FC6" w14:textId="77777777" w:rsidR="00E25D9E" w:rsidRDefault="00E25D9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14:paraId="6F03B5EA" w14:textId="77777777" w:rsidR="00E25D9E" w:rsidRDefault="00722F89">
      <w:pPr>
        <w:numPr>
          <w:ilvl w:val="0"/>
          <w:numId w:val="3"/>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rPr>
      </w:pPr>
      <w:r>
        <w:rPr>
          <w:b/>
        </w:rPr>
        <w:t>AGENDA DE LA PRÓXIMA REUNIÓN</w:t>
      </w:r>
    </w:p>
    <w:p w14:paraId="7C66BCED"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C6AD819" w14:textId="7BD115AC" w:rsidR="00E25D9E" w:rsidRDefault="00722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La Agenda de la próxima reunión del SGT </w:t>
      </w:r>
      <w:proofErr w:type="spellStart"/>
      <w:r>
        <w:t>N°</w:t>
      </w:r>
      <w:proofErr w:type="spellEnd"/>
      <w:r>
        <w:t xml:space="preserve"> 11 consta como </w:t>
      </w:r>
      <w:r>
        <w:rPr>
          <w:b/>
        </w:rPr>
        <w:t>Anexo XI</w:t>
      </w:r>
      <w:r w:rsidR="005E6151">
        <w:rPr>
          <w:b/>
        </w:rPr>
        <w:t>V</w:t>
      </w:r>
      <w:r>
        <w:t>.</w:t>
      </w:r>
    </w:p>
    <w:p w14:paraId="79F0DE44" w14:textId="77777777" w:rsidR="00E25D9E"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88BD6D5" w14:textId="77777777" w:rsidR="00E25D9E" w:rsidRDefault="00E25D9E">
      <w:pPr>
        <w:jc w:val="both"/>
        <w:rPr>
          <w:color w:val="000000"/>
        </w:rPr>
      </w:pPr>
    </w:p>
    <w:p w14:paraId="17BD743C" w14:textId="77777777" w:rsidR="00E25D9E" w:rsidRDefault="00E25D9E">
      <w:pPr>
        <w:jc w:val="both"/>
        <w:rPr>
          <w:color w:val="000000"/>
        </w:rPr>
      </w:pPr>
    </w:p>
    <w:p w14:paraId="5A20E6E1" w14:textId="77777777" w:rsidR="00E25D9E" w:rsidRDefault="00E25D9E">
      <w:pPr>
        <w:jc w:val="both"/>
        <w:rPr>
          <w:color w:val="000000"/>
        </w:rPr>
      </w:pPr>
    </w:p>
    <w:p w14:paraId="3B4631B6" w14:textId="77777777" w:rsidR="00E25D9E" w:rsidRDefault="00722F89">
      <w:pPr>
        <w:jc w:val="both"/>
        <w:rPr>
          <w:b/>
        </w:rPr>
      </w:pPr>
      <w:r>
        <w:rPr>
          <w:b/>
        </w:rPr>
        <w:t>PRÓXIMA REUNIÓN</w:t>
      </w:r>
    </w:p>
    <w:p w14:paraId="0EEDE325" w14:textId="77777777" w:rsidR="00E25D9E" w:rsidRDefault="00E25D9E">
      <w:pPr>
        <w:jc w:val="both"/>
        <w:rPr>
          <w:b/>
        </w:rPr>
      </w:pPr>
    </w:p>
    <w:p w14:paraId="572FB59E" w14:textId="77777777" w:rsidR="00E25D9E" w:rsidRDefault="00722F89">
      <w:pPr>
        <w:jc w:val="both"/>
      </w:pPr>
      <w:r>
        <w:t xml:space="preserve">La LXII reunión ordinaria del SGT </w:t>
      </w:r>
      <w:proofErr w:type="spellStart"/>
      <w:r>
        <w:t>N°</w:t>
      </w:r>
      <w:proofErr w:type="spellEnd"/>
      <w:r>
        <w:t xml:space="preserve"> 11 será convocada oportunamente por la próxima PPT.</w:t>
      </w:r>
    </w:p>
    <w:p w14:paraId="5C574A8F" w14:textId="77777777" w:rsidR="00E25D9E" w:rsidRDefault="00E25D9E">
      <w:pPr>
        <w:jc w:val="both"/>
        <w:rPr>
          <w:color w:val="000000"/>
        </w:rPr>
      </w:pPr>
    </w:p>
    <w:p w14:paraId="1BD439D3" w14:textId="77777777" w:rsidR="00E25D9E" w:rsidRDefault="00E25D9E">
      <w:pPr>
        <w:jc w:val="both"/>
        <w:rPr>
          <w:color w:val="000000"/>
        </w:rPr>
      </w:pPr>
    </w:p>
    <w:p w14:paraId="37BB2061" w14:textId="77777777" w:rsidR="00E25D9E" w:rsidRDefault="00722F89">
      <w:pPr>
        <w:jc w:val="both"/>
        <w:rPr>
          <w:b/>
        </w:rPr>
      </w:pPr>
      <w:r>
        <w:rPr>
          <w:b/>
        </w:rPr>
        <w:t>AGRADECIMENTOS</w:t>
      </w:r>
    </w:p>
    <w:p w14:paraId="20D60314" w14:textId="77777777" w:rsidR="00E25D9E" w:rsidRDefault="00E25D9E">
      <w:pPr>
        <w:jc w:val="both"/>
      </w:pPr>
    </w:p>
    <w:p w14:paraId="4D40E7F0" w14:textId="77777777" w:rsidR="00E25D9E" w:rsidRDefault="00722F89">
      <w:pPr>
        <w:jc w:val="both"/>
      </w:pPr>
      <w:r>
        <w:t>La delegación de Uruguay agradeció a las delegaciones por el esfuerzo en participar y concluir con éxito los trabajos de la presente reunión.</w:t>
      </w:r>
    </w:p>
    <w:p w14:paraId="4E0EBB94" w14:textId="77777777" w:rsidR="00E25D9E" w:rsidRDefault="00E25D9E">
      <w:pPr>
        <w:jc w:val="both"/>
      </w:pPr>
    </w:p>
    <w:p w14:paraId="263EEAFE" w14:textId="77777777" w:rsidR="00E25D9E" w:rsidRDefault="00722F89">
      <w:pPr>
        <w:jc w:val="both"/>
      </w:pPr>
      <w:r>
        <w:t>Las delegaciones presentes agradecieron a la PPTU por las atenciones brindadas y manifestaron su reconocimiento por el esfuerzo realizado.</w:t>
      </w:r>
    </w:p>
    <w:p w14:paraId="56C9DE06" w14:textId="77777777" w:rsidR="00E25D9E" w:rsidRDefault="00E25D9E">
      <w:pPr>
        <w:jc w:val="both"/>
      </w:pPr>
    </w:p>
    <w:p w14:paraId="19577E86" w14:textId="77777777" w:rsidR="00E25D9E" w:rsidRDefault="00E25D9E">
      <w:pPr>
        <w:jc w:val="both"/>
      </w:pPr>
    </w:p>
    <w:p w14:paraId="4C9D9533" w14:textId="77777777" w:rsidR="00E25D9E" w:rsidRDefault="00722F89">
      <w:pPr>
        <w:jc w:val="both"/>
        <w:rPr>
          <w:b/>
        </w:rPr>
      </w:pPr>
      <w:r>
        <w:rPr>
          <w:b/>
        </w:rPr>
        <w:t xml:space="preserve">LISTA DE ANEXOS </w:t>
      </w:r>
    </w:p>
    <w:p w14:paraId="54719A0C" w14:textId="77777777" w:rsidR="00E25D9E" w:rsidRDefault="00E25D9E">
      <w:pPr>
        <w:jc w:val="both"/>
      </w:pPr>
    </w:p>
    <w:p w14:paraId="252F9401" w14:textId="77777777" w:rsidR="00E25D9E" w:rsidRDefault="00722F89">
      <w:pPr>
        <w:jc w:val="both"/>
      </w:pPr>
      <w:r>
        <w:t>Los Anexos que forman parte de la presente Acta son los siguientes:</w:t>
      </w:r>
    </w:p>
    <w:p w14:paraId="2D4DB571" w14:textId="77777777" w:rsidR="00E25D9E" w:rsidRDefault="00E25D9E">
      <w:pPr>
        <w:jc w:val="both"/>
      </w:pPr>
    </w:p>
    <w:tbl>
      <w:tblPr>
        <w:tblStyle w:val="a2"/>
        <w:tblW w:w="88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7015"/>
      </w:tblGrid>
      <w:tr w:rsidR="00E25D9E" w14:paraId="171CF8AC" w14:textId="77777777">
        <w:tc>
          <w:tcPr>
            <w:tcW w:w="1809" w:type="dxa"/>
          </w:tcPr>
          <w:p w14:paraId="19368A0B" w14:textId="77777777" w:rsidR="00E25D9E" w:rsidRDefault="00722F89">
            <w:pPr>
              <w:jc w:val="both"/>
              <w:rPr>
                <w:b/>
              </w:rPr>
            </w:pPr>
            <w:r>
              <w:rPr>
                <w:b/>
              </w:rPr>
              <w:t>Anexo I</w:t>
            </w:r>
          </w:p>
        </w:tc>
        <w:tc>
          <w:tcPr>
            <w:tcW w:w="7015" w:type="dxa"/>
          </w:tcPr>
          <w:p w14:paraId="5C5A813D" w14:textId="77777777" w:rsidR="00E25D9E" w:rsidRPr="004E6C8C" w:rsidRDefault="00722F89">
            <w:pPr>
              <w:jc w:val="both"/>
            </w:pPr>
            <w:r w:rsidRPr="004E6C8C">
              <w:t xml:space="preserve">Lista de </w:t>
            </w:r>
            <w:r w:rsidRPr="004E6C8C">
              <w:t>Participantes</w:t>
            </w:r>
          </w:p>
        </w:tc>
      </w:tr>
      <w:tr w:rsidR="00E25D9E" w14:paraId="6FE192E5" w14:textId="77777777">
        <w:tc>
          <w:tcPr>
            <w:tcW w:w="1809" w:type="dxa"/>
          </w:tcPr>
          <w:p w14:paraId="4D7CAD75" w14:textId="77777777" w:rsidR="00E25D9E" w:rsidRDefault="00722F89">
            <w:pPr>
              <w:jc w:val="both"/>
              <w:rPr>
                <w:b/>
              </w:rPr>
            </w:pPr>
            <w:r>
              <w:rPr>
                <w:b/>
              </w:rPr>
              <w:t>Anexo II</w:t>
            </w:r>
          </w:p>
        </w:tc>
        <w:tc>
          <w:tcPr>
            <w:tcW w:w="7015" w:type="dxa"/>
          </w:tcPr>
          <w:p w14:paraId="43174C94" w14:textId="77777777" w:rsidR="00E25D9E" w:rsidRPr="004E6C8C" w:rsidRDefault="00722F89">
            <w:pPr>
              <w:jc w:val="both"/>
            </w:pPr>
            <w:r w:rsidRPr="004E6C8C">
              <w:t>Agenda de la Reunión</w:t>
            </w:r>
          </w:p>
        </w:tc>
      </w:tr>
      <w:tr w:rsidR="00E25D9E" w14:paraId="0AB08849" w14:textId="77777777">
        <w:tc>
          <w:tcPr>
            <w:tcW w:w="1809" w:type="dxa"/>
          </w:tcPr>
          <w:p w14:paraId="3BCD3FD2" w14:textId="77777777" w:rsidR="00E25D9E" w:rsidRDefault="00722F89">
            <w:pPr>
              <w:jc w:val="both"/>
              <w:rPr>
                <w:b/>
              </w:rPr>
            </w:pPr>
            <w:r>
              <w:rPr>
                <w:b/>
              </w:rPr>
              <w:t>Anexo III</w:t>
            </w:r>
          </w:p>
        </w:tc>
        <w:tc>
          <w:tcPr>
            <w:tcW w:w="7015" w:type="dxa"/>
          </w:tcPr>
          <w:p w14:paraId="4C163308" w14:textId="77777777" w:rsidR="00E25D9E" w:rsidRPr="004E6C8C" w:rsidRDefault="00722F89">
            <w:pPr>
              <w:jc w:val="both"/>
            </w:pPr>
            <w:r w:rsidRPr="004E6C8C">
              <w:t>Resumen del Acta</w:t>
            </w:r>
          </w:p>
        </w:tc>
      </w:tr>
      <w:tr w:rsidR="00E25D9E" w14:paraId="40DE674F" w14:textId="77777777">
        <w:tc>
          <w:tcPr>
            <w:tcW w:w="1809" w:type="dxa"/>
            <w:tcBorders>
              <w:top w:val="single" w:sz="4" w:space="0" w:color="000000"/>
              <w:left w:val="single" w:sz="4" w:space="0" w:color="000000"/>
              <w:bottom w:val="single" w:sz="4" w:space="0" w:color="000000"/>
              <w:right w:val="single" w:sz="4" w:space="0" w:color="000000"/>
            </w:tcBorders>
          </w:tcPr>
          <w:p w14:paraId="31690BD9" w14:textId="77777777" w:rsidR="00E25D9E" w:rsidRDefault="00722F89">
            <w:pPr>
              <w:jc w:val="both"/>
              <w:rPr>
                <w:b/>
              </w:rPr>
            </w:pPr>
            <w:r>
              <w:rPr>
                <w:b/>
              </w:rPr>
              <w:t>Anexo IV-A</w:t>
            </w:r>
          </w:p>
        </w:tc>
        <w:tc>
          <w:tcPr>
            <w:tcW w:w="7015" w:type="dxa"/>
            <w:tcBorders>
              <w:top w:val="single" w:sz="4" w:space="0" w:color="000000"/>
              <w:left w:val="single" w:sz="4" w:space="0" w:color="000000"/>
              <w:bottom w:val="single" w:sz="4" w:space="0" w:color="000000"/>
              <w:right w:val="single" w:sz="4" w:space="0" w:color="000000"/>
            </w:tcBorders>
          </w:tcPr>
          <w:p w14:paraId="25F84792" w14:textId="4D570327" w:rsidR="00E25D9E" w:rsidRPr="004E6C8C" w:rsidRDefault="00722F89">
            <w:pPr>
              <w:jc w:val="both"/>
            </w:pPr>
            <w:r w:rsidRPr="004E6C8C">
              <w:t>Proyectos de Resolución que se elevan a consideración del GMC</w:t>
            </w:r>
            <w:r w:rsidR="004E6C8C" w:rsidRPr="004E6C8C">
              <w:t xml:space="preserve"> – No hay en esta oportunidad</w:t>
            </w:r>
          </w:p>
        </w:tc>
      </w:tr>
      <w:tr w:rsidR="00E25D9E" w14:paraId="15F0CE45" w14:textId="77777777">
        <w:tc>
          <w:tcPr>
            <w:tcW w:w="1809" w:type="dxa"/>
            <w:tcBorders>
              <w:top w:val="single" w:sz="4" w:space="0" w:color="000000"/>
              <w:left w:val="single" w:sz="4" w:space="0" w:color="000000"/>
              <w:bottom w:val="single" w:sz="4" w:space="0" w:color="000000"/>
              <w:right w:val="single" w:sz="4" w:space="0" w:color="000000"/>
            </w:tcBorders>
          </w:tcPr>
          <w:p w14:paraId="2F2E0F2D" w14:textId="77777777" w:rsidR="00E25D9E" w:rsidRDefault="00722F89">
            <w:pPr>
              <w:jc w:val="both"/>
              <w:rPr>
                <w:b/>
              </w:rPr>
            </w:pPr>
            <w:r>
              <w:rPr>
                <w:b/>
              </w:rPr>
              <w:t>Anexo IV-B</w:t>
            </w:r>
          </w:p>
        </w:tc>
        <w:tc>
          <w:tcPr>
            <w:tcW w:w="7015" w:type="dxa"/>
            <w:tcBorders>
              <w:top w:val="single" w:sz="4" w:space="0" w:color="000000"/>
              <w:left w:val="single" w:sz="4" w:space="0" w:color="000000"/>
              <w:bottom w:val="single" w:sz="4" w:space="0" w:color="000000"/>
              <w:right w:val="single" w:sz="4" w:space="0" w:color="000000"/>
            </w:tcBorders>
          </w:tcPr>
          <w:p w14:paraId="15090425" w14:textId="77777777" w:rsidR="00E25D9E" w:rsidRPr="004E6C8C" w:rsidRDefault="00722F89">
            <w:pPr>
              <w:jc w:val="both"/>
            </w:pPr>
            <w:r w:rsidRPr="004E6C8C">
              <w:t>Proyectos de Resolución para Consulta Interna</w:t>
            </w:r>
          </w:p>
        </w:tc>
      </w:tr>
      <w:tr w:rsidR="00E25D9E" w14:paraId="7F27AC32" w14:textId="77777777">
        <w:tc>
          <w:tcPr>
            <w:tcW w:w="1809" w:type="dxa"/>
            <w:tcBorders>
              <w:top w:val="single" w:sz="4" w:space="0" w:color="000000"/>
              <w:left w:val="single" w:sz="4" w:space="0" w:color="000000"/>
              <w:bottom w:val="single" w:sz="4" w:space="0" w:color="000000"/>
              <w:right w:val="single" w:sz="4" w:space="0" w:color="000000"/>
            </w:tcBorders>
          </w:tcPr>
          <w:p w14:paraId="5225E3D7" w14:textId="77777777" w:rsidR="00E25D9E" w:rsidRDefault="00722F89">
            <w:pPr>
              <w:jc w:val="both"/>
              <w:rPr>
                <w:b/>
              </w:rPr>
            </w:pPr>
            <w:r>
              <w:rPr>
                <w:b/>
              </w:rPr>
              <w:t>Anexo IV-C</w:t>
            </w:r>
          </w:p>
        </w:tc>
        <w:tc>
          <w:tcPr>
            <w:tcW w:w="7015" w:type="dxa"/>
            <w:tcBorders>
              <w:top w:val="single" w:sz="4" w:space="0" w:color="000000"/>
              <w:left w:val="single" w:sz="4" w:space="0" w:color="000000"/>
              <w:bottom w:val="single" w:sz="4" w:space="0" w:color="000000"/>
              <w:right w:val="single" w:sz="4" w:space="0" w:color="000000"/>
            </w:tcBorders>
          </w:tcPr>
          <w:p w14:paraId="12A2807B" w14:textId="77777777" w:rsidR="00E25D9E" w:rsidRPr="004E6C8C" w:rsidRDefault="00722F89">
            <w:pPr>
              <w:jc w:val="both"/>
              <w:rPr>
                <w:highlight w:val="yellow"/>
              </w:rPr>
            </w:pPr>
            <w:r w:rsidRPr="004E6C8C">
              <w:t>Proyectos de Resolución que continúan en Consulta Interna</w:t>
            </w:r>
          </w:p>
        </w:tc>
      </w:tr>
      <w:tr w:rsidR="00E25D9E" w14:paraId="16606993" w14:textId="77777777">
        <w:tc>
          <w:tcPr>
            <w:tcW w:w="1809" w:type="dxa"/>
            <w:tcBorders>
              <w:top w:val="single" w:sz="4" w:space="0" w:color="000000"/>
              <w:left w:val="single" w:sz="4" w:space="0" w:color="000000"/>
              <w:bottom w:val="single" w:sz="4" w:space="0" w:color="000000"/>
              <w:right w:val="single" w:sz="4" w:space="0" w:color="000000"/>
            </w:tcBorders>
          </w:tcPr>
          <w:p w14:paraId="3005FF3D" w14:textId="77777777" w:rsidR="00E25D9E" w:rsidRDefault="00722F89">
            <w:pPr>
              <w:jc w:val="both"/>
              <w:rPr>
                <w:b/>
              </w:rPr>
            </w:pPr>
            <w:r>
              <w:rPr>
                <w:b/>
              </w:rPr>
              <w:t>Anexo IV-D</w:t>
            </w:r>
          </w:p>
        </w:tc>
        <w:tc>
          <w:tcPr>
            <w:tcW w:w="7015" w:type="dxa"/>
            <w:tcBorders>
              <w:top w:val="single" w:sz="4" w:space="0" w:color="000000"/>
              <w:left w:val="single" w:sz="4" w:space="0" w:color="000000"/>
              <w:bottom w:val="single" w:sz="4" w:space="0" w:color="000000"/>
              <w:right w:val="single" w:sz="4" w:space="0" w:color="000000"/>
            </w:tcBorders>
          </w:tcPr>
          <w:p w14:paraId="711D9169" w14:textId="77777777" w:rsidR="00E25D9E" w:rsidRPr="004E6C8C" w:rsidRDefault="00722F89">
            <w:pPr>
              <w:jc w:val="both"/>
            </w:pPr>
            <w:r w:rsidRPr="004E6C8C">
              <w:t>Proyectos de Resolución que continúan en las Comisiones y Subcomisiones para su análisis y tratamiento</w:t>
            </w:r>
          </w:p>
        </w:tc>
      </w:tr>
      <w:tr w:rsidR="00E25D9E" w14:paraId="7F2996B9" w14:textId="77777777">
        <w:tc>
          <w:tcPr>
            <w:tcW w:w="1809" w:type="dxa"/>
          </w:tcPr>
          <w:p w14:paraId="0BBEECC5" w14:textId="77777777" w:rsidR="00E25D9E" w:rsidRDefault="00722F89">
            <w:pPr>
              <w:jc w:val="both"/>
              <w:rPr>
                <w:b/>
              </w:rPr>
            </w:pPr>
            <w:r>
              <w:rPr>
                <w:b/>
              </w:rPr>
              <w:t>Anexo V</w:t>
            </w:r>
          </w:p>
        </w:tc>
        <w:tc>
          <w:tcPr>
            <w:tcW w:w="7015" w:type="dxa"/>
          </w:tcPr>
          <w:p w14:paraId="368DF62B" w14:textId="77777777" w:rsidR="00E25D9E" w:rsidRDefault="00722F89">
            <w:pPr>
              <w:jc w:val="both"/>
              <w:rPr>
                <w:color w:val="FF0000"/>
              </w:rPr>
            </w:pPr>
            <w:r w:rsidRPr="004E6C8C">
              <w:t xml:space="preserve">Instructivo para las Comisiones </w:t>
            </w:r>
          </w:p>
        </w:tc>
      </w:tr>
      <w:tr w:rsidR="00E25D9E" w14:paraId="5A1D6849" w14:textId="77777777">
        <w:tc>
          <w:tcPr>
            <w:tcW w:w="1809" w:type="dxa"/>
          </w:tcPr>
          <w:p w14:paraId="798845DE" w14:textId="77777777" w:rsidR="00E25D9E" w:rsidRDefault="00722F89">
            <w:pPr>
              <w:jc w:val="both"/>
              <w:rPr>
                <w:b/>
              </w:rPr>
            </w:pPr>
            <w:r>
              <w:rPr>
                <w:b/>
              </w:rPr>
              <w:t>Anexo VI</w:t>
            </w:r>
          </w:p>
        </w:tc>
        <w:tc>
          <w:tcPr>
            <w:tcW w:w="7015" w:type="dxa"/>
          </w:tcPr>
          <w:p w14:paraId="7BED4FDA" w14:textId="694534FC" w:rsidR="00E25D9E" w:rsidRPr="004E6C8C" w:rsidRDefault="00722F89">
            <w:pPr>
              <w:jc w:val="both"/>
            </w:pPr>
            <w:r w:rsidRPr="004E6C8C">
              <w:t xml:space="preserve">Acta </w:t>
            </w:r>
            <w:proofErr w:type="spellStart"/>
            <w:r w:rsidRPr="004E6C8C">
              <w:t>N°</w:t>
            </w:r>
            <w:proofErr w:type="spellEnd"/>
            <w:r w:rsidRPr="004E6C8C">
              <w:t xml:space="preserve"> 0</w:t>
            </w:r>
            <w:r w:rsidR="004E6C8C" w:rsidRPr="004E6C8C">
              <w:t>2</w:t>
            </w:r>
            <w:r w:rsidRPr="004E6C8C">
              <w:t>/24 de la COPROSAL</w:t>
            </w:r>
          </w:p>
        </w:tc>
      </w:tr>
      <w:tr w:rsidR="00E25D9E" w14:paraId="42318840" w14:textId="77777777">
        <w:tc>
          <w:tcPr>
            <w:tcW w:w="1809" w:type="dxa"/>
          </w:tcPr>
          <w:p w14:paraId="3536AFBB" w14:textId="77777777" w:rsidR="00E25D9E" w:rsidRDefault="00722F89">
            <w:pPr>
              <w:jc w:val="both"/>
              <w:rPr>
                <w:b/>
              </w:rPr>
            </w:pPr>
            <w:r>
              <w:rPr>
                <w:b/>
              </w:rPr>
              <w:t>Anexo VII</w:t>
            </w:r>
          </w:p>
        </w:tc>
        <w:tc>
          <w:tcPr>
            <w:tcW w:w="7015" w:type="dxa"/>
          </w:tcPr>
          <w:p w14:paraId="0E007267" w14:textId="0DF61D11" w:rsidR="00E25D9E" w:rsidRPr="004E6C8C" w:rsidRDefault="00722F89">
            <w:pPr>
              <w:jc w:val="both"/>
            </w:pPr>
            <w:r w:rsidRPr="004E6C8C">
              <w:t xml:space="preserve">Acta </w:t>
            </w:r>
            <w:proofErr w:type="spellStart"/>
            <w:r w:rsidRPr="004E6C8C">
              <w:t>N°</w:t>
            </w:r>
            <w:proofErr w:type="spellEnd"/>
            <w:r w:rsidRPr="004E6C8C">
              <w:t xml:space="preserve"> 0</w:t>
            </w:r>
            <w:r w:rsidR="004E6C8C" w:rsidRPr="004E6C8C">
              <w:t>2</w:t>
            </w:r>
            <w:r w:rsidRPr="004E6C8C">
              <w:t>/24 de la COSERATS</w:t>
            </w:r>
          </w:p>
        </w:tc>
      </w:tr>
      <w:tr w:rsidR="00E25D9E" w14:paraId="677B7780" w14:textId="77777777">
        <w:tc>
          <w:tcPr>
            <w:tcW w:w="1809" w:type="dxa"/>
          </w:tcPr>
          <w:p w14:paraId="0144C6E3" w14:textId="77777777" w:rsidR="00E25D9E" w:rsidRDefault="00722F89">
            <w:pPr>
              <w:jc w:val="both"/>
              <w:rPr>
                <w:b/>
              </w:rPr>
            </w:pPr>
            <w:r>
              <w:rPr>
                <w:b/>
              </w:rPr>
              <w:t>Anexo VIII</w:t>
            </w:r>
          </w:p>
        </w:tc>
        <w:tc>
          <w:tcPr>
            <w:tcW w:w="7015" w:type="dxa"/>
          </w:tcPr>
          <w:p w14:paraId="468E9874" w14:textId="005BF896" w:rsidR="00E25D9E" w:rsidRDefault="00722F89">
            <w:pPr>
              <w:jc w:val="both"/>
              <w:rPr>
                <w:color w:val="FF0000"/>
              </w:rPr>
            </w:pPr>
            <w:r w:rsidRPr="002905BE">
              <w:t xml:space="preserve">Acta </w:t>
            </w:r>
            <w:proofErr w:type="spellStart"/>
            <w:r w:rsidRPr="002905BE">
              <w:t>N°</w:t>
            </w:r>
            <w:proofErr w:type="spellEnd"/>
            <w:r w:rsidRPr="002905BE">
              <w:t xml:space="preserve"> 0</w:t>
            </w:r>
            <w:r w:rsidR="004E6C8C" w:rsidRPr="002905BE">
              <w:t>2</w:t>
            </w:r>
            <w:r w:rsidRPr="002905BE">
              <w:t>/24 de la COVIGSAL</w:t>
            </w:r>
          </w:p>
        </w:tc>
      </w:tr>
      <w:tr w:rsidR="002905BE" w14:paraId="1F2B107C" w14:textId="77777777">
        <w:tc>
          <w:tcPr>
            <w:tcW w:w="1809" w:type="dxa"/>
          </w:tcPr>
          <w:p w14:paraId="4265EC0E" w14:textId="5B0D030E" w:rsidR="002905BE" w:rsidRDefault="002905BE">
            <w:pPr>
              <w:jc w:val="both"/>
              <w:rPr>
                <w:b/>
              </w:rPr>
            </w:pPr>
            <w:r>
              <w:rPr>
                <w:b/>
              </w:rPr>
              <w:lastRenderedPageBreak/>
              <w:t>Anexo IX</w:t>
            </w:r>
          </w:p>
        </w:tc>
        <w:tc>
          <w:tcPr>
            <w:tcW w:w="7015" w:type="dxa"/>
          </w:tcPr>
          <w:p w14:paraId="5B1DBEBC" w14:textId="115E8313" w:rsidR="002905BE" w:rsidRPr="002905BE" w:rsidRDefault="002905BE" w:rsidP="002905BE">
            <w:pPr>
              <w:jc w:val="both"/>
              <w:rPr>
                <w:b/>
                <w:bCs/>
                <w:color w:val="FF0000"/>
              </w:rPr>
            </w:pPr>
            <w:r w:rsidRPr="002905BE">
              <w:rPr>
                <w:b/>
                <w:bCs/>
              </w:rPr>
              <w:t>RESERVADO</w:t>
            </w:r>
            <w:r w:rsidRPr="002905BE">
              <w:t xml:space="preserve"> – Documento Incorporación Normativa </w:t>
            </w:r>
          </w:p>
        </w:tc>
      </w:tr>
      <w:tr w:rsidR="00E25D9E" w14:paraId="2D2B9A4E" w14:textId="77777777">
        <w:tc>
          <w:tcPr>
            <w:tcW w:w="1809" w:type="dxa"/>
          </w:tcPr>
          <w:p w14:paraId="06A45B3F" w14:textId="2919C0B8" w:rsidR="00E25D9E" w:rsidRDefault="002905BE">
            <w:pPr>
              <w:jc w:val="both"/>
            </w:pPr>
            <w:r>
              <w:rPr>
                <w:b/>
              </w:rPr>
              <w:t>Anexo X</w:t>
            </w:r>
          </w:p>
        </w:tc>
        <w:tc>
          <w:tcPr>
            <w:tcW w:w="7015" w:type="dxa"/>
          </w:tcPr>
          <w:p w14:paraId="6A4D2905" w14:textId="5A72C98A" w:rsidR="00E25D9E" w:rsidRDefault="002905B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rPr>
            </w:pPr>
            <w:r>
              <w:t>Flujograma interno del proceso de presentación de los Proyectos de Resolución a ser elevados para aprobación del GMC</w:t>
            </w:r>
          </w:p>
        </w:tc>
      </w:tr>
      <w:tr w:rsidR="002905BE" w14:paraId="05F53EA6" w14:textId="77777777">
        <w:tc>
          <w:tcPr>
            <w:tcW w:w="1809" w:type="dxa"/>
          </w:tcPr>
          <w:p w14:paraId="7C73E4BF" w14:textId="6A0704BE" w:rsidR="002905BE" w:rsidRDefault="002905BE">
            <w:pPr>
              <w:jc w:val="both"/>
              <w:rPr>
                <w:b/>
              </w:rPr>
            </w:pPr>
            <w:r>
              <w:rPr>
                <w:b/>
              </w:rPr>
              <w:t>Anexo XI</w:t>
            </w:r>
          </w:p>
        </w:tc>
        <w:tc>
          <w:tcPr>
            <w:tcW w:w="7015" w:type="dxa"/>
          </w:tcPr>
          <w:p w14:paraId="051B5E17" w14:textId="25407D59" w:rsidR="002905BE" w:rsidRDefault="002905BE">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Presentación de un nuevo proyecto a la convocatoria CCHD 2024-2025 </w:t>
            </w:r>
          </w:p>
        </w:tc>
      </w:tr>
      <w:tr w:rsidR="00E25D9E" w14:paraId="08C48021" w14:textId="77777777">
        <w:tc>
          <w:tcPr>
            <w:tcW w:w="1809" w:type="dxa"/>
          </w:tcPr>
          <w:p w14:paraId="77A87CC0" w14:textId="6E1D0E88" w:rsidR="00E25D9E" w:rsidRDefault="00722F89">
            <w:pPr>
              <w:jc w:val="both"/>
              <w:rPr>
                <w:b/>
              </w:rPr>
            </w:pPr>
            <w:r>
              <w:rPr>
                <w:b/>
              </w:rPr>
              <w:t>Anexo XI</w:t>
            </w:r>
            <w:r w:rsidR="002905BE">
              <w:rPr>
                <w:b/>
              </w:rPr>
              <w:t>I</w:t>
            </w:r>
          </w:p>
        </w:tc>
        <w:tc>
          <w:tcPr>
            <w:tcW w:w="7015" w:type="dxa"/>
          </w:tcPr>
          <w:p w14:paraId="15C6DACC" w14:textId="7126BB42" w:rsidR="00E25D9E" w:rsidRDefault="005E6151">
            <w:pPr>
              <w:jc w:val="both"/>
              <w:rPr>
                <w:color w:val="FF0000"/>
              </w:rPr>
            </w:pPr>
            <w:r>
              <w:t>Informe de Cumplimiento del Programa de Trabajo 2023-2024 de: SGT N°11, COPROSAL y sus Subcomisiones (SCOCOSME, SCODOMIS, SCOPROME, SCOPSICO, SCOFARMA, SCOARFAR), COSERATS y su Subcomisión (SCOEJER) y COVIGSAL y su Subcomisión (SCOCONTS).</w:t>
            </w:r>
          </w:p>
        </w:tc>
      </w:tr>
      <w:tr w:rsidR="005E6151" w14:paraId="5476D114" w14:textId="77777777">
        <w:tc>
          <w:tcPr>
            <w:tcW w:w="1809" w:type="dxa"/>
          </w:tcPr>
          <w:p w14:paraId="7DCC62E7" w14:textId="1B773671" w:rsidR="005E6151" w:rsidRDefault="005E6151">
            <w:pPr>
              <w:jc w:val="both"/>
              <w:rPr>
                <w:b/>
              </w:rPr>
            </w:pPr>
            <w:r>
              <w:rPr>
                <w:b/>
              </w:rPr>
              <w:t>Anexo XIII</w:t>
            </w:r>
          </w:p>
        </w:tc>
        <w:tc>
          <w:tcPr>
            <w:tcW w:w="7015" w:type="dxa"/>
          </w:tcPr>
          <w:p w14:paraId="6D3FC1D5" w14:textId="680832A7" w:rsidR="005E6151" w:rsidRDefault="005E6151" w:rsidP="005E61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Programa de Trabajo 2025-2026 de: SGT </w:t>
            </w:r>
            <w:proofErr w:type="spellStart"/>
            <w:r>
              <w:t>N°</w:t>
            </w:r>
            <w:proofErr w:type="spellEnd"/>
            <w:r>
              <w:t xml:space="preserve"> 11, COPROSAL y sus Subcomisiones (SCOCOSME, SCODOMIS, SCOPROME, SCOPSICO, SCOFARMA, SCOARFAR), COSERATS y su Subcomisión (SCOEJER) y COVIGSAL y su Subcomisión (SCOCONTS).</w:t>
            </w:r>
          </w:p>
          <w:p w14:paraId="24FB36EC" w14:textId="77777777" w:rsidR="005E6151" w:rsidRDefault="005E6151">
            <w:pPr>
              <w:jc w:val="both"/>
            </w:pPr>
          </w:p>
        </w:tc>
      </w:tr>
      <w:tr w:rsidR="00E25D9E" w14:paraId="100E78B9" w14:textId="77777777">
        <w:tc>
          <w:tcPr>
            <w:tcW w:w="1809" w:type="dxa"/>
          </w:tcPr>
          <w:p w14:paraId="7574386B" w14:textId="1BD96D40" w:rsidR="00E25D9E" w:rsidRDefault="00722F89">
            <w:pPr>
              <w:jc w:val="both"/>
              <w:rPr>
                <w:b/>
              </w:rPr>
            </w:pPr>
            <w:r>
              <w:rPr>
                <w:b/>
              </w:rPr>
              <w:t>Anexo XI</w:t>
            </w:r>
            <w:r w:rsidR="005E6151">
              <w:rPr>
                <w:b/>
              </w:rPr>
              <w:t>V</w:t>
            </w:r>
          </w:p>
        </w:tc>
        <w:tc>
          <w:tcPr>
            <w:tcW w:w="7015" w:type="dxa"/>
          </w:tcPr>
          <w:p w14:paraId="06A55730" w14:textId="77777777" w:rsidR="00E25D9E" w:rsidRPr="005E6151" w:rsidRDefault="00722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E6151">
              <w:t xml:space="preserve">Agenda de la próxima reunión del SGT </w:t>
            </w:r>
            <w:proofErr w:type="spellStart"/>
            <w:r w:rsidRPr="005E6151">
              <w:t>N°</w:t>
            </w:r>
            <w:proofErr w:type="spellEnd"/>
            <w:r w:rsidRPr="005E6151">
              <w:t xml:space="preserve"> 11 </w:t>
            </w:r>
          </w:p>
        </w:tc>
      </w:tr>
    </w:tbl>
    <w:p w14:paraId="163A1219" w14:textId="77777777" w:rsidR="00E25D9E" w:rsidRDefault="00E25D9E">
      <w:pPr>
        <w:tabs>
          <w:tab w:val="left" w:pos="709"/>
        </w:tabs>
        <w:ind w:left="567"/>
        <w:jc w:val="both"/>
        <w:rPr>
          <w:strike/>
        </w:rPr>
      </w:pPr>
    </w:p>
    <w:p w14:paraId="4CD50819" w14:textId="77777777" w:rsidR="00E25D9E" w:rsidRDefault="00E25D9E">
      <w:pPr>
        <w:jc w:val="both"/>
      </w:pPr>
    </w:p>
    <w:p w14:paraId="23A477B5" w14:textId="77777777" w:rsidR="00E25D9E" w:rsidRDefault="00E25D9E">
      <w:pPr>
        <w:jc w:val="both"/>
      </w:pPr>
    </w:p>
    <w:p w14:paraId="77911F4F" w14:textId="77777777" w:rsidR="00E25D9E" w:rsidRDefault="00E25D9E">
      <w:pPr>
        <w:jc w:val="both"/>
      </w:pPr>
    </w:p>
    <w:p w14:paraId="156B219F" w14:textId="77777777" w:rsidR="00E25D9E" w:rsidRDefault="00E25D9E">
      <w:pPr>
        <w:jc w:val="both"/>
      </w:pPr>
    </w:p>
    <w:tbl>
      <w:tblPr>
        <w:tblStyle w:val="a3"/>
        <w:tblW w:w="8789" w:type="dxa"/>
        <w:tblInd w:w="-5" w:type="dxa"/>
        <w:tblLayout w:type="fixed"/>
        <w:tblLook w:val="0400" w:firstRow="0" w:lastRow="0" w:firstColumn="0" w:lastColumn="0" w:noHBand="0" w:noVBand="1"/>
      </w:tblPr>
      <w:tblGrid>
        <w:gridCol w:w="4536"/>
        <w:gridCol w:w="4253"/>
      </w:tblGrid>
      <w:tr w:rsidR="00E25D9E" w:rsidRPr="005E6151" w14:paraId="6DA8FDB3" w14:textId="77777777" w:rsidTr="002F35DE">
        <w:tc>
          <w:tcPr>
            <w:tcW w:w="4536" w:type="dxa"/>
          </w:tcPr>
          <w:p w14:paraId="49F5976B" w14:textId="77777777" w:rsidR="00E25D9E" w:rsidRPr="005E6151" w:rsidRDefault="00E25D9E">
            <w:pPr>
              <w:jc w:val="center"/>
              <w:rPr>
                <w:rFonts w:ascii="Arial" w:hAnsi="Arial" w:cs="Arial"/>
              </w:rPr>
            </w:pPr>
          </w:p>
          <w:p w14:paraId="6DBEC8B9" w14:textId="77777777" w:rsidR="00E25D9E" w:rsidRPr="005E6151" w:rsidRDefault="00E25D9E">
            <w:pPr>
              <w:jc w:val="center"/>
              <w:rPr>
                <w:rFonts w:ascii="Arial" w:hAnsi="Arial" w:cs="Arial"/>
              </w:rPr>
            </w:pPr>
          </w:p>
          <w:p w14:paraId="4B274DC7" w14:textId="77777777" w:rsidR="00E25D9E" w:rsidRPr="005E6151" w:rsidRDefault="00E25D9E">
            <w:pPr>
              <w:jc w:val="center"/>
              <w:rPr>
                <w:rFonts w:ascii="Arial" w:hAnsi="Arial" w:cs="Arial"/>
              </w:rPr>
            </w:pPr>
          </w:p>
          <w:p w14:paraId="3DDFACC6" w14:textId="77777777" w:rsidR="00E25D9E" w:rsidRPr="005E6151" w:rsidRDefault="00722F89">
            <w:pPr>
              <w:jc w:val="center"/>
              <w:rPr>
                <w:rFonts w:ascii="Arial" w:hAnsi="Arial" w:cs="Arial"/>
              </w:rPr>
            </w:pPr>
            <w:r w:rsidRPr="005E6151">
              <w:rPr>
                <w:rFonts w:ascii="Arial" w:hAnsi="Arial" w:cs="Arial"/>
              </w:rPr>
              <w:t>__________________________</w:t>
            </w:r>
          </w:p>
          <w:p w14:paraId="48F40DD5" w14:textId="77777777" w:rsidR="00E25D9E" w:rsidRPr="005E6151" w:rsidRDefault="00722F89">
            <w:pPr>
              <w:jc w:val="center"/>
              <w:rPr>
                <w:rFonts w:ascii="Arial" w:hAnsi="Arial" w:cs="Arial"/>
                <w:b/>
              </w:rPr>
            </w:pPr>
            <w:r w:rsidRPr="005E6151">
              <w:rPr>
                <w:rFonts w:ascii="Arial" w:hAnsi="Arial" w:cs="Arial"/>
                <w:b/>
              </w:rPr>
              <w:t>Por la delegación de Argentina</w:t>
            </w:r>
          </w:p>
          <w:p w14:paraId="55C37F6A" w14:textId="3EDABFB1" w:rsidR="00E25D9E" w:rsidRPr="005E6151" w:rsidRDefault="005E6151">
            <w:pPr>
              <w:jc w:val="center"/>
              <w:rPr>
                <w:rFonts w:ascii="Arial" w:hAnsi="Arial" w:cs="Arial"/>
              </w:rPr>
            </w:pPr>
            <w:r>
              <w:rPr>
                <w:rFonts w:ascii="Arial" w:hAnsi="Arial" w:cs="Arial"/>
              </w:rPr>
              <w:t>Mariana Vázquez Durand</w:t>
            </w:r>
          </w:p>
          <w:p w14:paraId="47FBF9F2" w14:textId="77777777" w:rsidR="00E25D9E" w:rsidRPr="005E6151" w:rsidRDefault="00E25D9E">
            <w:pPr>
              <w:rPr>
                <w:rFonts w:ascii="Arial" w:hAnsi="Arial" w:cs="Arial"/>
              </w:rPr>
            </w:pPr>
          </w:p>
        </w:tc>
        <w:tc>
          <w:tcPr>
            <w:tcW w:w="4253" w:type="dxa"/>
          </w:tcPr>
          <w:p w14:paraId="28B09D18" w14:textId="77777777" w:rsidR="00E25D9E" w:rsidRPr="005E6151" w:rsidRDefault="00E25D9E">
            <w:pPr>
              <w:jc w:val="center"/>
              <w:rPr>
                <w:rFonts w:ascii="Arial" w:hAnsi="Arial" w:cs="Arial"/>
              </w:rPr>
            </w:pPr>
          </w:p>
          <w:p w14:paraId="1A8775F1" w14:textId="77777777" w:rsidR="00E25D9E" w:rsidRPr="005E6151" w:rsidRDefault="00E25D9E">
            <w:pPr>
              <w:jc w:val="center"/>
              <w:rPr>
                <w:rFonts w:ascii="Arial" w:hAnsi="Arial" w:cs="Arial"/>
              </w:rPr>
            </w:pPr>
          </w:p>
          <w:p w14:paraId="59C45852" w14:textId="77777777" w:rsidR="00E25D9E" w:rsidRPr="005E6151" w:rsidRDefault="00E25D9E">
            <w:pPr>
              <w:jc w:val="center"/>
              <w:rPr>
                <w:rFonts w:ascii="Arial" w:hAnsi="Arial" w:cs="Arial"/>
              </w:rPr>
            </w:pPr>
          </w:p>
          <w:p w14:paraId="5C7D1D5A" w14:textId="77777777" w:rsidR="00E25D9E" w:rsidRPr="005E6151" w:rsidRDefault="00722F89">
            <w:pPr>
              <w:jc w:val="center"/>
              <w:rPr>
                <w:rFonts w:ascii="Arial" w:hAnsi="Arial" w:cs="Arial"/>
              </w:rPr>
            </w:pPr>
            <w:r w:rsidRPr="005E6151">
              <w:rPr>
                <w:rFonts w:ascii="Arial" w:hAnsi="Arial" w:cs="Arial"/>
              </w:rPr>
              <w:t>_______________________</w:t>
            </w:r>
          </w:p>
          <w:p w14:paraId="46DBDE2F" w14:textId="77777777" w:rsidR="00E25D9E" w:rsidRPr="005E6151" w:rsidRDefault="00722F89">
            <w:pPr>
              <w:jc w:val="center"/>
              <w:rPr>
                <w:rFonts w:ascii="Arial" w:hAnsi="Arial" w:cs="Arial"/>
                <w:b/>
              </w:rPr>
            </w:pPr>
            <w:r w:rsidRPr="005E6151">
              <w:rPr>
                <w:rFonts w:ascii="Arial" w:hAnsi="Arial" w:cs="Arial"/>
                <w:b/>
              </w:rPr>
              <w:t>Por la delegación de Brasil</w:t>
            </w:r>
          </w:p>
          <w:p w14:paraId="7BE79EC4" w14:textId="77777777" w:rsidR="00E25D9E" w:rsidRPr="005E6151" w:rsidRDefault="00722F89">
            <w:pPr>
              <w:jc w:val="center"/>
              <w:rPr>
                <w:rFonts w:ascii="Arial" w:hAnsi="Arial" w:cs="Arial"/>
              </w:rPr>
            </w:pPr>
            <w:r w:rsidRPr="005E6151">
              <w:rPr>
                <w:rFonts w:ascii="Arial" w:hAnsi="Arial" w:cs="Arial"/>
              </w:rPr>
              <w:t xml:space="preserve">Rawlinson Días </w:t>
            </w:r>
            <w:proofErr w:type="spellStart"/>
            <w:r w:rsidRPr="005E6151">
              <w:rPr>
                <w:rFonts w:ascii="Arial" w:hAnsi="Arial" w:cs="Arial"/>
              </w:rPr>
              <w:t>Rodrigues</w:t>
            </w:r>
            <w:proofErr w:type="spellEnd"/>
          </w:p>
          <w:p w14:paraId="7FC2C268" w14:textId="77777777" w:rsidR="00E25D9E" w:rsidRPr="005E6151" w:rsidRDefault="00E25D9E">
            <w:pPr>
              <w:jc w:val="center"/>
              <w:rPr>
                <w:rFonts w:ascii="Arial" w:hAnsi="Arial" w:cs="Arial"/>
              </w:rPr>
            </w:pPr>
          </w:p>
        </w:tc>
      </w:tr>
      <w:tr w:rsidR="00E25D9E" w:rsidRPr="005E6151" w14:paraId="2ED77FAB" w14:textId="77777777" w:rsidTr="002F35DE">
        <w:tc>
          <w:tcPr>
            <w:tcW w:w="4536" w:type="dxa"/>
          </w:tcPr>
          <w:p w14:paraId="0719A7DA" w14:textId="77777777" w:rsidR="00E25D9E" w:rsidRPr="005E6151" w:rsidRDefault="00E25D9E">
            <w:pPr>
              <w:jc w:val="center"/>
              <w:rPr>
                <w:rFonts w:ascii="Arial" w:hAnsi="Arial" w:cs="Arial"/>
              </w:rPr>
            </w:pPr>
          </w:p>
          <w:p w14:paraId="7E49185B" w14:textId="77777777" w:rsidR="00E25D9E" w:rsidRPr="005E6151" w:rsidRDefault="00E25D9E">
            <w:pPr>
              <w:jc w:val="center"/>
              <w:rPr>
                <w:rFonts w:ascii="Arial" w:hAnsi="Arial" w:cs="Arial"/>
              </w:rPr>
            </w:pPr>
          </w:p>
          <w:p w14:paraId="553843CF" w14:textId="77777777" w:rsidR="00E25D9E" w:rsidRPr="005E6151" w:rsidRDefault="00E25D9E">
            <w:pPr>
              <w:jc w:val="center"/>
              <w:rPr>
                <w:rFonts w:ascii="Arial" w:hAnsi="Arial" w:cs="Arial"/>
              </w:rPr>
            </w:pPr>
          </w:p>
          <w:p w14:paraId="6A8E33A3" w14:textId="77777777" w:rsidR="00E25D9E" w:rsidRPr="005E6151" w:rsidRDefault="00722F89">
            <w:pPr>
              <w:jc w:val="center"/>
              <w:rPr>
                <w:rFonts w:ascii="Arial" w:hAnsi="Arial" w:cs="Arial"/>
              </w:rPr>
            </w:pPr>
            <w:r w:rsidRPr="005E6151">
              <w:rPr>
                <w:rFonts w:ascii="Arial" w:hAnsi="Arial" w:cs="Arial"/>
              </w:rPr>
              <w:t>_________________________</w:t>
            </w:r>
          </w:p>
          <w:p w14:paraId="6C5FF371" w14:textId="77777777" w:rsidR="00E25D9E" w:rsidRPr="005E6151" w:rsidRDefault="00722F89">
            <w:pPr>
              <w:jc w:val="center"/>
              <w:rPr>
                <w:rFonts w:ascii="Arial" w:hAnsi="Arial" w:cs="Arial"/>
                <w:b/>
              </w:rPr>
            </w:pPr>
            <w:r w:rsidRPr="005E6151">
              <w:rPr>
                <w:rFonts w:ascii="Arial" w:hAnsi="Arial" w:cs="Arial"/>
                <w:b/>
              </w:rPr>
              <w:t>Por la delegación de Paraguay</w:t>
            </w:r>
          </w:p>
          <w:p w14:paraId="23DA2193" w14:textId="06002212" w:rsidR="005E6151" w:rsidRDefault="005E6151" w:rsidP="005E6151">
            <w:pPr>
              <w:jc w:val="center"/>
              <w:rPr>
                <w:rFonts w:ascii="Arial" w:hAnsi="Arial" w:cs="Arial"/>
              </w:rPr>
            </w:pPr>
            <w:r>
              <w:rPr>
                <w:rFonts w:ascii="Arial" w:hAnsi="Arial" w:cs="Arial"/>
              </w:rPr>
              <w:t>Alcira Molas Colarte</w:t>
            </w:r>
          </w:p>
          <w:p w14:paraId="1DE01362" w14:textId="77777777" w:rsidR="005E6151" w:rsidRPr="005E6151" w:rsidRDefault="005E6151" w:rsidP="005E6151">
            <w:pPr>
              <w:jc w:val="center"/>
              <w:rPr>
                <w:rFonts w:ascii="Arial" w:hAnsi="Arial" w:cs="Arial"/>
              </w:rPr>
            </w:pPr>
          </w:p>
        </w:tc>
        <w:tc>
          <w:tcPr>
            <w:tcW w:w="4253" w:type="dxa"/>
          </w:tcPr>
          <w:p w14:paraId="385466ED" w14:textId="77777777" w:rsidR="00E25D9E" w:rsidRPr="005E6151" w:rsidRDefault="00E25D9E">
            <w:pPr>
              <w:jc w:val="center"/>
              <w:rPr>
                <w:rFonts w:ascii="Arial" w:hAnsi="Arial" w:cs="Arial"/>
              </w:rPr>
            </w:pPr>
          </w:p>
          <w:p w14:paraId="18FD6126" w14:textId="77777777" w:rsidR="00E25D9E" w:rsidRPr="005E6151" w:rsidRDefault="00E25D9E">
            <w:pPr>
              <w:jc w:val="center"/>
              <w:rPr>
                <w:rFonts w:ascii="Arial" w:hAnsi="Arial" w:cs="Arial"/>
              </w:rPr>
            </w:pPr>
          </w:p>
          <w:p w14:paraId="4B84BA7B" w14:textId="77777777" w:rsidR="00E25D9E" w:rsidRPr="005E6151" w:rsidRDefault="00E25D9E">
            <w:pPr>
              <w:jc w:val="center"/>
              <w:rPr>
                <w:rFonts w:ascii="Arial" w:hAnsi="Arial" w:cs="Arial"/>
              </w:rPr>
            </w:pPr>
          </w:p>
          <w:p w14:paraId="3DF2EC0E" w14:textId="77777777" w:rsidR="00E25D9E" w:rsidRPr="005E6151" w:rsidRDefault="00722F89">
            <w:pPr>
              <w:jc w:val="center"/>
              <w:rPr>
                <w:rFonts w:ascii="Arial" w:hAnsi="Arial" w:cs="Arial"/>
              </w:rPr>
            </w:pPr>
            <w:r w:rsidRPr="005E6151">
              <w:rPr>
                <w:rFonts w:ascii="Arial" w:hAnsi="Arial" w:cs="Arial"/>
              </w:rPr>
              <w:t>_______________________</w:t>
            </w:r>
          </w:p>
          <w:p w14:paraId="2B56BA17" w14:textId="77777777" w:rsidR="00E25D9E" w:rsidRPr="005E6151" w:rsidRDefault="00722F89">
            <w:pPr>
              <w:jc w:val="center"/>
              <w:rPr>
                <w:rFonts w:ascii="Arial" w:hAnsi="Arial" w:cs="Arial"/>
                <w:b/>
              </w:rPr>
            </w:pPr>
            <w:r w:rsidRPr="005E6151">
              <w:rPr>
                <w:rFonts w:ascii="Arial" w:hAnsi="Arial" w:cs="Arial"/>
                <w:b/>
              </w:rPr>
              <w:t>Por la delegación de Uruguay</w:t>
            </w:r>
          </w:p>
          <w:p w14:paraId="392DD880" w14:textId="77777777" w:rsidR="00E25D9E" w:rsidRPr="005E6151" w:rsidRDefault="00722F89">
            <w:pPr>
              <w:jc w:val="center"/>
              <w:rPr>
                <w:rFonts w:ascii="Arial" w:hAnsi="Arial" w:cs="Arial"/>
              </w:rPr>
            </w:pPr>
            <w:r w:rsidRPr="005E6151">
              <w:rPr>
                <w:rFonts w:ascii="Arial" w:hAnsi="Arial" w:cs="Arial"/>
              </w:rPr>
              <w:t>Gabriela Gómez</w:t>
            </w:r>
          </w:p>
        </w:tc>
      </w:tr>
    </w:tbl>
    <w:p w14:paraId="1C497C72" w14:textId="77777777" w:rsidR="00E25D9E" w:rsidRDefault="00E25D9E">
      <w:pPr>
        <w:ind w:left="1418" w:hanging="1418"/>
        <w:jc w:val="both"/>
      </w:pPr>
    </w:p>
    <w:p w14:paraId="4A37D32B" w14:textId="77777777" w:rsidR="00E25D9E" w:rsidRDefault="00E25D9E">
      <w:pPr>
        <w:ind w:left="1418" w:hanging="1418"/>
        <w:jc w:val="both"/>
      </w:pPr>
    </w:p>
    <w:p w14:paraId="5AACE379" w14:textId="77777777" w:rsidR="00E25D9E" w:rsidRDefault="00E25D9E">
      <w:pPr>
        <w:ind w:left="1418" w:hanging="1418"/>
        <w:jc w:val="both"/>
      </w:pPr>
    </w:p>
    <w:p w14:paraId="359F8468" w14:textId="77777777" w:rsidR="00E25D9E" w:rsidRDefault="00E25D9E">
      <w:pPr>
        <w:rPr>
          <w:sz w:val="2"/>
          <w:szCs w:val="2"/>
        </w:rPr>
      </w:pPr>
    </w:p>
    <w:sectPr w:rsidR="00E25D9E">
      <w:headerReference w:type="even" r:id="rId10"/>
      <w:headerReference w:type="default" r:id="rId11"/>
      <w:footerReference w:type="default" r:id="rId12"/>
      <w:headerReference w:type="first" r:id="rId13"/>
      <w:footerReference w:type="first" r:id="rId14"/>
      <w:pgSz w:w="11907" w:h="16840"/>
      <w:pgMar w:top="1134" w:right="1701" w:bottom="1134" w:left="1701" w:header="680" w:footer="41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217CA" w14:textId="77777777" w:rsidR="000F40D3" w:rsidRDefault="000F40D3">
      <w:r>
        <w:separator/>
      </w:r>
    </w:p>
  </w:endnote>
  <w:endnote w:type="continuationSeparator" w:id="0">
    <w:p w14:paraId="0E2960AC" w14:textId="77777777" w:rsidR="000F40D3" w:rsidRDefault="000F4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2C8AB07-2C65-449C-BC6B-A24506059CF5}"/>
  </w:font>
  <w:font w:name="Monotype Corsiva">
    <w:panose1 w:val="03010101010201010101"/>
    <w:charset w:val="00"/>
    <w:family w:val="script"/>
    <w:pitch w:val="variable"/>
    <w:sig w:usb0="00000287" w:usb1="00000000" w:usb2="00000000" w:usb3="00000000" w:csb0="0000009F" w:csb1="00000000"/>
    <w:embedBold r:id="rId2" w:fontKey="{E49BDE0C-650E-4CD0-AC07-034BBC78F4B8}"/>
  </w:font>
  <w:font w:name="Calibri">
    <w:panose1 w:val="020F0502020204030204"/>
    <w:charset w:val="00"/>
    <w:family w:val="swiss"/>
    <w:pitch w:val="variable"/>
    <w:sig w:usb0="E4002EFF" w:usb1="C200247B" w:usb2="00000009" w:usb3="00000000" w:csb0="000001FF" w:csb1="00000000"/>
    <w:embedRegular r:id="rId3" w:fontKey="{F0EC8A0D-611F-41D2-A3CB-BA978FD42EF0}"/>
    <w:embedBold r:id="rId4" w:fontKey="{574E2812-03D1-4469-94EC-4C2351F97B63}"/>
  </w:font>
  <w:font w:name="Cambria">
    <w:panose1 w:val="02040503050406030204"/>
    <w:charset w:val="00"/>
    <w:family w:val="roman"/>
    <w:pitch w:val="variable"/>
    <w:sig w:usb0="E00006FF" w:usb1="420024FF" w:usb2="02000000" w:usb3="00000000" w:csb0="0000019F" w:csb1="00000000"/>
    <w:embedBold r:id="rId5" w:fontKey="{EA4663BF-AFDF-4D50-A742-9F5BA2D248BD}"/>
  </w:font>
  <w:font w:name="Tahoma">
    <w:panose1 w:val="020B0604030504040204"/>
    <w:charset w:val="00"/>
    <w:family w:val="swiss"/>
    <w:pitch w:val="variable"/>
    <w:sig w:usb0="E1002EFF" w:usb1="C000605B" w:usb2="00000029" w:usb3="00000000" w:csb0="000101FF" w:csb1="00000000"/>
    <w:embedRegular r:id="rId6" w:fontKey="{0B33566E-3D28-48AD-A0E1-CC676699DEC0}"/>
  </w:font>
  <w:font w:name="Book Antiqua">
    <w:panose1 w:val="02040602050305030304"/>
    <w:charset w:val="00"/>
    <w:family w:val="roman"/>
    <w:pitch w:val="variable"/>
    <w:sig w:usb0="00000287" w:usb1="00000000" w:usb2="00000000" w:usb3="00000000" w:csb0="0000009F" w:csb1="00000000"/>
    <w:embedRegular r:id="rId7" w:fontKey="{5B6B9647-7E82-4602-865C-C8389A1CC19A}"/>
  </w:font>
  <w:font w:name="Calibri Light">
    <w:panose1 w:val="020F0302020204030204"/>
    <w:charset w:val="00"/>
    <w:family w:val="swiss"/>
    <w:pitch w:val="variable"/>
    <w:sig w:usb0="E4002EFF" w:usb1="C200247B" w:usb2="00000009" w:usb3="00000000" w:csb0="000001FF" w:csb1="00000000"/>
    <w:embedRegular r:id="rId8" w:fontKey="{05AC48AB-E50F-45C2-91A3-377E941AF3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62047" w14:textId="6F48F58E" w:rsidR="00E25D9E" w:rsidRDefault="00722F89">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1F0722">
      <w:rPr>
        <w:noProof/>
        <w:color w:val="000000"/>
      </w:rPr>
      <w:t>2</w:t>
    </w:r>
    <w:r>
      <w:rPr>
        <w:color w:val="000000"/>
      </w:rPr>
      <w:fldChar w:fldCharType="end"/>
    </w:r>
  </w:p>
  <w:p w14:paraId="0E110702" w14:textId="77777777" w:rsidR="00E25D9E" w:rsidRDefault="00E25D9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B9C84" w14:textId="77777777" w:rsidR="00E25D9E" w:rsidRDefault="00722F89">
    <w:pPr>
      <w:tabs>
        <w:tab w:val="center" w:pos="4419"/>
        <w:tab w:val="right" w:pos="8838"/>
      </w:tabs>
      <w:jc w:val="center"/>
      <w:rPr>
        <w:b/>
        <w:i/>
        <w:sz w:val="16"/>
        <w:szCs w:val="16"/>
      </w:rPr>
    </w:pPr>
    <w:r>
      <w:rPr>
        <w:b/>
        <w:i/>
        <w:sz w:val="16"/>
        <w:szCs w:val="16"/>
      </w:rPr>
      <w:t>Secretaría del MERCOSUR</w:t>
    </w:r>
  </w:p>
  <w:p w14:paraId="52706E3C" w14:textId="77777777" w:rsidR="00E25D9E" w:rsidRDefault="00722F89">
    <w:pPr>
      <w:tabs>
        <w:tab w:val="center" w:pos="4419"/>
        <w:tab w:val="right" w:pos="8838"/>
      </w:tabs>
      <w:jc w:val="center"/>
      <w:rPr>
        <w:b/>
        <w:sz w:val="16"/>
        <w:szCs w:val="16"/>
      </w:rPr>
    </w:pPr>
    <w:r>
      <w:rPr>
        <w:b/>
        <w:sz w:val="16"/>
        <w:szCs w:val="16"/>
      </w:rPr>
      <w:t>Archivo Oficial</w:t>
    </w:r>
  </w:p>
  <w:p w14:paraId="3E41DE6C" w14:textId="77777777" w:rsidR="00E25D9E" w:rsidRDefault="00722F89">
    <w:pPr>
      <w:tabs>
        <w:tab w:val="center" w:pos="4419"/>
        <w:tab w:val="right" w:pos="8838"/>
      </w:tabs>
      <w:jc w:val="center"/>
    </w:pPr>
    <w:r>
      <w:rPr>
        <w:sz w:val="16"/>
        <w:szCs w:val="16"/>
      </w:rPr>
      <w:t xml:space="preserve">  www.mercosur.int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C270D" w14:textId="77777777" w:rsidR="000F40D3" w:rsidRDefault="000F40D3">
      <w:r>
        <w:separator/>
      </w:r>
    </w:p>
  </w:footnote>
  <w:footnote w:type="continuationSeparator" w:id="0">
    <w:p w14:paraId="11D99A26" w14:textId="77777777" w:rsidR="000F40D3" w:rsidRDefault="000F4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83FC6" w14:textId="77777777" w:rsidR="00E25D9E" w:rsidRDefault="00722F89">
    <w:pPr>
      <w:widowControl w:val="0"/>
      <w:pBdr>
        <w:top w:val="nil"/>
        <w:left w:val="nil"/>
        <w:bottom w:val="nil"/>
        <w:right w:val="nil"/>
        <w:between w:val="nil"/>
      </w:pBdr>
      <w:tabs>
        <w:tab w:val="center" w:pos="4252"/>
        <w:tab w:val="right" w:pos="8504"/>
      </w:tabs>
      <w:rPr>
        <w:color w:val="000000"/>
      </w:rPr>
    </w:pPr>
    <w:r>
      <w:rPr>
        <w:color w:val="000000"/>
      </w:rPr>
      <w:pict w14:anchorId="7A3CC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10.2pt;height:309.3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17633" w14:textId="77777777" w:rsidR="00E25D9E" w:rsidRDefault="00722F89">
    <w:pPr>
      <w:widowControl w:val="0"/>
      <w:pBdr>
        <w:top w:val="nil"/>
        <w:left w:val="nil"/>
        <w:bottom w:val="nil"/>
        <w:right w:val="nil"/>
        <w:between w:val="nil"/>
      </w:pBdr>
      <w:tabs>
        <w:tab w:val="center" w:pos="4252"/>
        <w:tab w:val="right" w:pos="8504"/>
      </w:tabs>
      <w:rPr>
        <w:color w:val="000000"/>
      </w:rPr>
    </w:pPr>
    <w:r>
      <w:rPr>
        <w:color w:val="000000"/>
      </w:rPr>
      <w:pict w14:anchorId="08691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510.2pt;height:309.3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28017" w14:textId="77777777" w:rsidR="00E25D9E" w:rsidRDefault="00722F89">
    <w:pPr>
      <w:widowControl w:val="0"/>
      <w:pBdr>
        <w:top w:val="nil"/>
        <w:left w:val="nil"/>
        <w:bottom w:val="nil"/>
        <w:right w:val="nil"/>
        <w:between w:val="nil"/>
      </w:pBdr>
      <w:tabs>
        <w:tab w:val="center" w:pos="4252"/>
        <w:tab w:val="right" w:pos="8504"/>
      </w:tabs>
      <w:rPr>
        <w:color w:val="000000"/>
      </w:rPr>
    </w:pPr>
    <w:r>
      <w:rPr>
        <w:color w:val="000000"/>
      </w:rPr>
      <w:pict w14:anchorId="42D5F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510.2pt;height:309.3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15EB0"/>
    <w:multiLevelType w:val="multilevel"/>
    <w:tmpl w:val="9E56CBE6"/>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169E62EE"/>
    <w:multiLevelType w:val="multilevel"/>
    <w:tmpl w:val="3F32AA44"/>
    <w:lvl w:ilvl="0">
      <w:start w:val="1"/>
      <w:numFmt w:val="bullet"/>
      <w:lvlText w:val="●"/>
      <w:lvlJc w:val="left"/>
      <w:pPr>
        <w:ind w:left="720" w:hanging="360"/>
      </w:pPr>
      <w:rPr>
        <w:color w:val="000000"/>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8D2C4A"/>
    <w:multiLevelType w:val="multilevel"/>
    <w:tmpl w:val="ADD67E36"/>
    <w:lvl w:ilvl="0">
      <w:numFmt w:val="bullet"/>
      <w:lvlText w:val="-"/>
      <w:lvlJc w:val="left"/>
      <w:pPr>
        <w:ind w:left="358" w:hanging="360"/>
      </w:pPr>
      <w:rPr>
        <w:rFonts w:ascii="Arial" w:eastAsia="Arial" w:hAnsi="Arial" w:cs="Arial"/>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3" w15:restartNumberingAfterBreak="0">
    <w:nsid w:val="53E126BA"/>
    <w:multiLevelType w:val="multilevel"/>
    <w:tmpl w:val="B7C6C81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704378F1"/>
    <w:multiLevelType w:val="multilevel"/>
    <w:tmpl w:val="2F4E2064"/>
    <w:lvl w:ilvl="0">
      <w:start w:val="1"/>
      <w:numFmt w:val="decimal"/>
      <w:lvlText w:val="%1."/>
      <w:lvlJc w:val="left"/>
      <w:pPr>
        <w:ind w:left="720" w:hanging="360"/>
      </w:pPr>
      <w:rPr>
        <w:rFonts w:ascii="Arial" w:eastAsia="Arial" w:hAnsi="Arial" w:cs="Arial"/>
        <w:b/>
        <w:color w:val="000000"/>
      </w:rPr>
    </w:lvl>
    <w:lvl w:ilvl="1">
      <w:start w:val="1"/>
      <w:numFmt w:val="decimal"/>
      <w:lvlText w:val="%1.%2."/>
      <w:lvlJc w:val="left"/>
      <w:pPr>
        <w:ind w:left="1944" w:hanging="720"/>
      </w:pPr>
      <w:rPr>
        <w:rFonts w:ascii="Arial" w:eastAsia="Arial" w:hAnsi="Arial" w:cs="Arial"/>
        <w:b/>
      </w:rPr>
    </w:lvl>
    <w:lvl w:ilvl="2">
      <w:start w:val="1"/>
      <w:numFmt w:val="decimal"/>
      <w:lvlText w:val="%1.%2.%3."/>
      <w:lvlJc w:val="left"/>
      <w:pPr>
        <w:ind w:left="2808" w:hanging="720"/>
      </w:pPr>
    </w:lvl>
    <w:lvl w:ilvl="3">
      <w:start w:val="1"/>
      <w:numFmt w:val="decimal"/>
      <w:lvlText w:val="%1.%2.%3.%4."/>
      <w:lvlJc w:val="left"/>
      <w:pPr>
        <w:ind w:left="4032" w:hanging="1080"/>
      </w:pPr>
    </w:lvl>
    <w:lvl w:ilvl="4">
      <w:start w:val="1"/>
      <w:numFmt w:val="decimal"/>
      <w:lvlText w:val="%1.%2.%3.%4.%5."/>
      <w:lvlJc w:val="left"/>
      <w:pPr>
        <w:ind w:left="4896" w:hanging="1080"/>
      </w:pPr>
    </w:lvl>
    <w:lvl w:ilvl="5">
      <w:start w:val="1"/>
      <w:numFmt w:val="decimal"/>
      <w:lvlText w:val="%1.%2.%3.%4.%5.%6."/>
      <w:lvlJc w:val="left"/>
      <w:pPr>
        <w:ind w:left="6120" w:hanging="1440"/>
      </w:pPr>
    </w:lvl>
    <w:lvl w:ilvl="6">
      <w:start w:val="1"/>
      <w:numFmt w:val="decimal"/>
      <w:lvlText w:val="%1.%2.%3.%4.%5.%6.%7."/>
      <w:lvlJc w:val="left"/>
      <w:pPr>
        <w:ind w:left="6984" w:hanging="1440"/>
      </w:pPr>
    </w:lvl>
    <w:lvl w:ilvl="7">
      <w:start w:val="1"/>
      <w:numFmt w:val="decimal"/>
      <w:lvlText w:val="%1.%2.%3.%4.%5.%6.%7.%8."/>
      <w:lvlJc w:val="left"/>
      <w:pPr>
        <w:ind w:left="8208" w:hanging="1800"/>
      </w:pPr>
    </w:lvl>
    <w:lvl w:ilvl="8">
      <w:start w:val="1"/>
      <w:numFmt w:val="decimal"/>
      <w:lvlText w:val="%1.%2.%3.%4.%5.%6.%7.%8.%9."/>
      <w:lvlJc w:val="left"/>
      <w:pPr>
        <w:ind w:left="9432" w:hanging="2160"/>
      </w:pPr>
    </w:lvl>
  </w:abstractNum>
  <w:num w:numId="1" w16cid:durableId="1916166844">
    <w:abstractNumId w:val="0"/>
  </w:num>
  <w:num w:numId="2" w16cid:durableId="316342346">
    <w:abstractNumId w:val="2"/>
  </w:num>
  <w:num w:numId="3" w16cid:durableId="527061995">
    <w:abstractNumId w:val="4"/>
  </w:num>
  <w:num w:numId="4" w16cid:durableId="1982686210">
    <w:abstractNumId w:val="3"/>
  </w:num>
  <w:num w:numId="5" w16cid:durableId="1491290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D9E"/>
    <w:rsid w:val="000B3AEA"/>
    <w:rsid w:val="000F40D3"/>
    <w:rsid w:val="0012064B"/>
    <w:rsid w:val="001219F4"/>
    <w:rsid w:val="00134FD4"/>
    <w:rsid w:val="001F0722"/>
    <w:rsid w:val="002063DD"/>
    <w:rsid w:val="00256F06"/>
    <w:rsid w:val="00266102"/>
    <w:rsid w:val="002905BE"/>
    <w:rsid w:val="002E046B"/>
    <w:rsid w:val="002F35DE"/>
    <w:rsid w:val="003D34BE"/>
    <w:rsid w:val="003F37B8"/>
    <w:rsid w:val="00443650"/>
    <w:rsid w:val="004E6C8C"/>
    <w:rsid w:val="004F3DEF"/>
    <w:rsid w:val="00500C40"/>
    <w:rsid w:val="005A7EAD"/>
    <w:rsid w:val="005E6151"/>
    <w:rsid w:val="0067796A"/>
    <w:rsid w:val="00722F89"/>
    <w:rsid w:val="00784E43"/>
    <w:rsid w:val="007A0582"/>
    <w:rsid w:val="00836425"/>
    <w:rsid w:val="00850F91"/>
    <w:rsid w:val="00863760"/>
    <w:rsid w:val="008E6B3A"/>
    <w:rsid w:val="00905642"/>
    <w:rsid w:val="00934713"/>
    <w:rsid w:val="009D2D13"/>
    <w:rsid w:val="00AA1B45"/>
    <w:rsid w:val="00B57433"/>
    <w:rsid w:val="00BE25E7"/>
    <w:rsid w:val="00C32D73"/>
    <w:rsid w:val="00C63AB0"/>
    <w:rsid w:val="00C9593E"/>
    <w:rsid w:val="00D27F19"/>
    <w:rsid w:val="00DD4D01"/>
    <w:rsid w:val="00E25D9E"/>
    <w:rsid w:val="00E67F79"/>
    <w:rsid w:val="00E84F5C"/>
    <w:rsid w:val="00ED7B52"/>
    <w:rsid w:val="00EF79EE"/>
    <w:rsid w:val="00F34721"/>
    <w:rsid w:val="00FB46F1"/>
    <w:rsid w:val="00FE5E5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37EEB"/>
  <w15:docId w15:val="{7E4A75EE-FA30-4506-9C8F-FF5B80827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ES_tradnl"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1B1"/>
    <w:rPr>
      <w:lang w:eastAsia="es-ES"/>
    </w:rPr>
  </w:style>
  <w:style w:type="paragraph" w:styleId="Ttulo1">
    <w:name w:val="heading 1"/>
    <w:basedOn w:val="Normal"/>
    <w:next w:val="Normal"/>
    <w:link w:val="Ttulo1Char"/>
    <w:uiPriority w:val="9"/>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uiPriority w:val="9"/>
    <w:semiHidden/>
    <w:unhideWhenUsed/>
    <w:qFormat/>
    <w:pPr>
      <w:keepNext/>
      <w:ind w:firstLine="567"/>
      <w:outlineLvl w:val="1"/>
    </w:pPr>
    <w:rPr>
      <w:b/>
      <w:lang w:val="es-MX"/>
    </w:rPr>
  </w:style>
  <w:style w:type="paragraph" w:styleId="Ttulo3">
    <w:name w:val="heading 3"/>
    <w:basedOn w:val="Normal"/>
    <w:next w:val="Normal"/>
    <w:uiPriority w:val="9"/>
    <w:semiHidden/>
    <w:unhideWhenUsed/>
    <w:qFormat/>
    <w:pPr>
      <w:keepNext/>
      <w:ind w:left="567" w:right="567"/>
      <w:jc w:val="center"/>
      <w:outlineLvl w:val="2"/>
    </w:pPr>
    <w:rPr>
      <w:b/>
      <w:lang w:val="es-UY"/>
    </w:rPr>
  </w:style>
  <w:style w:type="paragraph" w:styleId="Ttulo4">
    <w:name w:val="heading 4"/>
    <w:basedOn w:val="Normal"/>
    <w:next w:val="Normal"/>
    <w:link w:val="Ttulo4Char"/>
    <w:uiPriority w:val="9"/>
    <w:semiHidden/>
    <w:unhideWhenUsed/>
    <w:qFormat/>
    <w:rsid w:val="00735D2A"/>
    <w:pPr>
      <w:keepNext/>
      <w:spacing w:before="240" w:after="60"/>
      <w:outlineLvl w:val="3"/>
    </w:pPr>
    <w:rPr>
      <w:rFonts w:ascii="Calibri" w:hAnsi="Calibri"/>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har"/>
    <w:semiHidden/>
    <w:unhideWhenUsed/>
    <w:qFormat/>
    <w:rsid w:val="00735D2A"/>
    <w:pPr>
      <w:spacing w:before="240" w:after="60"/>
      <w:outlineLvl w:val="6"/>
    </w:pPr>
    <w:rPr>
      <w:rFonts w:ascii="Calibri" w:hAnsi="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B5FA2"/>
    <w:pPr>
      <w:spacing w:before="240" w:after="60"/>
      <w:jc w:val="center"/>
      <w:outlineLvl w:val="0"/>
    </w:pPr>
    <w:rPr>
      <w:rFonts w:ascii="Cambria" w:hAnsi="Cambria"/>
      <w:b/>
      <w:bCs/>
      <w:kern w:val="28"/>
      <w:sz w:val="32"/>
      <w:szCs w:val="32"/>
    </w:rPr>
  </w:style>
  <w:style w:type="paragraph" w:styleId="Cabealho">
    <w:name w:val="header"/>
    <w:basedOn w:val="Normal"/>
    <w:link w:val="CabealhoChar"/>
    <w:pPr>
      <w:widowControl w:val="0"/>
      <w:tabs>
        <w:tab w:val="center" w:pos="4252"/>
        <w:tab w:val="right" w:pos="8504"/>
      </w:tabs>
    </w:pPr>
    <w:rPr>
      <w:snapToGrid w:val="0"/>
    </w:rPr>
  </w:style>
  <w:style w:type="paragraph" w:styleId="Rodap">
    <w:name w:val="footer"/>
    <w:basedOn w:val="Normal"/>
    <w:link w:val="RodapChar"/>
    <w:uiPriority w:val="99"/>
    <w:pPr>
      <w:tabs>
        <w:tab w:val="center" w:pos="4419"/>
        <w:tab w:val="right" w:pos="8838"/>
      </w:tabs>
    </w:pPr>
  </w:style>
  <w:style w:type="character" w:styleId="Hyperlink">
    <w:name w:val="Hyperlink"/>
    <w:uiPriority w:val="99"/>
    <w:rPr>
      <w:color w:val="0000FF"/>
      <w:u w:val="single"/>
    </w:rPr>
  </w:style>
  <w:style w:type="paragraph" w:styleId="Corpodetexto2">
    <w:name w:val="Body Text 2"/>
    <w:basedOn w:val="Normal"/>
    <w:pPr>
      <w:jc w:val="both"/>
    </w:pPr>
  </w:style>
  <w:style w:type="paragraph" w:styleId="Corpodetexto3">
    <w:name w:val="Body Text 3"/>
    <w:basedOn w:val="Normal"/>
    <w:pPr>
      <w:jc w:val="center"/>
    </w:pPr>
    <w:rPr>
      <w:b/>
      <w:caps/>
      <w:sz w:val="36"/>
      <w:u w:val="thick"/>
      <w:lang w:val="es-UY"/>
    </w:rPr>
  </w:style>
  <w:style w:type="paragraph" w:styleId="Recuodecorpodetexto">
    <w:name w:val="Body Text Indent"/>
    <w:basedOn w:val="Normal"/>
    <w:link w:val="RecuodecorpodetextoChar"/>
    <w:rsid w:val="004A06BC"/>
    <w:pPr>
      <w:spacing w:after="120"/>
      <w:ind w:left="283"/>
    </w:pPr>
    <w:rPr>
      <w:rFonts w:ascii="Times New Roman" w:hAnsi="Times New Roman"/>
      <w:lang w:val="es-ES"/>
    </w:rPr>
  </w:style>
  <w:style w:type="character" w:customStyle="1" w:styleId="RecuodecorpodetextoChar">
    <w:name w:val="Recuo de corpo de texto Char"/>
    <w:link w:val="Recuodecorpodetexto"/>
    <w:rsid w:val="004A06BC"/>
    <w:rPr>
      <w:sz w:val="24"/>
      <w:szCs w:val="24"/>
      <w:lang w:val="es-ES" w:eastAsia="es-ES"/>
    </w:rPr>
  </w:style>
  <w:style w:type="paragraph" w:styleId="Corpodetexto">
    <w:name w:val="Body Text"/>
    <w:basedOn w:val="Normal"/>
    <w:link w:val="CorpodetextoChar"/>
    <w:uiPriority w:val="99"/>
    <w:rsid w:val="004A06BC"/>
    <w:pPr>
      <w:spacing w:after="120"/>
    </w:pPr>
    <w:rPr>
      <w:rFonts w:ascii="Times New Roman" w:hAnsi="Times New Roman"/>
      <w:lang w:val="en-US" w:eastAsia="en-US"/>
    </w:rPr>
  </w:style>
  <w:style w:type="character" w:customStyle="1" w:styleId="CorpodetextoChar">
    <w:name w:val="Corpo de texto Char"/>
    <w:link w:val="Corpodetexto"/>
    <w:uiPriority w:val="99"/>
    <w:rsid w:val="004A06BC"/>
    <w:rPr>
      <w:sz w:val="24"/>
      <w:szCs w:val="24"/>
      <w:lang w:val="en-US" w:eastAsia="en-US"/>
    </w:rPr>
  </w:style>
  <w:style w:type="paragraph" w:styleId="PargrafodaLista">
    <w:name w:val="List Paragraph"/>
    <w:aliases w:val="Recommendation,List Paragraph11,L,CV text,Table text,F5 List Paragraph,Dot pt,Medium Grid 1 - Accent 21,Numbered Paragraph,Bullet point,Colorful List - Accent 11,bullet point list,List Paragraph111,List Paragraph2,Fundamentacion,lp1"/>
    <w:basedOn w:val="Normal"/>
    <w:link w:val="PargrafodaListaChar"/>
    <w:uiPriority w:val="34"/>
    <w:qFormat/>
    <w:rsid w:val="004A06BC"/>
    <w:pPr>
      <w:ind w:left="708"/>
    </w:pPr>
    <w:rPr>
      <w:rFonts w:ascii="Times New Roman" w:hAnsi="Times New Roman"/>
      <w:lang w:val="en-US" w:eastAsia="en-US"/>
    </w:rPr>
  </w:style>
  <w:style w:type="character" w:customStyle="1" w:styleId="RodapChar">
    <w:name w:val="Rodapé Char"/>
    <w:link w:val="Rodap"/>
    <w:uiPriority w:val="99"/>
    <w:rsid w:val="004A06BC"/>
    <w:rPr>
      <w:rFonts w:ascii="Arial" w:hAnsi="Arial"/>
      <w:sz w:val="24"/>
      <w:lang w:val="pt-BR" w:eastAsia="es-ES"/>
    </w:rPr>
  </w:style>
  <w:style w:type="paragraph" w:styleId="Textodebalo">
    <w:name w:val="Balloon Text"/>
    <w:basedOn w:val="Normal"/>
    <w:link w:val="TextodebaloChar"/>
    <w:rsid w:val="004A06BC"/>
    <w:rPr>
      <w:rFonts w:ascii="Tahoma" w:hAnsi="Tahoma" w:cs="Tahoma"/>
      <w:sz w:val="16"/>
      <w:szCs w:val="16"/>
    </w:rPr>
  </w:style>
  <w:style w:type="character" w:customStyle="1" w:styleId="TextodebaloChar">
    <w:name w:val="Texto de balão Char"/>
    <w:link w:val="Textodebalo"/>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val="en-US" w:eastAsia="en-US"/>
    </w:rPr>
  </w:style>
  <w:style w:type="table" w:styleId="Tabelacomgrade">
    <w:name w:val="Table Grid"/>
    <w:basedOn w:val="Tabelanormal"/>
    <w:uiPriority w:val="5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
    <w:name w:val="Título Char"/>
    <w:link w:val="Ttulo"/>
    <w:uiPriority w:val="10"/>
    <w:rsid w:val="009B5FA2"/>
    <w:rPr>
      <w:rFonts w:ascii="Cambria" w:eastAsia="Times New Roman" w:hAnsi="Cambria" w:cs="Times New Roman"/>
      <w:b/>
      <w:bCs/>
      <w:kern w:val="28"/>
      <w:sz w:val="32"/>
      <w:szCs w:val="32"/>
      <w:lang w:val="pt-BR" w:eastAsia="es-ES"/>
    </w:rPr>
  </w:style>
  <w:style w:type="character" w:customStyle="1" w:styleId="CabealhoChar">
    <w:name w:val="Cabeçalho Char"/>
    <w:link w:val="Cabealho"/>
    <w:rsid w:val="0094682A"/>
    <w:rPr>
      <w:rFonts w:ascii="Arial" w:hAnsi="Arial"/>
      <w:snapToGrid w:val="0"/>
      <w:sz w:val="24"/>
      <w:lang w:val="es-ES_tradnl" w:eastAsia="es-ES"/>
    </w:rPr>
  </w:style>
  <w:style w:type="numbering" w:customStyle="1" w:styleId="Sinlista1">
    <w:name w:val="Sin lista1"/>
    <w:next w:val="Semlista"/>
    <w:uiPriority w:val="99"/>
    <w:semiHidden/>
    <w:unhideWhenUsed/>
    <w:rsid w:val="007C020C"/>
  </w:style>
  <w:style w:type="table" w:customStyle="1" w:styleId="Tablaconcuadrcula1">
    <w:name w:val="Tabla con cuadrícula1"/>
    <w:basedOn w:val="Tabelanormal"/>
    <w:next w:val="Tabelacomgrade"/>
    <w:rsid w:val="007C020C"/>
    <w:pPr>
      <w:widowControl w:val="0"/>
      <w:overflowPunct w:val="0"/>
      <w:adjustRightInd w:val="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BookAntiquaJustificadoDespus6pto">
    <w:name w:val="Estilo Book Antiqua Justificado Después:  6 pto"/>
    <w:basedOn w:val="Normal"/>
    <w:rsid w:val="007C020C"/>
    <w:pPr>
      <w:spacing w:before="60" w:after="60" w:line="300" w:lineRule="auto"/>
      <w:jc w:val="both"/>
    </w:pPr>
    <w:rPr>
      <w:rFonts w:ascii="Book Antiqua" w:hAnsi="Book Antiqua"/>
      <w:lang w:val="es-ES"/>
    </w:rPr>
  </w:style>
  <w:style w:type="paragraph" w:customStyle="1" w:styleId="ListParagraph1">
    <w:name w:val="List Paragraph1"/>
    <w:basedOn w:val="Normal"/>
    <w:qFormat/>
    <w:rsid w:val="007C020C"/>
    <w:pPr>
      <w:suppressAutoHyphens/>
      <w:jc w:val="both"/>
    </w:pPr>
    <w:rPr>
      <w:rFonts w:ascii="Times New Roman" w:hAnsi="Times New Roman"/>
      <w:kern w:val="1"/>
      <w:lang w:val="es-ES" w:eastAsia="ar-SA"/>
    </w:rPr>
  </w:style>
  <w:style w:type="character" w:customStyle="1" w:styleId="Ttulo1Char">
    <w:name w:val="Título 1 Char"/>
    <w:link w:val="Ttulo1"/>
    <w:uiPriority w:val="9"/>
    <w:rsid w:val="007C020C"/>
    <w:rPr>
      <w:rFonts w:ascii="Monotype Corsiva" w:hAnsi="Monotype Corsiva"/>
      <w:b/>
      <w:snapToGrid w:val="0"/>
      <w:sz w:val="28"/>
      <w:lang w:val="es-MX" w:eastAsia="es-ES"/>
    </w:rPr>
  </w:style>
  <w:style w:type="paragraph" w:customStyle="1" w:styleId="Default">
    <w:name w:val="Default"/>
    <w:rsid w:val="007C020C"/>
    <w:pPr>
      <w:autoSpaceDE w:val="0"/>
      <w:autoSpaceDN w:val="0"/>
      <w:adjustRightInd w:val="0"/>
    </w:pPr>
    <w:rPr>
      <w:color w:val="000000"/>
      <w:lang w:val="es-UY"/>
    </w:rPr>
  </w:style>
  <w:style w:type="character" w:customStyle="1" w:styleId="Mencinsinresolver1">
    <w:name w:val="Mención sin resolver1"/>
    <w:uiPriority w:val="99"/>
    <w:semiHidden/>
    <w:unhideWhenUsed/>
    <w:rsid w:val="007C020C"/>
    <w:rPr>
      <w:color w:val="605E5C"/>
      <w:shd w:val="clear" w:color="auto" w:fill="E1DFDD"/>
    </w:rPr>
  </w:style>
  <w:style w:type="character" w:customStyle="1" w:styleId="Ttulo4Char">
    <w:name w:val="Título 4 Char"/>
    <w:link w:val="Ttulo4"/>
    <w:semiHidden/>
    <w:rsid w:val="00735D2A"/>
    <w:rPr>
      <w:rFonts w:ascii="Calibri" w:eastAsia="Times New Roman" w:hAnsi="Calibri" w:cs="Times New Roman"/>
      <w:b/>
      <w:bCs/>
      <w:sz w:val="28"/>
      <w:szCs w:val="28"/>
      <w:lang w:val="pt-BR" w:eastAsia="es-ES"/>
    </w:rPr>
  </w:style>
  <w:style w:type="character" w:customStyle="1" w:styleId="Ttulo7Char">
    <w:name w:val="Título 7 Char"/>
    <w:link w:val="Ttulo7"/>
    <w:semiHidden/>
    <w:rsid w:val="00735D2A"/>
    <w:rPr>
      <w:rFonts w:ascii="Calibri" w:eastAsia="Times New Roman" w:hAnsi="Calibri" w:cs="Times New Roman"/>
      <w:sz w:val="24"/>
      <w:szCs w:val="24"/>
      <w:lang w:val="pt-BR" w:eastAsia="es-ES"/>
    </w:rPr>
  </w:style>
  <w:style w:type="paragraph" w:styleId="Textodenotadefim">
    <w:name w:val="endnote text"/>
    <w:basedOn w:val="Normal"/>
    <w:link w:val="TextodenotadefimChar"/>
    <w:rsid w:val="002E118A"/>
    <w:rPr>
      <w:sz w:val="20"/>
    </w:rPr>
  </w:style>
  <w:style w:type="character" w:customStyle="1" w:styleId="TextodenotadefimChar">
    <w:name w:val="Texto de nota de fim Char"/>
    <w:link w:val="Textodenotadefim"/>
    <w:rsid w:val="002E118A"/>
    <w:rPr>
      <w:rFonts w:ascii="Arial" w:hAnsi="Arial"/>
      <w:lang w:val="pt-BR" w:eastAsia="es-ES"/>
    </w:rPr>
  </w:style>
  <w:style w:type="character" w:styleId="Refdenotadefim">
    <w:name w:val="endnote reference"/>
    <w:rsid w:val="002E118A"/>
    <w:rPr>
      <w:vertAlign w:val="superscript"/>
    </w:rPr>
  </w:style>
  <w:style w:type="paragraph" w:styleId="Subttulo">
    <w:name w:val="Subtitle"/>
    <w:basedOn w:val="Normal"/>
    <w:next w:val="Normal"/>
    <w:link w:val="SubttuloChar"/>
    <w:uiPriority w:val="11"/>
    <w:qFormat/>
    <w:pPr>
      <w:spacing w:after="60"/>
      <w:jc w:val="center"/>
    </w:pPr>
    <w:rPr>
      <w:rFonts w:ascii="Calibri" w:eastAsia="Calibri" w:hAnsi="Calibri" w:cs="Calibri"/>
    </w:rPr>
  </w:style>
  <w:style w:type="character" w:customStyle="1" w:styleId="SubttuloChar">
    <w:name w:val="Subtítulo Char"/>
    <w:link w:val="Subttulo"/>
    <w:rsid w:val="008B7C00"/>
    <w:rPr>
      <w:rFonts w:ascii="Calibri Light" w:eastAsia="Times New Roman" w:hAnsi="Calibri Light" w:cs="Times New Roman"/>
      <w:sz w:val="24"/>
      <w:szCs w:val="24"/>
      <w:lang w:val="pt-BR" w:eastAsia="es-ES"/>
    </w:rPr>
  </w:style>
  <w:style w:type="character" w:customStyle="1" w:styleId="PargrafodaListaChar">
    <w:name w:val="Parágrafo da Lista Char"/>
    <w:aliases w:val="Recommendation Char,List Paragraph11 Char,L Char,CV text Char,Table text Char,F5 List Paragraph Char,Dot pt Char,Medium Grid 1 - Accent 21 Char,Numbered Paragraph Char,Bullet point Char,Colorful List - Accent 11 Char,lp1 Char"/>
    <w:link w:val="PargrafodaLista"/>
    <w:uiPriority w:val="34"/>
    <w:qFormat/>
    <w:locked/>
    <w:rsid w:val="008100C0"/>
    <w:rPr>
      <w:sz w:val="24"/>
      <w:szCs w:val="24"/>
      <w:lang w:val="en-US" w:eastAsia="en-US"/>
    </w:rPr>
  </w:style>
  <w:style w:type="numbering" w:customStyle="1" w:styleId="Estilo7">
    <w:name w:val="Estilo7"/>
    <w:uiPriority w:val="99"/>
    <w:rsid w:val="002462CF"/>
  </w:style>
  <w:style w:type="character" w:styleId="Nmerodepgina">
    <w:name w:val="page number"/>
    <w:basedOn w:val="Fontepargpadro"/>
    <w:unhideWhenUsed/>
    <w:rsid w:val="0057608E"/>
  </w:style>
  <w:style w:type="character" w:customStyle="1" w:styleId="Fuentedeprrafopredeter1">
    <w:name w:val="Fuente de párrafo predeter.1"/>
    <w:rsid w:val="00527763"/>
  </w:style>
  <w:style w:type="paragraph" w:customStyle="1" w:styleId="Prrafodelista1">
    <w:name w:val="Párrafo de lista1"/>
    <w:basedOn w:val="Normal"/>
    <w:rsid w:val="00527763"/>
    <w:pPr>
      <w:suppressAutoHyphens/>
      <w:autoSpaceDN w:val="0"/>
      <w:ind w:left="708"/>
      <w:textAlignment w:val="baseline"/>
    </w:pPr>
    <w:rPr>
      <w:rFonts w:ascii="Calibri" w:eastAsia="Calibri" w:hAnsi="Calibri"/>
      <w:lang w:val="es-ES"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widowControl w:val="0"/>
    </w:pPr>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gPmt2/UgczPvEukIi0Edox/lZQ==">CgMxLjAyCGguZ2pkZ3hzMgloLjMwajB6bGwyCWguMWZvYjl0ZTgAciExWUpfVldxN2JyRmg0TkFFUXhja0ZaWXhVZlMySUV6eDQ=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4209</Words>
  <Characters>22730</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Informatica</dc:creator>
  <cp:lastModifiedBy>Marcy Hottum</cp:lastModifiedBy>
  <cp:revision>3</cp:revision>
  <dcterms:created xsi:type="dcterms:W3CDTF">2024-09-06T17:44:00Z</dcterms:created>
  <dcterms:modified xsi:type="dcterms:W3CDTF">2024-09-06T18:13:00Z</dcterms:modified>
</cp:coreProperties>
</file>